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7" w:rsidRDefault="00E6024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43EC" w:rsidRDefault="00CB5D07" w:rsidP="0040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4043EC">
        <w:rPr>
          <w:rFonts w:ascii="Times New Roman" w:hAnsi="Times New Roman" w:cs="Times New Roman"/>
          <w:b/>
          <w:sz w:val="24"/>
          <w:szCs w:val="24"/>
          <w:lang w:val="sr-Cyrl-RS"/>
        </w:rPr>
        <w:t>Упутство</w:t>
      </w:r>
    </w:p>
    <w:p w:rsidR="00AA4B71" w:rsidRPr="004043EC" w:rsidRDefault="00CB5D07" w:rsidP="0040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043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изменама и допунама </w:t>
      </w:r>
      <w:r w:rsidR="00E60247" w:rsidRPr="004043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Упутства за реализацију Програма подршке секторима прерађивачке индустрије</w:t>
      </w:r>
    </w:p>
    <w:p w:rsidR="00E60247" w:rsidRPr="004043EC" w:rsidRDefault="00E60247" w:rsidP="00E6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0247" w:rsidRDefault="00E60247" w:rsidP="004F2546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</w:p>
    <w:p w:rsidR="00AA4B71" w:rsidRPr="00F01510" w:rsidRDefault="008E38D4" w:rsidP="007B3955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1. </w:t>
      </w:r>
      <w:r w:rsidR="00E37C7A">
        <w:rPr>
          <w:color w:val="000000" w:themeColor="text1"/>
          <w:lang w:val="sr-Cyrl-RS"/>
        </w:rPr>
        <w:t>У Упутству</w:t>
      </w:r>
      <w:r w:rsidR="00E37C7A" w:rsidRPr="00F01510">
        <w:rPr>
          <w:color w:val="000000" w:themeColor="text1"/>
          <w:lang w:val="sr-Cyrl-RS"/>
        </w:rPr>
        <w:t xml:space="preserve"> за реализацију Програма подршке секторима прерађивачке индустрије</w:t>
      </w:r>
      <w:r w:rsidR="00E37C7A">
        <w:rPr>
          <w:color w:val="000000" w:themeColor="text1"/>
          <w:lang w:val="sr-Cyrl-RS"/>
        </w:rPr>
        <w:t xml:space="preserve"> број: 1-05-401-2797 од 21.12.2017. године,</w:t>
      </w:r>
      <w:r w:rsidR="00E37C7A" w:rsidRPr="00F01510">
        <w:rPr>
          <w:color w:val="000000" w:themeColor="text1"/>
          <w:lang w:val="sr-Cyrl-RS"/>
        </w:rPr>
        <w:t xml:space="preserve"> (у даљем тексту: Упутство за реализацију програма)</w:t>
      </w:r>
      <w:r>
        <w:rPr>
          <w:color w:val="000000" w:themeColor="text1"/>
          <w:lang w:val="sr-Cyrl-RS"/>
        </w:rPr>
        <w:t xml:space="preserve"> </w:t>
      </w:r>
      <w:r w:rsidR="00AA4B71" w:rsidRPr="00F01510">
        <w:rPr>
          <w:color w:val="000000" w:themeColor="text1"/>
          <w:lang w:val="sr-Cyrl-RS"/>
        </w:rPr>
        <w:t>у делу</w:t>
      </w:r>
      <w:r w:rsidR="004E5B77">
        <w:rPr>
          <w:color w:val="000000" w:themeColor="text1"/>
          <w:lang w:val="sr-Cyrl-RS"/>
        </w:rPr>
        <w:t xml:space="preserve"> </w:t>
      </w:r>
      <w:r w:rsidR="00071563">
        <w:rPr>
          <w:color w:val="000000" w:themeColor="text1"/>
        </w:rPr>
        <w:t xml:space="preserve">3. </w:t>
      </w:r>
      <w:r w:rsidR="004E5B77">
        <w:rPr>
          <w:color w:val="000000" w:themeColor="text1"/>
          <w:lang w:val="sr-Cyrl-RS"/>
        </w:rPr>
        <w:t>Процедура</w:t>
      </w:r>
      <w:r w:rsidR="00AA4B71" w:rsidRPr="00F01510">
        <w:rPr>
          <w:color w:val="000000" w:themeColor="text1"/>
          <w:lang w:val="sr-Cyrl-RS"/>
        </w:rPr>
        <w:t xml:space="preserve"> спровођења програма</w:t>
      </w:r>
      <w:r>
        <w:rPr>
          <w:color w:val="000000" w:themeColor="text1"/>
          <w:lang w:val="sr-Cyrl-RS"/>
        </w:rPr>
        <w:t>, мења</w:t>
      </w:r>
      <w:r w:rsidR="004E5B77">
        <w:rPr>
          <w:color w:val="000000" w:themeColor="text1"/>
          <w:lang w:val="sr-Cyrl-RS"/>
        </w:rPr>
        <w:t xml:space="preserve"> се</w:t>
      </w:r>
      <w:r w:rsidR="00071563">
        <w:rPr>
          <w:color w:val="000000" w:themeColor="text1"/>
        </w:rPr>
        <w:t xml:space="preserve"> </w:t>
      </w:r>
      <w:r w:rsidR="00AA4B71" w:rsidRPr="00F01510">
        <w:rPr>
          <w:color w:val="000000" w:themeColor="text1"/>
          <w:lang w:val="sr-Cyrl-RS"/>
        </w:rPr>
        <w:t xml:space="preserve">став 4. </w:t>
      </w:r>
      <w:r>
        <w:rPr>
          <w:color w:val="000000" w:themeColor="text1"/>
          <w:lang w:val="sr-Cyrl-RS"/>
        </w:rPr>
        <w:t xml:space="preserve">који </w:t>
      </w:r>
      <w:r w:rsidR="00AA4B71" w:rsidRPr="00F01510">
        <w:rPr>
          <w:color w:val="000000" w:themeColor="text1"/>
          <w:lang w:val="sr-Cyrl-RS"/>
        </w:rPr>
        <w:t>убудуће гласи:</w:t>
      </w:r>
      <w:r w:rsidR="007B3955">
        <w:rPr>
          <w:color w:val="000000" w:themeColor="text1"/>
          <w:lang w:val="sr-Cyrl-RS"/>
        </w:rPr>
        <w:t xml:space="preserve"> </w:t>
      </w:r>
    </w:p>
    <w:p w:rsidR="00AA4B71" w:rsidRDefault="00AA4B71" w:rsidP="00AA4B71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  <w:r w:rsidRPr="00B45133">
        <w:rPr>
          <w:rFonts w:eastAsiaTheme="minorHAnsi"/>
          <w:lang w:val="sr-Cyrl-RS" w:eastAsia="en-US"/>
        </w:rPr>
        <w:t>„Директор РАС решењем образује Комисију за оцену пројеката. Комисија разматра приспеле пријаве и документацију, оцењује пријаве према утврђеним критеријумима, сачињава финалну оцену и припрема предлог одлуке директору РАС. Комисија задржава право да поједине подносиоце пријава чији је пројекат вреднован са минимум 51 бодом позове на одбрану и презентацију пројекта. Уколико подносилац пријаве буде позван на одбрану и представљање пројекта пред Комисијом, одбрану и представљање може да врши власник или законс</w:t>
      </w:r>
      <w:r w:rsidR="00B45133">
        <w:rPr>
          <w:rFonts w:eastAsiaTheme="minorHAnsi"/>
          <w:lang w:val="sr-Cyrl-RS" w:eastAsia="en-US"/>
        </w:rPr>
        <w:t>к</w:t>
      </w:r>
      <w:r w:rsidRPr="00B45133">
        <w:rPr>
          <w:rFonts w:eastAsiaTheme="minorHAnsi"/>
          <w:lang w:val="sr-Cyrl-RS" w:eastAsia="en-US"/>
        </w:rPr>
        <w:t>и заступник, односно</w:t>
      </w:r>
      <w:r w:rsidR="00F01510" w:rsidRPr="00B45133">
        <w:rPr>
          <w:rFonts w:eastAsiaTheme="minorHAnsi"/>
          <w:lang w:val="sr-Cyrl-RS" w:eastAsia="en-US"/>
        </w:rPr>
        <w:t xml:space="preserve"> </w:t>
      </w:r>
      <w:r w:rsidRPr="00B45133">
        <w:rPr>
          <w:rFonts w:eastAsiaTheme="minorHAnsi"/>
          <w:lang w:val="sr-Cyrl-RS" w:eastAsia="en-US"/>
        </w:rPr>
        <w:t>запослено лице код Подносиоца пријаве које је задужено за праћење имплементације пројекта. Комисија задржава право да уколико утврди неправилности при одбрани пројекта, исти оцени негативно и о томе припреми образложење за директора РАС и Подносиоца пријаве</w:t>
      </w:r>
      <w:r w:rsidR="004E5B77" w:rsidRPr="00B45133">
        <w:rPr>
          <w:rFonts w:eastAsiaTheme="minorHAnsi"/>
          <w:lang w:val="sr-Cyrl-RS" w:eastAsia="en-US"/>
        </w:rPr>
        <w:t>“</w:t>
      </w:r>
      <w:r w:rsidRPr="00B45133">
        <w:rPr>
          <w:rFonts w:eastAsiaTheme="minorHAnsi"/>
          <w:lang w:val="sr-Cyrl-RS" w:eastAsia="en-US"/>
        </w:rPr>
        <w:t>.</w:t>
      </w:r>
      <w:r w:rsidRPr="00F01510">
        <w:rPr>
          <w:rFonts w:eastAsiaTheme="minorHAnsi"/>
          <w:lang w:val="sr-Cyrl-RS" w:eastAsia="en-US"/>
        </w:rPr>
        <w:t xml:space="preserve"> </w:t>
      </w:r>
      <w:r w:rsidRPr="00F01510">
        <w:rPr>
          <w:color w:val="000000" w:themeColor="text1"/>
          <w:lang w:val="sr-Cyrl-RS"/>
        </w:rPr>
        <w:t xml:space="preserve">  </w:t>
      </w:r>
    </w:p>
    <w:p w:rsidR="00F01510" w:rsidRPr="00F01510" w:rsidRDefault="00F01510" w:rsidP="00AA4B71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</w:p>
    <w:p w:rsidR="00F01510" w:rsidRDefault="008E38D4" w:rsidP="007B3955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2. У делу фуснота на страни 15.</w:t>
      </w:r>
      <w:r w:rsidR="00FF33B1">
        <w:rPr>
          <w:color w:val="000000" w:themeColor="text1"/>
          <w:lang w:val="sr-Cyrl-RS"/>
        </w:rPr>
        <w:t xml:space="preserve"> део </w:t>
      </w:r>
      <w:r w:rsidR="00F01510" w:rsidRPr="00F01510">
        <w:rPr>
          <w:color w:val="000000" w:themeColor="text1"/>
          <w:lang w:val="sr-Cyrl-RS"/>
        </w:rPr>
        <w:t xml:space="preserve">„Уколико је привредни субјект пословао негативно у 2016. години не може остварити бодове по овом критеријуму, тј биће му додељено 0 бодова“ </w:t>
      </w:r>
      <w:r w:rsidR="00FF33B1">
        <w:rPr>
          <w:color w:val="000000" w:themeColor="text1"/>
          <w:lang w:val="sr-Cyrl-RS"/>
        </w:rPr>
        <w:t xml:space="preserve">се </w:t>
      </w:r>
      <w:r w:rsidR="00F01510" w:rsidRPr="00F01510">
        <w:rPr>
          <w:color w:val="000000" w:themeColor="text1"/>
          <w:lang w:val="sr-Cyrl-RS"/>
        </w:rPr>
        <w:t>брише.</w:t>
      </w:r>
      <w:r w:rsidR="004E5B77">
        <w:rPr>
          <w:color w:val="000000" w:themeColor="text1"/>
          <w:lang w:val="sr-Cyrl-RS"/>
        </w:rPr>
        <w:t xml:space="preserve"> </w:t>
      </w:r>
    </w:p>
    <w:p w:rsidR="00F01510" w:rsidRDefault="00F01510" w:rsidP="00AA4B71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</w:p>
    <w:p w:rsidR="00F01510" w:rsidRDefault="008E38D4" w:rsidP="007B3955">
      <w:pPr>
        <w:pStyle w:val="NormalWeb"/>
        <w:spacing w:before="0" w:beforeAutospacing="0" w:after="0" w:afterAutospacing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3. У </w:t>
      </w:r>
      <w:r w:rsidR="003647CD" w:rsidRPr="004F2546">
        <w:rPr>
          <w:color w:val="000000" w:themeColor="text1"/>
          <w:lang w:val="sr-Cyrl-RS"/>
        </w:rPr>
        <w:t>делу</w:t>
      </w:r>
      <w:r w:rsidR="00071563">
        <w:rPr>
          <w:color w:val="000000" w:themeColor="text1"/>
          <w:lang w:val="sr-Cyrl-RS"/>
        </w:rPr>
        <w:t xml:space="preserve"> 3.2.</w:t>
      </w:r>
      <w:r w:rsidR="00F01510" w:rsidRPr="00F0151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Оцена и селекција пријаве мења се тачка</w:t>
      </w:r>
      <w:r w:rsidR="003647CD">
        <w:rPr>
          <w:color w:val="000000" w:themeColor="text1"/>
          <w:lang w:val="sr-Cyrl-RS"/>
        </w:rPr>
        <w:t xml:space="preserve"> 3.2.2.  </w:t>
      </w:r>
      <w:r w:rsidR="00954464">
        <w:rPr>
          <w:color w:val="000000" w:themeColor="text1"/>
          <w:lang w:val="sr-Cyrl-RS"/>
        </w:rPr>
        <w:t xml:space="preserve">тако што се на крају тачке </w:t>
      </w:r>
      <w:r w:rsidR="004E5B77">
        <w:rPr>
          <w:color w:val="000000" w:themeColor="text1"/>
          <w:lang w:val="sr-Cyrl-RS"/>
        </w:rPr>
        <w:t xml:space="preserve">после </w:t>
      </w:r>
      <w:r w:rsidR="00206030">
        <w:rPr>
          <w:color w:val="000000" w:themeColor="text1"/>
          <w:lang w:val="sr-Cyrl-RS"/>
        </w:rPr>
        <w:t>наведене</w:t>
      </w:r>
      <w:r w:rsidR="00E60247">
        <w:rPr>
          <w:color w:val="000000" w:themeColor="text1"/>
          <w:lang w:val="sr-Cyrl-RS"/>
        </w:rPr>
        <w:t xml:space="preserve"> н</w:t>
      </w:r>
      <w:r w:rsidR="00206030">
        <w:rPr>
          <w:color w:val="000000" w:themeColor="text1"/>
          <w:lang w:val="sr-Cyrl-RS"/>
        </w:rPr>
        <w:t>апомене</w:t>
      </w:r>
      <w:r w:rsidR="00F01510">
        <w:rPr>
          <w:color w:val="000000" w:themeColor="text1"/>
          <w:lang w:val="sr-Cyrl-RS"/>
        </w:rPr>
        <w:t xml:space="preserve"> </w:t>
      </w:r>
      <w:r w:rsidR="003647CD">
        <w:rPr>
          <w:color w:val="000000" w:themeColor="text1"/>
          <w:lang w:val="sr-Cyrl-RS"/>
        </w:rPr>
        <w:t>додају речи:</w:t>
      </w:r>
    </w:p>
    <w:p w:rsidR="004E5B77" w:rsidRDefault="004E5B77" w:rsidP="004E5B77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lang w:val="sr-Cyrl-RS"/>
        </w:rPr>
      </w:pPr>
    </w:p>
    <w:p w:rsidR="00AA4B71" w:rsidRDefault="004E5B77" w:rsidP="004E5B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5B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3647CD" w:rsidRPr="004E5B77">
        <w:rPr>
          <w:rFonts w:ascii="Times New Roman" w:hAnsi="Times New Roman" w:cs="Times New Roman"/>
          <w:sz w:val="24"/>
          <w:szCs w:val="24"/>
          <w:lang w:val="sr-Cyrl-RS"/>
        </w:rPr>
        <w:t xml:space="preserve">* Напомена: За пријаве поднете у 2018. години, оцене по критеријумима Продуктивност, Економичност, Просечан број запослених и Остварен раст индикатора пословања, </w:t>
      </w:r>
      <w:r w:rsidRPr="004E5B77">
        <w:rPr>
          <w:rFonts w:ascii="Times New Roman" w:hAnsi="Times New Roman" w:cs="Times New Roman"/>
          <w:sz w:val="24"/>
          <w:szCs w:val="24"/>
          <w:lang w:val="sr-Cyrl-RS"/>
        </w:rPr>
        <w:t>рачунаће се</w:t>
      </w:r>
      <w:r w:rsidR="003647CD" w:rsidRPr="004E5B77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података из Годишњег финансијског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за 2017. годину</w:t>
      </w:r>
      <w:r w:rsidRPr="004E5B77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5D34" w:rsidRDefault="003B5D34" w:rsidP="004E5B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делу 3.2. Оцена и селекција пријаве мења се тачка 3.2.4. која убудуће гласи:</w:t>
      </w:r>
    </w:p>
    <w:p w:rsidR="003B5D34" w:rsidRDefault="003B5D34" w:rsidP="004E5B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„3.2.4. Поступак по жалби</w:t>
      </w:r>
    </w:p>
    <w:p w:rsidR="003B5D34" w:rsidRPr="003B5D34" w:rsidRDefault="003B5D34" w:rsidP="003B5D34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5D34">
        <w:rPr>
          <w:rFonts w:ascii="Times New Roman" w:hAnsi="Times New Roman"/>
          <w:sz w:val="24"/>
          <w:szCs w:val="24"/>
          <w:lang w:val="sr-Cyrl-RS"/>
        </w:rPr>
        <w:t>Подносиоци пријава имају право жалбе на одлуку директора РАС. Жалба се подноси непосредно или препорученом поштом у року од 15 дана од дана пријема одлуке Министарству привреде на адресу Кнеза Милоша 20, 11000 Београд</w:t>
      </w:r>
      <w:r>
        <w:rPr>
          <w:rFonts w:ascii="Times New Roman" w:hAnsi="Times New Roman"/>
          <w:sz w:val="24"/>
          <w:szCs w:val="24"/>
          <w:lang w:val="sr-Cyrl-RS"/>
        </w:rPr>
        <w:t>“</w:t>
      </w:r>
      <w:r w:rsidRPr="003B5D3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B5D34" w:rsidRPr="003B5D34" w:rsidRDefault="003B5D34" w:rsidP="004E5B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510" w:rsidRPr="00F01510" w:rsidRDefault="00A35251" w:rsidP="007B3955">
      <w:pPr>
        <w:pStyle w:val="NormalWeb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lastRenderedPageBreak/>
        <w:t>5</w:t>
      </w:r>
      <w:r w:rsidR="008E38D4">
        <w:rPr>
          <w:color w:val="000000" w:themeColor="text1"/>
          <w:lang w:val="sr-Cyrl-RS"/>
        </w:rPr>
        <w:t xml:space="preserve">. </w:t>
      </w:r>
      <w:r w:rsidR="00F01510" w:rsidRPr="00F01510">
        <w:rPr>
          <w:color w:val="000000" w:themeColor="text1"/>
          <w:lang w:val="sr-Cyrl-RS"/>
        </w:rPr>
        <w:t>У свему осталом Упутство за реализацију програма остаје неизмењено.</w:t>
      </w:r>
      <w:r w:rsidR="004E5B77">
        <w:rPr>
          <w:color w:val="000000" w:themeColor="text1"/>
          <w:lang w:val="sr-Cyrl-RS"/>
        </w:rPr>
        <w:t xml:space="preserve"> </w:t>
      </w:r>
    </w:p>
    <w:p w:rsidR="004E5B77" w:rsidRDefault="004E5B77" w:rsidP="00AA4B71">
      <w:pPr>
        <w:pStyle w:val="NormalWeb"/>
        <w:spacing w:before="0" w:beforeAutospacing="0" w:after="150" w:afterAutospacing="0"/>
        <w:jc w:val="both"/>
        <w:rPr>
          <w:color w:val="000000" w:themeColor="text1"/>
          <w:lang w:val="sr-Cyrl-RS"/>
        </w:rPr>
      </w:pPr>
    </w:p>
    <w:p w:rsidR="00AA4B71" w:rsidRPr="00F01510" w:rsidRDefault="00F01510" w:rsidP="00AA4B71">
      <w:pPr>
        <w:pStyle w:val="NormalWeb"/>
        <w:spacing w:before="0" w:beforeAutospacing="0" w:after="150" w:afterAutospacing="0"/>
        <w:jc w:val="both"/>
        <w:rPr>
          <w:color w:val="000000" w:themeColor="text1"/>
        </w:rPr>
      </w:pPr>
      <w:r w:rsidRPr="00F01510">
        <w:rPr>
          <w:color w:val="000000" w:themeColor="text1"/>
          <w:lang w:val="sr-Cyrl-RS"/>
        </w:rPr>
        <w:t>У Београду</w:t>
      </w:r>
      <w:r w:rsidR="00AA4B71" w:rsidRPr="00F01510">
        <w:rPr>
          <w:color w:val="000000" w:themeColor="text1"/>
        </w:rPr>
        <w:t xml:space="preserve">, </w:t>
      </w:r>
      <w:r w:rsidR="000F3688">
        <w:rPr>
          <w:color w:val="000000" w:themeColor="text1"/>
        </w:rPr>
        <w:t>25.04.2018.</w:t>
      </w:r>
      <w:r w:rsidRPr="00F01510">
        <w:rPr>
          <w:color w:val="000000" w:themeColor="text1"/>
        </w:rPr>
        <w:t xml:space="preserve"> године</w:t>
      </w:r>
    </w:p>
    <w:p w:rsidR="00B87243" w:rsidRDefault="00B87243" w:rsidP="00710FD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284" w:rsidRDefault="00BA7231" w:rsidP="00DB7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sectPr w:rsidR="00DB7284" w:rsidSect="00864E48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42" w:rsidRDefault="00F35942" w:rsidP="00864E48">
      <w:pPr>
        <w:spacing w:after="0" w:line="240" w:lineRule="auto"/>
      </w:pPr>
      <w:r>
        <w:separator/>
      </w:r>
    </w:p>
  </w:endnote>
  <w:endnote w:type="continuationSeparator" w:id="0">
    <w:p w:rsidR="00F35942" w:rsidRDefault="00F35942" w:rsidP="008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48" w:rsidRDefault="000F6C01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762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047A058" id="Rectangle 7" o:spid="_x0000_s1026" style="position:absolute;margin-left:-74.25pt;margin-top:19.1pt;width:618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42" w:rsidRDefault="00F35942" w:rsidP="00864E48">
      <w:pPr>
        <w:spacing w:after="0" w:line="240" w:lineRule="auto"/>
      </w:pPr>
      <w:r>
        <w:separator/>
      </w:r>
    </w:p>
  </w:footnote>
  <w:footnote w:type="continuationSeparator" w:id="0">
    <w:p w:rsidR="00F35942" w:rsidRDefault="00F35942" w:rsidP="008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DA" w:rsidRPr="00CD29DA" w:rsidRDefault="00CD29DA" w:rsidP="00CD29DA">
    <w:pPr>
      <w:tabs>
        <w:tab w:val="center" w:pos="4140"/>
        <w:tab w:val="center" w:pos="4680"/>
        <w:tab w:val="right" w:pos="8280"/>
        <w:tab w:val="right" w:pos="9360"/>
      </w:tabs>
      <w:spacing w:after="0" w:line="240" w:lineRule="auto"/>
      <w:ind w:left="630" w:hanging="630"/>
      <w:rPr>
        <w:rFonts w:ascii="Times New Roman" w:eastAsia="Times New Roman" w:hAnsi="Times New Roman" w:cs="Times New Roman"/>
        <w:sz w:val="20"/>
        <w:szCs w:val="20"/>
      </w:rPr>
    </w:pPr>
    <w:r w:rsidRPr="00CD29DA">
      <w:rPr>
        <w:rFonts w:ascii="Times New Roman" w:eastAsia="Times New Roman" w:hAnsi="Times New Roman" w:cs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0F6C01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3209925</wp:posOffset>
              </wp:positionH>
              <wp:positionV relativeFrom="paragraph">
                <wp:posOffset>67945</wp:posOffset>
              </wp:positionV>
              <wp:extent cx="3352800" cy="5905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29DA" w:rsidRPr="00CD29DA" w:rsidRDefault="00CD29DA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</w:pP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Кнеза Милоша12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,11 000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CD29DA" w:rsidRPr="00CD29DA" w:rsidRDefault="00CD29DA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>T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011 3398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90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>: 011 3398 550</w:t>
                          </w:r>
                        </w:p>
                        <w:p w:rsidR="00CD29DA" w:rsidRPr="00CD29DA" w:rsidRDefault="00F35942" w:rsidP="00CD29DA">
                          <w:pPr>
                            <w:spacing w:after="0" w:line="240" w:lineRule="auto"/>
                            <w:ind w:right="135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</w:pPr>
                          <w:hyperlink r:id="rId2" w:history="1">
                            <w:r w:rsidR="00CD29DA" w:rsidRPr="00CD29DA">
                              <w:rPr>
                                <w:rFonts w:ascii="Arial" w:eastAsia="Times New Roman" w:hAnsi="Arial" w:cs="Arial"/>
                                <w:color w:val="595959"/>
                                <w:sz w:val="20"/>
                                <w:szCs w:val="20"/>
                                <w:u w:val="single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CD29DA" w:rsidRPr="00CD29DA">
                            <w:rPr>
                              <w:rFonts w:ascii="Arial" w:eastAsia="Times New Roman" w:hAnsi="Arial" w:cs="Arial"/>
                              <w:color w:val="595959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CD29DA" w:rsidRPr="00CD29DA">
                              <w:rPr>
                                <w:rFonts w:ascii="Arial" w:eastAsia="Times New Roman" w:hAnsi="Arial" w:cs="Arial"/>
                                <w:color w:val="595959"/>
                                <w:sz w:val="20"/>
                                <w:szCs w:val="20"/>
                                <w:u w:val="single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5.35pt;width:26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" filled="f" stroked="f" strokeweight=".5pt">
              <v:path arrowok="t"/>
              <v:textbox>
                <w:txbxContent>
                  <w:p w:rsidR="00CD29DA" w:rsidRPr="00CD29DA" w:rsidRDefault="00CD29DA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</w:pP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Кнеза Милоша12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 xml:space="preserve">,11 000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CD29DA" w:rsidRPr="00CD29DA" w:rsidRDefault="00CD29DA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>T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ел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</w:rPr>
                      <w:t xml:space="preserve">: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011 3398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90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>: 011 3398 550</w:t>
                    </w:r>
                  </w:p>
                  <w:p w:rsidR="00CD29DA" w:rsidRPr="00CD29DA" w:rsidRDefault="007A46A0" w:rsidP="00CD29DA">
                    <w:pPr>
                      <w:spacing w:after="0" w:line="240" w:lineRule="auto"/>
                      <w:ind w:right="135"/>
                      <w:jc w:val="right"/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</w:pPr>
                    <w:hyperlink r:id="rId4" w:history="1">
                      <w:r w:rsidR="00CD29DA" w:rsidRPr="00CD29DA">
                        <w:rPr>
                          <w:rFonts w:ascii="Arial" w:eastAsia="Times New Roman" w:hAnsi="Arial" w:cs="Arial"/>
                          <w:color w:val="595959"/>
                          <w:sz w:val="20"/>
                          <w:szCs w:val="20"/>
                          <w:u w:val="single"/>
                          <w:lang w:val="sr-Latn-CS"/>
                        </w:rPr>
                        <w:t>office@ras.gov.rs</w:t>
                      </w:r>
                    </w:hyperlink>
                    <w:r w:rsidR="00CD29DA" w:rsidRPr="00CD29DA">
                      <w:rPr>
                        <w:rFonts w:ascii="Arial" w:eastAsia="Times New Roman" w:hAnsi="Arial" w:cs="Arial"/>
                        <w:color w:val="595959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CD29DA" w:rsidRPr="00CD29DA">
                        <w:rPr>
                          <w:rFonts w:ascii="Arial" w:eastAsia="Times New Roman" w:hAnsi="Arial" w:cs="Arial"/>
                          <w:color w:val="595959"/>
                          <w:sz w:val="20"/>
                          <w:szCs w:val="20"/>
                          <w:u w:val="single"/>
                          <w:lang w:val="sr-Latn-CS"/>
                        </w:rPr>
                        <w:t>www.ras.gov.rs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D29DA" w:rsidRPr="00CD29DA" w:rsidRDefault="00CD29DA" w:rsidP="00CD29DA">
    <w:pPr>
      <w:spacing w:after="0" w:line="240" w:lineRule="auto"/>
      <w:ind w:left="630" w:hanging="630"/>
      <w:rPr>
        <w:rFonts w:ascii="Arial" w:eastAsia="Times New Roman" w:hAnsi="Arial" w:cs="Arial"/>
        <w:color w:val="595959"/>
        <w:sz w:val="20"/>
        <w:szCs w:val="20"/>
      </w:rPr>
    </w:pPr>
  </w:p>
  <w:p w:rsidR="00CD29DA" w:rsidRPr="00CD29DA" w:rsidRDefault="00CD29DA" w:rsidP="00CD29DA">
    <w:pPr>
      <w:spacing w:after="0" w:line="240" w:lineRule="auto"/>
      <w:ind w:hanging="720"/>
      <w:rPr>
        <w:rFonts w:ascii="Arial" w:eastAsia="Times New Roman" w:hAnsi="Arial" w:cs="Arial"/>
        <w:color w:val="595959"/>
        <w:sz w:val="20"/>
        <w:szCs w:val="20"/>
        <w:lang w:val="sr-Cyrl-CS"/>
      </w:rPr>
    </w:pPr>
    <w:r w:rsidRPr="00CD29DA">
      <w:rPr>
        <w:rFonts w:ascii="Arial" w:eastAsia="Times New Roman" w:hAnsi="Arial" w:cs="Arial"/>
        <w:color w:val="595959"/>
        <w:sz w:val="20"/>
        <w:szCs w:val="20"/>
        <w:lang w:val="sr-Cyrl-CS"/>
      </w:rPr>
      <w:t>Република Србија</w:t>
    </w:r>
  </w:p>
  <w:p w:rsidR="00BA7231" w:rsidRDefault="00CD29DA" w:rsidP="00CD29DA">
    <w:pPr>
      <w:spacing w:after="0" w:line="240" w:lineRule="auto"/>
      <w:ind w:hanging="720"/>
      <w:rPr>
        <w:rFonts w:ascii="Arial" w:eastAsia="Times New Roman" w:hAnsi="Arial" w:cs="Arial"/>
        <w:color w:val="595959"/>
        <w:sz w:val="20"/>
        <w:szCs w:val="20"/>
        <w:lang w:val="sr-Cyrl-CS"/>
      </w:rPr>
    </w:pPr>
    <w:r w:rsidRPr="00CD29DA">
      <w:rPr>
        <w:rFonts w:ascii="Arial" w:eastAsia="Times New Roman" w:hAnsi="Arial" w:cs="Arial"/>
        <w:color w:val="595959"/>
        <w:sz w:val="20"/>
        <w:szCs w:val="20"/>
        <w:lang w:val="sr-Cyrl-CS"/>
      </w:rPr>
      <w:t>Развојна агенција Србије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510"/>
    <w:multiLevelType w:val="hybridMultilevel"/>
    <w:tmpl w:val="F116A1AE"/>
    <w:lvl w:ilvl="0" w:tplc="20DC1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0AE8"/>
    <w:multiLevelType w:val="hybridMultilevel"/>
    <w:tmpl w:val="9C5034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48"/>
    <w:rsid w:val="00036E14"/>
    <w:rsid w:val="000466D9"/>
    <w:rsid w:val="00071563"/>
    <w:rsid w:val="00092079"/>
    <w:rsid w:val="000B35F1"/>
    <w:rsid w:val="000C6FFB"/>
    <w:rsid w:val="000D4060"/>
    <w:rsid w:val="000E5257"/>
    <w:rsid w:val="000F3688"/>
    <w:rsid w:val="000F6C01"/>
    <w:rsid w:val="00105C62"/>
    <w:rsid w:val="00110DA8"/>
    <w:rsid w:val="001530F4"/>
    <w:rsid w:val="00170E73"/>
    <w:rsid w:val="001C2FAA"/>
    <w:rsid w:val="001E5DBA"/>
    <w:rsid w:val="00206030"/>
    <w:rsid w:val="00207570"/>
    <w:rsid w:val="002614BD"/>
    <w:rsid w:val="00272A84"/>
    <w:rsid w:val="002B4E96"/>
    <w:rsid w:val="002D3E2B"/>
    <w:rsid w:val="003647CD"/>
    <w:rsid w:val="0038494C"/>
    <w:rsid w:val="003B5D34"/>
    <w:rsid w:val="003D0570"/>
    <w:rsid w:val="004043EC"/>
    <w:rsid w:val="00411D90"/>
    <w:rsid w:val="0043332D"/>
    <w:rsid w:val="004646F6"/>
    <w:rsid w:val="004B69EC"/>
    <w:rsid w:val="004E1C4A"/>
    <w:rsid w:val="004E5B77"/>
    <w:rsid w:val="004F2546"/>
    <w:rsid w:val="00532A58"/>
    <w:rsid w:val="0056001D"/>
    <w:rsid w:val="005610D6"/>
    <w:rsid w:val="005874E2"/>
    <w:rsid w:val="005B49F1"/>
    <w:rsid w:val="005F03CF"/>
    <w:rsid w:val="006024EC"/>
    <w:rsid w:val="0061359E"/>
    <w:rsid w:val="006F03B2"/>
    <w:rsid w:val="00703C58"/>
    <w:rsid w:val="007067C4"/>
    <w:rsid w:val="00710FDB"/>
    <w:rsid w:val="0071571A"/>
    <w:rsid w:val="007A46A0"/>
    <w:rsid w:val="007B3955"/>
    <w:rsid w:val="007E21FF"/>
    <w:rsid w:val="00864E48"/>
    <w:rsid w:val="00867FC2"/>
    <w:rsid w:val="008C3383"/>
    <w:rsid w:val="008E38D4"/>
    <w:rsid w:val="008F25D6"/>
    <w:rsid w:val="009122CC"/>
    <w:rsid w:val="00954464"/>
    <w:rsid w:val="009563BC"/>
    <w:rsid w:val="00966370"/>
    <w:rsid w:val="00A35251"/>
    <w:rsid w:val="00AA015B"/>
    <w:rsid w:val="00AA4B71"/>
    <w:rsid w:val="00AB32B8"/>
    <w:rsid w:val="00B21F17"/>
    <w:rsid w:val="00B45133"/>
    <w:rsid w:val="00B552E6"/>
    <w:rsid w:val="00B65AF1"/>
    <w:rsid w:val="00B87243"/>
    <w:rsid w:val="00BA7231"/>
    <w:rsid w:val="00BF779D"/>
    <w:rsid w:val="00C163BE"/>
    <w:rsid w:val="00C91C50"/>
    <w:rsid w:val="00CB5D07"/>
    <w:rsid w:val="00CD29DA"/>
    <w:rsid w:val="00D50A1B"/>
    <w:rsid w:val="00D5755B"/>
    <w:rsid w:val="00D6216F"/>
    <w:rsid w:val="00D83CBE"/>
    <w:rsid w:val="00DB7284"/>
    <w:rsid w:val="00DD2C86"/>
    <w:rsid w:val="00DE7229"/>
    <w:rsid w:val="00E1559C"/>
    <w:rsid w:val="00E37C7A"/>
    <w:rsid w:val="00E60247"/>
    <w:rsid w:val="00E71119"/>
    <w:rsid w:val="00E72B76"/>
    <w:rsid w:val="00EA5016"/>
    <w:rsid w:val="00EC1323"/>
    <w:rsid w:val="00F01510"/>
    <w:rsid w:val="00F169C6"/>
    <w:rsid w:val="00F35942"/>
    <w:rsid w:val="00F64B17"/>
    <w:rsid w:val="00F70E62"/>
    <w:rsid w:val="00F87F93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A4B71"/>
    <w:rPr>
      <w:b/>
      <w:bCs/>
    </w:rPr>
  </w:style>
  <w:style w:type="paragraph" w:styleId="ListParagraph">
    <w:name w:val="List Paragraph"/>
    <w:basedOn w:val="Normal"/>
    <w:uiPriority w:val="34"/>
    <w:qFormat/>
    <w:rsid w:val="00AA4B71"/>
    <w:pPr>
      <w:spacing w:after="0" w:line="240" w:lineRule="auto"/>
      <w:ind w:left="720"/>
    </w:pPr>
    <w:rPr>
      <w:rFonts w:ascii="Calibri" w:hAnsi="Calibri" w:cs="Calibri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AA4B71"/>
    <w:rPr>
      <w:b/>
      <w:bCs/>
    </w:rPr>
  </w:style>
  <w:style w:type="paragraph" w:styleId="ListParagraph">
    <w:name w:val="List Paragraph"/>
    <w:basedOn w:val="Normal"/>
    <w:uiPriority w:val="34"/>
    <w:qFormat/>
    <w:rsid w:val="00AA4B71"/>
    <w:pPr>
      <w:spacing w:after="0" w:line="240" w:lineRule="auto"/>
      <w:ind w:left="720"/>
    </w:pPr>
    <w:rPr>
      <w:rFonts w:ascii="Calibri" w:hAnsi="Calibri" w:cs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Milica.Mitic</dc:creator>
  <cp:lastModifiedBy>Катарина Аксентијевић</cp:lastModifiedBy>
  <cp:revision>2</cp:revision>
  <cp:lastPrinted>2018-03-16T10:49:00Z</cp:lastPrinted>
  <dcterms:created xsi:type="dcterms:W3CDTF">2018-04-25T10:29:00Z</dcterms:created>
  <dcterms:modified xsi:type="dcterms:W3CDTF">2018-04-25T10:29:00Z</dcterms:modified>
</cp:coreProperties>
</file>