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1C07" w14:textId="77777777" w:rsidR="00D941B8" w:rsidRPr="005F14F5" w:rsidRDefault="00D941B8" w:rsidP="00606294">
      <w:pPr>
        <w:pStyle w:val="Heading1"/>
        <w:rPr>
          <w:szCs w:val="24"/>
          <w:lang w:val="sr-Cyrl-RS"/>
        </w:rPr>
      </w:pPr>
    </w:p>
    <w:p w14:paraId="14D1F3E4" w14:textId="77777777" w:rsidR="003327C8" w:rsidRPr="005F14F5" w:rsidRDefault="003327C8" w:rsidP="00606294">
      <w:pPr>
        <w:jc w:val="center"/>
        <w:rPr>
          <w:b/>
        </w:rPr>
      </w:pPr>
    </w:p>
    <w:p w14:paraId="55861FE8" w14:textId="77777777" w:rsidR="00D941B8" w:rsidRPr="005F14F5" w:rsidRDefault="00D941B8" w:rsidP="00606294">
      <w:pPr>
        <w:jc w:val="center"/>
        <w:rPr>
          <w:b/>
          <w:lang w:val="sr-Cyrl-CS"/>
        </w:rPr>
      </w:pPr>
    </w:p>
    <w:p w14:paraId="1582FC52" w14:textId="77777777" w:rsidR="00D941B8" w:rsidRPr="005F14F5" w:rsidRDefault="00D941B8" w:rsidP="00606294">
      <w:pPr>
        <w:jc w:val="center"/>
        <w:rPr>
          <w:b/>
          <w:lang w:val="sr-Cyrl-CS"/>
        </w:rPr>
      </w:pPr>
    </w:p>
    <w:p w14:paraId="5D16A4FD" w14:textId="77777777" w:rsidR="00CC39F2" w:rsidRPr="005F14F5" w:rsidRDefault="00D822BC" w:rsidP="00606294">
      <w:pPr>
        <w:jc w:val="center"/>
        <w:rPr>
          <w:b/>
          <w:noProof/>
        </w:rPr>
      </w:pPr>
      <w:r w:rsidRPr="005F14F5">
        <w:rPr>
          <w:b/>
          <w:noProof/>
          <w:lang w:val="en-GB" w:eastAsia="en-GB"/>
        </w:rPr>
        <w:drawing>
          <wp:inline distT="0" distB="0" distL="0" distR="0" wp14:anchorId="5FD27D75" wp14:editId="2923D0AA">
            <wp:extent cx="450850" cy="85979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0850" cy="859790"/>
                    </a:xfrm>
                    <a:prstGeom prst="rect">
                      <a:avLst/>
                    </a:prstGeom>
                    <a:noFill/>
                  </pic:spPr>
                </pic:pic>
              </a:graphicData>
            </a:graphic>
          </wp:inline>
        </w:drawing>
      </w:r>
    </w:p>
    <w:p w14:paraId="48C45786" w14:textId="77777777" w:rsidR="00F9704B" w:rsidRPr="005F14F5" w:rsidRDefault="00F9704B" w:rsidP="00606294">
      <w:pPr>
        <w:jc w:val="center"/>
        <w:rPr>
          <w:b/>
          <w:bCs/>
        </w:rPr>
      </w:pPr>
    </w:p>
    <w:p w14:paraId="2F5E92D0" w14:textId="77777777" w:rsidR="00F9704B" w:rsidRPr="005F14F5" w:rsidRDefault="00F9704B" w:rsidP="00606294">
      <w:pPr>
        <w:jc w:val="center"/>
        <w:rPr>
          <w:b/>
          <w:bCs/>
          <w:lang w:val="sr-Cyrl-CS"/>
        </w:rPr>
      </w:pPr>
      <w:r w:rsidRPr="005F14F5">
        <w:rPr>
          <w:b/>
          <w:bCs/>
          <w:lang w:val="sr-Cyrl-CS"/>
        </w:rPr>
        <w:t>РЕПУБЛИКА СРБИЈА</w:t>
      </w:r>
    </w:p>
    <w:p w14:paraId="5A32F4F3" w14:textId="77777777" w:rsidR="00D941B8" w:rsidRPr="005F14F5" w:rsidRDefault="00F9704B" w:rsidP="00606294">
      <w:pPr>
        <w:jc w:val="center"/>
        <w:rPr>
          <w:b/>
          <w:lang w:val="sr-Cyrl-CS"/>
        </w:rPr>
      </w:pPr>
      <w:r w:rsidRPr="005F14F5">
        <w:rPr>
          <w:b/>
          <w:bCs/>
          <w:lang w:val="sr-Cyrl-CS"/>
        </w:rPr>
        <w:t>РАЗВОЈНА АГЕНЦИЈA СРБИЈЕ</w:t>
      </w:r>
    </w:p>
    <w:p w14:paraId="6FEC01BD" w14:textId="77777777" w:rsidR="00D941B8" w:rsidRPr="005F14F5" w:rsidRDefault="00D941B8" w:rsidP="00606294">
      <w:pPr>
        <w:jc w:val="center"/>
        <w:rPr>
          <w:b/>
          <w:lang w:val="sr-Cyrl-CS"/>
        </w:rPr>
      </w:pPr>
    </w:p>
    <w:p w14:paraId="4C0BAC57" w14:textId="77777777" w:rsidR="00FF676C" w:rsidRPr="005F14F5" w:rsidRDefault="00FF676C" w:rsidP="00606294">
      <w:pPr>
        <w:jc w:val="center"/>
        <w:rPr>
          <w:b/>
          <w:lang w:val="sr-Cyrl-CS"/>
        </w:rPr>
      </w:pPr>
    </w:p>
    <w:p w14:paraId="76DF6908" w14:textId="77777777" w:rsidR="00FF676C" w:rsidRPr="005F14F5" w:rsidRDefault="00FF676C" w:rsidP="00606294">
      <w:pPr>
        <w:jc w:val="center"/>
        <w:rPr>
          <w:b/>
          <w:lang w:val="sr-Cyrl-CS"/>
        </w:rPr>
      </w:pPr>
    </w:p>
    <w:p w14:paraId="73CD5988" w14:textId="77777777" w:rsidR="00FF676C" w:rsidRPr="005F14F5" w:rsidRDefault="00FF676C" w:rsidP="00606294">
      <w:pPr>
        <w:jc w:val="center"/>
        <w:rPr>
          <w:b/>
          <w:lang w:val="sr-Cyrl-CS"/>
        </w:rPr>
      </w:pPr>
    </w:p>
    <w:p w14:paraId="27F0998A" w14:textId="77777777" w:rsidR="00FF676C" w:rsidRPr="005F14F5" w:rsidRDefault="00FF676C" w:rsidP="00606294">
      <w:pPr>
        <w:jc w:val="center"/>
        <w:rPr>
          <w:b/>
          <w:lang w:val="sr-Cyrl-CS"/>
        </w:rPr>
      </w:pPr>
    </w:p>
    <w:p w14:paraId="543F0299" w14:textId="77777777" w:rsidR="00FF676C" w:rsidRPr="005F14F5" w:rsidRDefault="00FF676C" w:rsidP="00606294">
      <w:pPr>
        <w:jc w:val="center"/>
        <w:rPr>
          <w:b/>
          <w:lang w:val="sr-Cyrl-CS"/>
        </w:rPr>
      </w:pPr>
    </w:p>
    <w:p w14:paraId="10537BA8" w14:textId="77777777" w:rsidR="00FF676C" w:rsidRPr="005F14F5" w:rsidRDefault="00FF676C" w:rsidP="00606294">
      <w:pPr>
        <w:jc w:val="center"/>
        <w:rPr>
          <w:b/>
          <w:lang w:val="sr-Cyrl-CS"/>
        </w:rPr>
      </w:pPr>
    </w:p>
    <w:p w14:paraId="6DBB87DD" w14:textId="77777777" w:rsidR="001D6DAE" w:rsidRPr="0034693F" w:rsidRDefault="00D941B8" w:rsidP="0034693F">
      <w:pPr>
        <w:spacing w:line="360" w:lineRule="auto"/>
        <w:jc w:val="center"/>
        <w:rPr>
          <w:b/>
          <w:sz w:val="32"/>
          <w:szCs w:val="30"/>
          <w:lang w:val="sr-Cyrl-CS"/>
        </w:rPr>
      </w:pPr>
      <w:r w:rsidRPr="0034693F">
        <w:rPr>
          <w:b/>
          <w:sz w:val="32"/>
          <w:szCs w:val="30"/>
          <w:lang w:val="sr-Cyrl-CS"/>
        </w:rPr>
        <w:t>ИНФОРМАТОР</w:t>
      </w:r>
      <w:r w:rsidR="00A506DB" w:rsidRPr="0034693F">
        <w:rPr>
          <w:b/>
          <w:sz w:val="32"/>
          <w:szCs w:val="30"/>
        </w:rPr>
        <w:t xml:space="preserve"> </w:t>
      </w:r>
      <w:r w:rsidRPr="0034693F">
        <w:rPr>
          <w:b/>
          <w:sz w:val="32"/>
          <w:szCs w:val="30"/>
          <w:lang w:val="sr-Cyrl-CS"/>
        </w:rPr>
        <w:t>О РАДУ</w:t>
      </w:r>
    </w:p>
    <w:p w14:paraId="4E580D17" w14:textId="77777777" w:rsidR="00D941B8" w:rsidRPr="0034693F" w:rsidRDefault="00F9704B" w:rsidP="0034693F">
      <w:pPr>
        <w:spacing w:line="360" w:lineRule="auto"/>
        <w:jc w:val="center"/>
        <w:rPr>
          <w:sz w:val="32"/>
          <w:szCs w:val="30"/>
          <w:lang w:val="ru-RU"/>
        </w:rPr>
      </w:pPr>
      <w:r w:rsidRPr="0034693F">
        <w:rPr>
          <w:b/>
          <w:sz w:val="32"/>
          <w:szCs w:val="30"/>
          <w:lang w:val="sr-Cyrl-CS"/>
        </w:rPr>
        <w:t>РАЗВОЈНЕ АГЕНЦИЈЕ СРБИЈЕ</w:t>
      </w:r>
    </w:p>
    <w:p w14:paraId="22FB0319" w14:textId="77777777" w:rsidR="00D941B8" w:rsidRPr="005F14F5" w:rsidRDefault="00D941B8" w:rsidP="00606294">
      <w:pPr>
        <w:rPr>
          <w:lang w:val="sr-Cyrl-CS"/>
        </w:rPr>
      </w:pPr>
    </w:p>
    <w:p w14:paraId="12B2A476" w14:textId="77777777" w:rsidR="00D941B8" w:rsidRPr="005F14F5" w:rsidRDefault="00D941B8" w:rsidP="00606294">
      <w:pPr>
        <w:rPr>
          <w:lang w:val="sr-Cyrl-CS"/>
        </w:rPr>
      </w:pPr>
    </w:p>
    <w:p w14:paraId="6A5BF631" w14:textId="77777777" w:rsidR="00D941B8" w:rsidRPr="005F14F5" w:rsidRDefault="00D941B8" w:rsidP="00606294">
      <w:pPr>
        <w:rPr>
          <w:lang w:val="sr-Cyrl-CS"/>
        </w:rPr>
      </w:pPr>
    </w:p>
    <w:p w14:paraId="65009FE6" w14:textId="77777777" w:rsidR="00D941B8" w:rsidRPr="005F14F5" w:rsidRDefault="00D941B8" w:rsidP="00606294">
      <w:pPr>
        <w:rPr>
          <w:lang w:val="sr-Cyrl-CS"/>
        </w:rPr>
      </w:pPr>
    </w:p>
    <w:p w14:paraId="64031C2F" w14:textId="77777777" w:rsidR="00D941B8" w:rsidRPr="005F14F5" w:rsidRDefault="00D941B8" w:rsidP="00606294">
      <w:pPr>
        <w:rPr>
          <w:lang w:val="sr-Cyrl-CS"/>
        </w:rPr>
      </w:pPr>
    </w:p>
    <w:p w14:paraId="665D2AE9" w14:textId="77777777" w:rsidR="00D941B8" w:rsidRPr="005F14F5" w:rsidRDefault="00D941B8" w:rsidP="00606294">
      <w:pPr>
        <w:rPr>
          <w:lang w:val="sr-Cyrl-CS"/>
        </w:rPr>
      </w:pPr>
    </w:p>
    <w:p w14:paraId="1F4425CE" w14:textId="77777777" w:rsidR="00D941B8" w:rsidRPr="005F14F5" w:rsidRDefault="00D941B8" w:rsidP="00606294">
      <w:pPr>
        <w:rPr>
          <w:lang w:val="sr-Cyrl-CS"/>
        </w:rPr>
      </w:pPr>
    </w:p>
    <w:p w14:paraId="146B1EAA" w14:textId="77777777" w:rsidR="00D941B8" w:rsidRPr="005F14F5" w:rsidRDefault="00D941B8" w:rsidP="00606294">
      <w:pPr>
        <w:rPr>
          <w:lang w:val="sr-Cyrl-CS"/>
        </w:rPr>
      </w:pPr>
    </w:p>
    <w:p w14:paraId="6C841687" w14:textId="77777777" w:rsidR="00D941B8" w:rsidRPr="005F14F5" w:rsidRDefault="00D941B8" w:rsidP="00606294">
      <w:pPr>
        <w:rPr>
          <w:lang w:val="sr-Cyrl-CS"/>
        </w:rPr>
      </w:pPr>
    </w:p>
    <w:p w14:paraId="226130C8" w14:textId="77777777" w:rsidR="00D941B8" w:rsidRPr="005F14F5" w:rsidRDefault="00D941B8" w:rsidP="00606294">
      <w:pPr>
        <w:rPr>
          <w:lang w:val="sr-Cyrl-CS"/>
        </w:rPr>
      </w:pPr>
    </w:p>
    <w:p w14:paraId="05992653" w14:textId="77777777" w:rsidR="00D941B8" w:rsidRPr="005F14F5" w:rsidRDefault="00D941B8" w:rsidP="00606294">
      <w:pPr>
        <w:rPr>
          <w:lang w:val="sr-Cyrl-CS"/>
        </w:rPr>
      </w:pPr>
    </w:p>
    <w:p w14:paraId="5F60046F" w14:textId="77777777" w:rsidR="00D941B8" w:rsidRPr="005F14F5" w:rsidRDefault="00D941B8" w:rsidP="00606294">
      <w:pPr>
        <w:rPr>
          <w:lang w:val="sr-Cyrl-CS"/>
        </w:rPr>
      </w:pPr>
    </w:p>
    <w:p w14:paraId="0196FEB4" w14:textId="77777777" w:rsidR="00D941B8" w:rsidRPr="005F14F5" w:rsidRDefault="00D941B8" w:rsidP="00606294">
      <w:pPr>
        <w:rPr>
          <w:lang w:val="sr-Cyrl-CS"/>
        </w:rPr>
      </w:pPr>
    </w:p>
    <w:p w14:paraId="18B5F3D8" w14:textId="77777777" w:rsidR="00D941B8" w:rsidRPr="005F14F5" w:rsidRDefault="00D941B8" w:rsidP="00606294">
      <w:pPr>
        <w:rPr>
          <w:lang w:val="sr-Cyrl-CS"/>
        </w:rPr>
      </w:pPr>
    </w:p>
    <w:p w14:paraId="17585EA5" w14:textId="77777777" w:rsidR="00D941B8" w:rsidRPr="005F14F5" w:rsidRDefault="00D941B8" w:rsidP="00606294">
      <w:pPr>
        <w:rPr>
          <w:lang w:val="sr-Cyrl-CS"/>
        </w:rPr>
      </w:pPr>
    </w:p>
    <w:p w14:paraId="34338F42" w14:textId="77777777" w:rsidR="00D941B8" w:rsidRPr="005F14F5" w:rsidRDefault="00D941B8" w:rsidP="00606294">
      <w:pPr>
        <w:rPr>
          <w:lang w:val="sr-Cyrl-CS"/>
        </w:rPr>
      </w:pPr>
    </w:p>
    <w:p w14:paraId="390BB8B9" w14:textId="77777777" w:rsidR="00D941B8" w:rsidRPr="005F14F5" w:rsidRDefault="00D941B8" w:rsidP="00606294">
      <w:pPr>
        <w:rPr>
          <w:lang w:val="sr-Cyrl-CS"/>
        </w:rPr>
      </w:pPr>
    </w:p>
    <w:p w14:paraId="11BA55F5" w14:textId="77777777" w:rsidR="00D941B8" w:rsidRPr="005F14F5" w:rsidRDefault="00D941B8" w:rsidP="00606294">
      <w:pPr>
        <w:rPr>
          <w:lang w:val="sr-Cyrl-CS"/>
        </w:rPr>
      </w:pPr>
    </w:p>
    <w:p w14:paraId="34805166" w14:textId="77777777" w:rsidR="00D941B8" w:rsidRPr="005F14F5" w:rsidRDefault="00D941B8" w:rsidP="00606294">
      <w:pPr>
        <w:rPr>
          <w:lang w:val="sr-Cyrl-CS"/>
        </w:rPr>
      </w:pPr>
    </w:p>
    <w:p w14:paraId="39BF9524" w14:textId="77777777" w:rsidR="0019031F" w:rsidRPr="005F14F5" w:rsidRDefault="0019031F" w:rsidP="00606294">
      <w:pPr>
        <w:rPr>
          <w:lang w:val="sr-Cyrl-CS"/>
        </w:rPr>
      </w:pPr>
    </w:p>
    <w:p w14:paraId="05C94CD0" w14:textId="77777777" w:rsidR="0019031F" w:rsidRPr="005F14F5" w:rsidRDefault="0019031F" w:rsidP="00606294">
      <w:pPr>
        <w:rPr>
          <w:lang w:val="sr-Cyrl-CS"/>
        </w:rPr>
      </w:pPr>
    </w:p>
    <w:p w14:paraId="16948D06" w14:textId="77777777" w:rsidR="00D941B8" w:rsidRPr="005F14F5" w:rsidRDefault="00D941B8" w:rsidP="00606294">
      <w:pPr>
        <w:rPr>
          <w:lang w:val="sr-Cyrl-CS"/>
        </w:rPr>
      </w:pPr>
    </w:p>
    <w:p w14:paraId="5BF2E144" w14:textId="77777777" w:rsidR="00D941B8" w:rsidRPr="005F14F5" w:rsidRDefault="00D941B8" w:rsidP="00606294">
      <w:pPr>
        <w:rPr>
          <w:lang w:val="sr-Cyrl-CS"/>
        </w:rPr>
      </w:pPr>
    </w:p>
    <w:p w14:paraId="0FB8CF7D" w14:textId="77777777" w:rsidR="00F9704B" w:rsidRPr="00F46720" w:rsidRDefault="00F9704B" w:rsidP="00606294"/>
    <w:p w14:paraId="3FFCA376" w14:textId="77777777" w:rsidR="00F9704B" w:rsidRPr="005F14F5" w:rsidRDefault="00F9704B" w:rsidP="00606294">
      <w:pPr>
        <w:rPr>
          <w:lang w:val="sr-Cyrl-CS"/>
        </w:rPr>
      </w:pPr>
    </w:p>
    <w:p w14:paraId="5A17B06B" w14:textId="77777777" w:rsidR="00D941B8" w:rsidRPr="005F14F5" w:rsidRDefault="00D941B8" w:rsidP="00606294">
      <w:pPr>
        <w:rPr>
          <w:lang w:val="sr-Latn-CS"/>
        </w:rPr>
      </w:pPr>
    </w:p>
    <w:p w14:paraId="59D7EECF" w14:textId="77777777" w:rsidR="00886DD7" w:rsidRPr="005F14F5" w:rsidRDefault="00886DD7" w:rsidP="00606294">
      <w:pPr>
        <w:rPr>
          <w:lang w:val="sr-Latn-CS"/>
        </w:rPr>
      </w:pPr>
    </w:p>
    <w:p w14:paraId="4BF1514B" w14:textId="77777777" w:rsidR="00886DD7" w:rsidRPr="005F14F5" w:rsidRDefault="00A82928" w:rsidP="00606294">
      <w:pPr>
        <w:rPr>
          <w:lang w:val="sr-Latn-CS"/>
        </w:rPr>
      </w:pPr>
      <w:r>
        <w:rPr>
          <w:lang w:val="sr-Latn-CS"/>
        </w:rPr>
        <w:t xml:space="preserve"> </w:t>
      </w:r>
    </w:p>
    <w:p w14:paraId="03C878C6" w14:textId="77777777" w:rsidR="00886DD7" w:rsidRPr="005F14F5" w:rsidRDefault="00886DD7" w:rsidP="00606294">
      <w:pPr>
        <w:rPr>
          <w:lang w:val="sr-Latn-CS"/>
        </w:rPr>
      </w:pPr>
    </w:p>
    <w:p w14:paraId="3CCE0531" w14:textId="77777777" w:rsidR="00F7069B" w:rsidRPr="005F14F5" w:rsidRDefault="00F7069B" w:rsidP="00606294">
      <w:pPr>
        <w:rPr>
          <w:lang w:val="sr-Cyrl-CS"/>
        </w:rPr>
      </w:pPr>
    </w:p>
    <w:p w14:paraId="46AA0AA8" w14:textId="49B1942C" w:rsidR="0074776D" w:rsidRPr="005F14F5" w:rsidRDefault="003A79B7" w:rsidP="003A79B7">
      <w:pPr>
        <w:tabs>
          <w:tab w:val="left" w:pos="2205"/>
        </w:tabs>
        <w:rPr>
          <w:sz w:val="26"/>
          <w:szCs w:val="26"/>
          <w:lang w:val="sr-Cyrl-CS"/>
        </w:rPr>
      </w:pPr>
      <w:r>
        <w:rPr>
          <w:sz w:val="26"/>
          <w:szCs w:val="26"/>
          <w:lang w:val="sr-Cyrl-CS"/>
        </w:rPr>
        <w:lastRenderedPageBreak/>
        <w:tab/>
      </w:r>
    </w:p>
    <w:p w14:paraId="0467B16B" w14:textId="77777777" w:rsidR="0074776D" w:rsidRPr="005F14F5" w:rsidRDefault="0074776D" w:rsidP="00606294">
      <w:pPr>
        <w:jc w:val="center"/>
        <w:rPr>
          <w:sz w:val="26"/>
          <w:szCs w:val="26"/>
          <w:lang w:val="sr-Cyrl-CS"/>
        </w:rPr>
      </w:pPr>
    </w:p>
    <w:p w14:paraId="3152ABAD" w14:textId="77777777" w:rsidR="00AF50AB" w:rsidRDefault="00BF1703" w:rsidP="00BF1703">
      <w:pPr>
        <w:tabs>
          <w:tab w:val="center" w:pos="5235"/>
          <w:tab w:val="right" w:pos="10470"/>
        </w:tabs>
        <w:jc w:val="left"/>
        <w:rPr>
          <w:sz w:val="26"/>
          <w:szCs w:val="26"/>
          <w:lang w:val="sr-Cyrl-CS"/>
        </w:rPr>
      </w:pPr>
      <w:r>
        <w:rPr>
          <w:sz w:val="26"/>
          <w:szCs w:val="26"/>
          <w:lang w:val="sr-Cyrl-CS"/>
        </w:rPr>
        <w:tab/>
      </w:r>
    </w:p>
    <w:p w14:paraId="1A7D2FE3" w14:textId="77777777" w:rsidR="00AF50AB" w:rsidRDefault="00AF50AB" w:rsidP="00BF1703">
      <w:pPr>
        <w:tabs>
          <w:tab w:val="center" w:pos="5235"/>
          <w:tab w:val="right" w:pos="10470"/>
        </w:tabs>
        <w:jc w:val="left"/>
        <w:rPr>
          <w:sz w:val="26"/>
          <w:szCs w:val="26"/>
          <w:lang w:val="sr-Cyrl-CS"/>
        </w:rPr>
      </w:pPr>
    </w:p>
    <w:p w14:paraId="79A907B1" w14:textId="77777777" w:rsidR="00AF50AB" w:rsidRDefault="00AF50AB" w:rsidP="00BF1703">
      <w:pPr>
        <w:tabs>
          <w:tab w:val="center" w:pos="5235"/>
          <w:tab w:val="right" w:pos="10470"/>
        </w:tabs>
        <w:jc w:val="left"/>
        <w:rPr>
          <w:sz w:val="26"/>
          <w:szCs w:val="26"/>
          <w:lang w:val="sr-Cyrl-CS"/>
        </w:rPr>
      </w:pPr>
    </w:p>
    <w:p w14:paraId="6C0FD9F1" w14:textId="77777777" w:rsidR="00AF50AB" w:rsidRDefault="00AF50AB" w:rsidP="00BF1703">
      <w:pPr>
        <w:tabs>
          <w:tab w:val="center" w:pos="5235"/>
          <w:tab w:val="right" w:pos="10470"/>
        </w:tabs>
        <w:jc w:val="left"/>
        <w:rPr>
          <w:sz w:val="26"/>
          <w:szCs w:val="26"/>
          <w:lang w:val="sr-Cyrl-CS"/>
        </w:rPr>
      </w:pPr>
    </w:p>
    <w:p w14:paraId="5349C2F0" w14:textId="77777777" w:rsidR="00AF50AB" w:rsidRDefault="00AF50AB" w:rsidP="00BF1703">
      <w:pPr>
        <w:tabs>
          <w:tab w:val="center" w:pos="5235"/>
          <w:tab w:val="right" w:pos="10470"/>
        </w:tabs>
        <w:jc w:val="left"/>
        <w:rPr>
          <w:sz w:val="26"/>
          <w:szCs w:val="26"/>
          <w:lang w:val="sr-Cyrl-CS"/>
        </w:rPr>
      </w:pPr>
    </w:p>
    <w:p w14:paraId="43C9BF10" w14:textId="3E9F52E1" w:rsidR="00927D74" w:rsidRPr="00927D74" w:rsidRDefault="0019031F" w:rsidP="0034693F">
      <w:pPr>
        <w:tabs>
          <w:tab w:val="center" w:pos="5235"/>
          <w:tab w:val="right" w:pos="10470"/>
        </w:tabs>
        <w:jc w:val="center"/>
        <w:rPr>
          <w:b/>
          <w:sz w:val="26"/>
          <w:szCs w:val="26"/>
          <w:lang w:val="sr-Cyrl-CS"/>
        </w:rPr>
      </w:pPr>
      <w:r w:rsidRPr="00927D74">
        <w:rPr>
          <w:b/>
          <w:sz w:val="26"/>
          <w:szCs w:val="26"/>
          <w:lang w:val="sr-Cyrl-CS"/>
        </w:rPr>
        <w:t xml:space="preserve">-  </w:t>
      </w:r>
      <w:r w:rsidR="00D941B8" w:rsidRPr="00927D74">
        <w:rPr>
          <w:b/>
          <w:sz w:val="26"/>
          <w:szCs w:val="26"/>
          <w:lang w:val="sr-Cyrl-CS"/>
        </w:rPr>
        <w:t>С</w:t>
      </w:r>
      <w:r w:rsidR="00927D74">
        <w:rPr>
          <w:b/>
          <w:sz w:val="26"/>
          <w:szCs w:val="26"/>
          <w:lang w:val="sr-Latn-RS"/>
        </w:rPr>
        <w:t xml:space="preserve"> </w:t>
      </w:r>
      <w:r w:rsidR="00D941B8" w:rsidRPr="00927D74">
        <w:rPr>
          <w:b/>
          <w:sz w:val="26"/>
          <w:szCs w:val="26"/>
          <w:lang w:val="sr-Cyrl-CS"/>
        </w:rPr>
        <w:t>А</w:t>
      </w:r>
      <w:r w:rsidR="00927D74">
        <w:rPr>
          <w:b/>
          <w:sz w:val="26"/>
          <w:szCs w:val="26"/>
          <w:lang w:val="sr-Latn-RS"/>
        </w:rPr>
        <w:t xml:space="preserve"> </w:t>
      </w:r>
      <w:r w:rsidR="00D941B8" w:rsidRPr="00927D74">
        <w:rPr>
          <w:b/>
          <w:sz w:val="26"/>
          <w:szCs w:val="26"/>
          <w:lang w:val="sr-Cyrl-CS"/>
        </w:rPr>
        <w:t>Д</w:t>
      </w:r>
      <w:r w:rsidR="00927D74">
        <w:rPr>
          <w:b/>
          <w:sz w:val="26"/>
          <w:szCs w:val="26"/>
          <w:lang w:val="sr-Latn-RS"/>
        </w:rPr>
        <w:t xml:space="preserve"> </w:t>
      </w:r>
      <w:r w:rsidR="00D941B8" w:rsidRPr="00927D74">
        <w:rPr>
          <w:b/>
          <w:sz w:val="26"/>
          <w:szCs w:val="26"/>
          <w:lang w:val="sr-Cyrl-CS"/>
        </w:rPr>
        <w:t>Р</w:t>
      </w:r>
      <w:r w:rsidR="00927D74">
        <w:rPr>
          <w:b/>
          <w:sz w:val="26"/>
          <w:szCs w:val="26"/>
          <w:lang w:val="sr-Latn-RS"/>
        </w:rPr>
        <w:t xml:space="preserve"> </w:t>
      </w:r>
      <w:r w:rsidR="00D941B8" w:rsidRPr="00927D74">
        <w:rPr>
          <w:b/>
          <w:sz w:val="26"/>
          <w:szCs w:val="26"/>
          <w:lang w:val="sr-Cyrl-CS"/>
        </w:rPr>
        <w:t>Ж</w:t>
      </w:r>
      <w:r w:rsidR="00927D74">
        <w:rPr>
          <w:b/>
          <w:sz w:val="26"/>
          <w:szCs w:val="26"/>
          <w:lang w:val="sr-Latn-RS"/>
        </w:rPr>
        <w:t xml:space="preserve"> </w:t>
      </w:r>
      <w:r w:rsidR="00D941B8" w:rsidRPr="00927D74">
        <w:rPr>
          <w:b/>
          <w:sz w:val="26"/>
          <w:szCs w:val="26"/>
          <w:lang w:val="sr-Cyrl-CS"/>
        </w:rPr>
        <w:t>А</w:t>
      </w:r>
      <w:r w:rsidR="00927D74">
        <w:rPr>
          <w:b/>
          <w:sz w:val="26"/>
          <w:szCs w:val="26"/>
          <w:lang w:val="sr-Latn-RS"/>
        </w:rPr>
        <w:t xml:space="preserve"> </w:t>
      </w:r>
      <w:r w:rsidR="00D941B8" w:rsidRPr="00927D74">
        <w:rPr>
          <w:b/>
          <w:sz w:val="26"/>
          <w:szCs w:val="26"/>
          <w:lang w:val="sr-Cyrl-CS"/>
        </w:rPr>
        <w:t>Ј</w:t>
      </w:r>
      <w:r w:rsidR="0034693F">
        <w:rPr>
          <w:b/>
          <w:sz w:val="26"/>
          <w:szCs w:val="26"/>
          <w:lang w:val="sr-Cyrl-CS"/>
        </w:rPr>
        <w:t xml:space="preserve"> </w:t>
      </w:r>
      <w:r w:rsidR="00D941B8" w:rsidRPr="00927D74">
        <w:rPr>
          <w:b/>
          <w:sz w:val="26"/>
          <w:szCs w:val="26"/>
          <w:lang w:val="sr-Cyrl-CS"/>
        </w:rPr>
        <w:t>-</w:t>
      </w:r>
    </w:p>
    <w:p w14:paraId="4D130983" w14:textId="77777777" w:rsidR="00927D74" w:rsidRDefault="00927D74" w:rsidP="00BF1703">
      <w:pPr>
        <w:tabs>
          <w:tab w:val="center" w:pos="5235"/>
          <w:tab w:val="right" w:pos="10470"/>
        </w:tabs>
        <w:jc w:val="left"/>
        <w:rPr>
          <w:sz w:val="26"/>
          <w:szCs w:val="26"/>
          <w:lang w:val="sr-Cyrl-CS"/>
        </w:rPr>
      </w:pPr>
    </w:p>
    <w:p w14:paraId="1900130D" w14:textId="291B6FA7" w:rsidR="00927D74" w:rsidRDefault="00927D74" w:rsidP="00BF1703">
      <w:pPr>
        <w:tabs>
          <w:tab w:val="center" w:pos="5235"/>
          <w:tab w:val="right" w:pos="10470"/>
        </w:tabs>
        <w:jc w:val="left"/>
        <w:rPr>
          <w:sz w:val="26"/>
          <w:szCs w:val="26"/>
          <w:lang w:val="sr-Cyrl-CS"/>
        </w:rPr>
      </w:pPr>
    </w:p>
    <w:p w14:paraId="190DF5F1" w14:textId="4169F59B" w:rsidR="001D6DAE" w:rsidRPr="005F14F5" w:rsidRDefault="00BF1703" w:rsidP="00BF1703">
      <w:pPr>
        <w:tabs>
          <w:tab w:val="center" w:pos="5235"/>
          <w:tab w:val="right" w:pos="10470"/>
        </w:tabs>
        <w:jc w:val="left"/>
        <w:rPr>
          <w:sz w:val="26"/>
          <w:szCs w:val="26"/>
          <w:lang w:val="ru-RU"/>
        </w:rPr>
      </w:pPr>
      <w:r>
        <w:rPr>
          <w:sz w:val="26"/>
          <w:szCs w:val="26"/>
          <w:lang w:val="sr-Cyrl-CS"/>
        </w:rPr>
        <w:tab/>
      </w:r>
    </w:p>
    <w:p w14:paraId="47A0EE80" w14:textId="77777777" w:rsidR="005C3D4D" w:rsidRPr="005F14F5" w:rsidRDefault="005C3D4D" w:rsidP="00606294">
      <w:pPr>
        <w:jc w:val="center"/>
        <w:rPr>
          <w:lang w:val="ru-RU"/>
        </w:rPr>
      </w:pPr>
    </w:p>
    <w:p w14:paraId="03EA7713" w14:textId="26DF23DB" w:rsidR="008811AA" w:rsidRPr="000B3A85" w:rsidRDefault="00470830" w:rsidP="00927D74">
      <w:pPr>
        <w:pStyle w:val="TOC1"/>
        <w:spacing w:line="360" w:lineRule="auto"/>
        <w:jc w:val="both"/>
        <w:rPr>
          <w:rFonts w:eastAsiaTheme="minorEastAsia"/>
          <w:lang w:val="sr-Cyrl-RS" w:eastAsia="sr-Latn-RS"/>
        </w:rPr>
      </w:pPr>
      <w:r w:rsidRPr="000B3A85">
        <w:rPr>
          <w:noProof w:val="0"/>
        </w:rPr>
        <w:fldChar w:fldCharType="begin"/>
      </w:r>
      <w:r w:rsidR="001757A1" w:rsidRPr="000B3A85">
        <w:instrText xml:space="preserve"> TOC \o "1-3" \h \z \u </w:instrText>
      </w:r>
      <w:r w:rsidRPr="000B3A85">
        <w:rPr>
          <w:noProof w:val="0"/>
        </w:rPr>
        <w:fldChar w:fldCharType="separate"/>
      </w:r>
      <w:hyperlink w:anchor="_Toc516055562" w:history="1">
        <w:r w:rsidR="008811AA" w:rsidRPr="000B3A85">
          <w:rPr>
            <w:rStyle w:val="Hyperlink"/>
          </w:rPr>
          <w:t xml:space="preserve">1. ОСНОВНИ ПОДАЦИ О </w:t>
        </w:r>
        <w:r w:rsidR="00FE17C1" w:rsidRPr="000B3A85">
          <w:rPr>
            <w:rStyle w:val="Hyperlink"/>
            <w:lang w:val="sr-Cyrl-RS"/>
          </w:rPr>
          <w:t>АГЕНЦИЈИ</w:t>
        </w:r>
        <w:r w:rsidR="008811AA" w:rsidRPr="000B3A85">
          <w:rPr>
            <w:rStyle w:val="Hyperlink"/>
          </w:rPr>
          <w:t xml:space="preserve"> И ИНФОРМАТОРУ</w:t>
        </w:r>
        <w:r w:rsidR="008811AA" w:rsidRPr="000B3A85">
          <w:rPr>
            <w:webHidden/>
          </w:rPr>
          <w:tab/>
        </w:r>
        <w:r w:rsidR="00515125">
          <w:rPr>
            <w:webHidden/>
            <w:lang w:val="sr-Latn-RS"/>
          </w:rPr>
          <w:t>.............................................................</w:t>
        </w:r>
        <w:r w:rsidR="00BF1703">
          <w:rPr>
            <w:webHidden/>
            <w:lang w:val="sr-Latn-RS"/>
          </w:rPr>
          <w:t>.</w:t>
        </w:r>
        <w:r w:rsidR="008811AA" w:rsidRPr="000B3A85">
          <w:rPr>
            <w:webHidden/>
          </w:rPr>
          <w:fldChar w:fldCharType="begin"/>
        </w:r>
        <w:r w:rsidR="008811AA" w:rsidRPr="000B3A85">
          <w:rPr>
            <w:webHidden/>
          </w:rPr>
          <w:instrText xml:space="preserve"> PAGEREF _Toc516055562 \h </w:instrText>
        </w:r>
        <w:r w:rsidR="008811AA" w:rsidRPr="000B3A85">
          <w:rPr>
            <w:webHidden/>
          </w:rPr>
        </w:r>
        <w:r w:rsidR="008811AA" w:rsidRPr="000B3A85">
          <w:rPr>
            <w:webHidden/>
          </w:rPr>
          <w:fldChar w:fldCharType="separate"/>
        </w:r>
        <w:r w:rsidR="00AF50AB">
          <w:rPr>
            <w:webHidden/>
          </w:rPr>
          <w:t>3</w:t>
        </w:r>
        <w:r w:rsidR="008811AA" w:rsidRPr="000B3A85">
          <w:rPr>
            <w:webHidden/>
          </w:rPr>
          <w:fldChar w:fldCharType="end"/>
        </w:r>
      </w:hyperlink>
    </w:p>
    <w:p w14:paraId="54E6CDD2" w14:textId="711AA9FB" w:rsidR="008811AA" w:rsidRPr="000B3A85" w:rsidRDefault="003E1EE7" w:rsidP="00927D74">
      <w:pPr>
        <w:pStyle w:val="TOC1"/>
        <w:spacing w:line="360" w:lineRule="auto"/>
        <w:jc w:val="both"/>
        <w:rPr>
          <w:rFonts w:eastAsiaTheme="minorEastAsia"/>
          <w:lang w:val="sr-Latn-RS" w:eastAsia="sr-Latn-RS"/>
        </w:rPr>
      </w:pPr>
      <w:hyperlink w:anchor="_Toc516055563" w:history="1">
        <w:r w:rsidR="008811AA" w:rsidRPr="000B3A85">
          <w:rPr>
            <w:rStyle w:val="Hyperlink"/>
          </w:rPr>
          <w:t xml:space="preserve">2. ОРГАНИЗАЦИОНА СТРУКТУРА </w:t>
        </w:r>
        <w:r w:rsidR="008D0126" w:rsidRPr="000B3A85">
          <w:rPr>
            <w:rStyle w:val="Hyperlink"/>
          </w:rPr>
          <w:t>АГЕНЦИЈЕ</w:t>
        </w:r>
        <w:r w:rsidR="008811AA" w:rsidRPr="000B3A85">
          <w:rPr>
            <w:webHidden/>
          </w:rPr>
          <w:tab/>
        </w:r>
        <w:r w:rsidR="00515125">
          <w:rPr>
            <w:webHidden/>
            <w:lang w:val="sr-Latn-RS"/>
          </w:rPr>
          <w:t>................................................................................</w:t>
        </w:r>
        <w:r w:rsidR="00BF1703">
          <w:rPr>
            <w:webHidden/>
            <w:lang w:val="sr-Latn-RS"/>
          </w:rPr>
          <w:t>..</w:t>
        </w:r>
        <w:r w:rsidR="008811AA" w:rsidRPr="000B3A85">
          <w:rPr>
            <w:webHidden/>
          </w:rPr>
          <w:fldChar w:fldCharType="begin"/>
        </w:r>
        <w:r w:rsidR="008811AA" w:rsidRPr="000B3A85">
          <w:rPr>
            <w:webHidden/>
          </w:rPr>
          <w:instrText xml:space="preserve"> PAGEREF _Toc516055563 \h </w:instrText>
        </w:r>
        <w:r w:rsidR="008811AA" w:rsidRPr="000B3A85">
          <w:rPr>
            <w:webHidden/>
          </w:rPr>
        </w:r>
        <w:r w:rsidR="008811AA" w:rsidRPr="000B3A85">
          <w:rPr>
            <w:webHidden/>
          </w:rPr>
          <w:fldChar w:fldCharType="separate"/>
        </w:r>
        <w:r w:rsidR="00AF50AB">
          <w:rPr>
            <w:webHidden/>
          </w:rPr>
          <w:t>4</w:t>
        </w:r>
        <w:r w:rsidR="008811AA" w:rsidRPr="000B3A85">
          <w:rPr>
            <w:webHidden/>
          </w:rPr>
          <w:fldChar w:fldCharType="end"/>
        </w:r>
      </w:hyperlink>
    </w:p>
    <w:p w14:paraId="3572DACA" w14:textId="3A1048B9" w:rsidR="008811AA" w:rsidRPr="004A0AE7" w:rsidRDefault="003E1EE7" w:rsidP="00927D74">
      <w:pPr>
        <w:pStyle w:val="TOC1"/>
        <w:spacing w:line="360" w:lineRule="auto"/>
        <w:jc w:val="both"/>
        <w:rPr>
          <w:rFonts w:eastAsiaTheme="minorEastAsia"/>
          <w:lang w:val="sr-Latn-RS" w:eastAsia="sr-Latn-RS"/>
        </w:rPr>
      </w:pPr>
      <w:hyperlink w:anchor="_Toc516055564" w:history="1">
        <w:r w:rsidR="008811AA" w:rsidRPr="000B3A85">
          <w:rPr>
            <w:rStyle w:val="Hyperlink"/>
            <w:lang w:val="sr-Cyrl-CS"/>
          </w:rPr>
          <w:t xml:space="preserve">3. ФУНКЦИЈЕ СТАРЕШИНА </w:t>
        </w:r>
        <w:r w:rsidR="008811AA" w:rsidRPr="000B3A85">
          <w:rPr>
            <w:webHidden/>
          </w:rPr>
          <w:tab/>
        </w:r>
      </w:hyperlink>
      <w:r w:rsidR="00515125">
        <w:rPr>
          <w:lang w:val="sr-Latn-RS"/>
        </w:rPr>
        <w:t>.................................................................................................................</w:t>
      </w:r>
      <w:r w:rsidR="00BF1703">
        <w:rPr>
          <w:lang w:val="sr-Latn-RS"/>
        </w:rPr>
        <w:t>.</w:t>
      </w:r>
      <w:r w:rsidR="004A0AE7">
        <w:rPr>
          <w:lang w:val="sr-Latn-RS"/>
        </w:rPr>
        <w:t>11</w:t>
      </w:r>
    </w:p>
    <w:p w14:paraId="124047A2" w14:textId="5946D213" w:rsidR="008811AA" w:rsidRPr="000B3A85" w:rsidRDefault="003E1EE7" w:rsidP="00927D74">
      <w:pPr>
        <w:pStyle w:val="TOC1"/>
        <w:spacing w:line="360" w:lineRule="auto"/>
        <w:jc w:val="both"/>
        <w:rPr>
          <w:rFonts w:eastAsiaTheme="minorEastAsia"/>
          <w:lang w:val="sr-Cyrl-RS" w:eastAsia="sr-Latn-RS"/>
        </w:rPr>
      </w:pPr>
      <w:hyperlink w:anchor="_Toc516055565" w:history="1">
        <w:r w:rsidR="008811AA" w:rsidRPr="000B3A85">
          <w:rPr>
            <w:rStyle w:val="Hyperlink"/>
          </w:rPr>
          <w:t>4. ПОДАЦИ О ЈАВНОСТИ РАДА</w:t>
        </w:r>
        <w:r w:rsidR="008811AA" w:rsidRPr="000B3A85">
          <w:rPr>
            <w:webHidden/>
          </w:rPr>
          <w:tab/>
        </w:r>
      </w:hyperlink>
      <w:r w:rsidR="00515125">
        <w:rPr>
          <w:lang w:val="sr-Latn-RS"/>
        </w:rPr>
        <w:t>............................................................................................................</w:t>
      </w:r>
      <w:r w:rsidR="006C2AF7">
        <w:rPr>
          <w:lang w:val="sr-Cyrl-RS"/>
        </w:rPr>
        <w:t>20</w:t>
      </w:r>
    </w:p>
    <w:p w14:paraId="4708D9EF" w14:textId="24D86D14" w:rsidR="008811AA" w:rsidRPr="000B3A85" w:rsidRDefault="003E1EE7" w:rsidP="00927D74">
      <w:pPr>
        <w:pStyle w:val="TOC1"/>
        <w:spacing w:line="360" w:lineRule="auto"/>
        <w:jc w:val="both"/>
        <w:rPr>
          <w:rFonts w:eastAsiaTheme="minorEastAsia"/>
          <w:lang w:val="sr-Latn-RS" w:eastAsia="sr-Latn-RS"/>
        </w:rPr>
      </w:pPr>
      <w:hyperlink w:anchor="_Toc516055566" w:history="1">
        <w:r w:rsidR="008811AA" w:rsidRPr="000B3A85">
          <w:rPr>
            <w:rStyle w:val="Hyperlink"/>
          </w:rPr>
          <w:t>5. СПИСАК НАЈЧЕШЋЕ ТРАЖЕНИХ ИНФОРМАЦИЈА ОД ЈАВНОГ ЗНАЧАЈА</w:t>
        </w:r>
        <w:r w:rsidR="00515125">
          <w:rPr>
            <w:webHidden/>
          </w:rPr>
          <w:t>...................</w:t>
        </w:r>
        <w:r w:rsidR="00515125">
          <w:rPr>
            <w:webHidden/>
            <w:lang w:val="sr-Latn-RS"/>
          </w:rPr>
          <w:t>.</w:t>
        </w:r>
        <w:r w:rsidR="00BF1703">
          <w:rPr>
            <w:webHidden/>
            <w:lang w:val="sr-Latn-RS"/>
          </w:rPr>
          <w:t>..</w:t>
        </w:r>
        <w:r w:rsidR="009A6181" w:rsidRPr="000B3A85">
          <w:rPr>
            <w:webHidden/>
            <w:lang w:val="sr-Cyrl-RS"/>
          </w:rPr>
          <w:t>2</w:t>
        </w:r>
        <w:r w:rsidR="004A0AE7">
          <w:rPr>
            <w:webHidden/>
            <w:lang w:val="sr-Latn-RS"/>
          </w:rPr>
          <w:t>1</w:t>
        </w:r>
      </w:hyperlink>
    </w:p>
    <w:p w14:paraId="399D75A0" w14:textId="6DAACF89" w:rsidR="008811AA" w:rsidRPr="000B3A85" w:rsidRDefault="003E1EE7" w:rsidP="00927D74">
      <w:pPr>
        <w:pStyle w:val="TOC1"/>
        <w:spacing w:line="360" w:lineRule="auto"/>
        <w:jc w:val="both"/>
        <w:rPr>
          <w:rFonts w:eastAsiaTheme="minorEastAsia"/>
          <w:lang w:val="sr-Latn-RS" w:eastAsia="sr-Latn-RS"/>
        </w:rPr>
      </w:pPr>
      <w:hyperlink w:anchor="_Toc516055567" w:history="1">
        <w:r w:rsidR="008811AA" w:rsidRPr="000B3A85">
          <w:rPr>
            <w:rStyle w:val="Hyperlink"/>
            <w:lang w:val="sr-Cyrl-CS"/>
          </w:rPr>
          <w:t xml:space="preserve">6. ОПИС НАДЛЕЖНОСТИ, ОБАВЕЗА И ОВЛАШЋЕЊА </w:t>
        </w:r>
        <w:r w:rsidR="008D0126" w:rsidRPr="000B3A85">
          <w:rPr>
            <w:rStyle w:val="Hyperlink"/>
            <w:lang w:val="sr-Cyrl-CS"/>
          </w:rPr>
          <w:t>АГЕНЦИЈЕ</w:t>
        </w:r>
        <w:r w:rsidR="00515125">
          <w:rPr>
            <w:webHidden/>
          </w:rPr>
          <w:t>........................................</w:t>
        </w:r>
        <w:r w:rsidR="00515125">
          <w:rPr>
            <w:webHidden/>
            <w:lang w:val="sr-Latn-RS"/>
          </w:rPr>
          <w:t>.</w:t>
        </w:r>
        <w:r w:rsidR="00BF1703">
          <w:rPr>
            <w:webHidden/>
            <w:lang w:val="sr-Latn-RS"/>
          </w:rPr>
          <w:t>..</w:t>
        </w:r>
        <w:r w:rsidR="009A6181" w:rsidRPr="000B3A85">
          <w:rPr>
            <w:webHidden/>
            <w:lang w:val="sr-Cyrl-RS"/>
          </w:rPr>
          <w:t>2</w:t>
        </w:r>
        <w:r w:rsidR="004A0AE7">
          <w:rPr>
            <w:webHidden/>
            <w:lang w:val="sr-Latn-RS"/>
          </w:rPr>
          <w:t>3</w:t>
        </w:r>
      </w:hyperlink>
    </w:p>
    <w:p w14:paraId="68B63FC2" w14:textId="5F0623B8" w:rsidR="008811AA" w:rsidRPr="000B3A85" w:rsidRDefault="003E1EE7" w:rsidP="00927D74">
      <w:pPr>
        <w:pStyle w:val="TOC1"/>
        <w:spacing w:line="360" w:lineRule="auto"/>
        <w:jc w:val="both"/>
        <w:rPr>
          <w:rFonts w:eastAsiaTheme="minorEastAsia"/>
          <w:lang w:val="sr-Latn-RS" w:eastAsia="sr-Latn-RS"/>
        </w:rPr>
      </w:pPr>
      <w:hyperlink w:anchor="_Toc516055568" w:history="1">
        <w:r w:rsidR="008811AA" w:rsidRPr="000B3A85">
          <w:rPr>
            <w:rStyle w:val="Hyperlink"/>
          </w:rPr>
          <w:t>7. ОПИС ПОСТУПАЊА У ОКВИРУ НАДЛЕЖНОСТИ, ОБАВЕЗА И ОВЛАШЋЕЊА</w:t>
        </w:r>
        <w:r w:rsidR="00515125">
          <w:rPr>
            <w:webHidden/>
          </w:rPr>
          <w:t>............</w:t>
        </w:r>
        <w:r w:rsidR="00515125">
          <w:rPr>
            <w:webHidden/>
            <w:lang w:val="sr-Latn-RS"/>
          </w:rPr>
          <w:t>.</w:t>
        </w:r>
        <w:r w:rsidR="00BF1703">
          <w:rPr>
            <w:webHidden/>
            <w:lang w:val="sr-Latn-RS"/>
          </w:rPr>
          <w:t>...</w:t>
        </w:r>
        <w:r w:rsidR="009A6181" w:rsidRPr="000B3A85">
          <w:rPr>
            <w:webHidden/>
            <w:lang w:val="sr-Cyrl-RS"/>
          </w:rPr>
          <w:t>2</w:t>
        </w:r>
        <w:r w:rsidR="00F2123E">
          <w:rPr>
            <w:webHidden/>
            <w:lang w:val="sr-Latn-RS"/>
          </w:rPr>
          <w:t>3</w:t>
        </w:r>
      </w:hyperlink>
    </w:p>
    <w:p w14:paraId="32B8DE01" w14:textId="42F7D39B" w:rsidR="008811AA" w:rsidRPr="000B3A85" w:rsidRDefault="003E1EE7" w:rsidP="00927D74">
      <w:pPr>
        <w:pStyle w:val="TOC1"/>
        <w:spacing w:line="360" w:lineRule="auto"/>
        <w:jc w:val="both"/>
        <w:rPr>
          <w:rFonts w:eastAsiaTheme="minorEastAsia"/>
          <w:lang w:val="sr-Latn-RS" w:eastAsia="sr-Latn-RS"/>
        </w:rPr>
      </w:pPr>
      <w:hyperlink w:anchor="_Toc516055569" w:history="1">
        <w:r w:rsidR="008811AA" w:rsidRPr="000B3A85">
          <w:rPr>
            <w:rStyle w:val="Hyperlink"/>
            <w:lang w:val="sr-Cyrl-CS"/>
          </w:rPr>
          <w:t xml:space="preserve">8. ПРОПИСИ КОЈЕ </w:t>
        </w:r>
        <w:r w:rsidR="008D0126" w:rsidRPr="000B3A85">
          <w:rPr>
            <w:rStyle w:val="Hyperlink"/>
            <w:lang w:val="sr-Cyrl-CS"/>
          </w:rPr>
          <w:t>АГЕНЦИЈА</w:t>
        </w:r>
        <w:r w:rsidR="008811AA" w:rsidRPr="000B3A85">
          <w:rPr>
            <w:rStyle w:val="Hyperlink"/>
            <w:lang w:val="sr-Cyrl-CS"/>
          </w:rPr>
          <w:t xml:space="preserve"> ПРИМЕЊУЈЕ У РАДУ</w:t>
        </w:r>
        <w:r w:rsidR="00515125">
          <w:rPr>
            <w:webHidden/>
          </w:rPr>
          <w:t>................................................................</w:t>
        </w:r>
        <w:r w:rsidR="00515125">
          <w:rPr>
            <w:webHidden/>
            <w:lang w:val="sr-Latn-RS"/>
          </w:rPr>
          <w:t>..</w:t>
        </w:r>
        <w:r w:rsidR="00BF1703">
          <w:rPr>
            <w:webHidden/>
            <w:lang w:val="sr-Latn-RS"/>
          </w:rPr>
          <w:t>..</w:t>
        </w:r>
        <w:r w:rsidR="009A6181" w:rsidRPr="000B3A85">
          <w:rPr>
            <w:webHidden/>
            <w:lang w:val="sr-Cyrl-RS"/>
          </w:rPr>
          <w:t>2</w:t>
        </w:r>
        <w:r w:rsidR="009928DC">
          <w:rPr>
            <w:webHidden/>
            <w:lang w:val="sr-Latn-RS"/>
          </w:rPr>
          <w:t>4</w:t>
        </w:r>
      </w:hyperlink>
    </w:p>
    <w:p w14:paraId="79298EBF" w14:textId="32D59F56" w:rsidR="008811AA" w:rsidRPr="000B3A85" w:rsidRDefault="003E1EE7" w:rsidP="00927D74">
      <w:pPr>
        <w:pStyle w:val="TOC1"/>
        <w:spacing w:line="360" w:lineRule="auto"/>
        <w:jc w:val="both"/>
        <w:rPr>
          <w:rFonts w:eastAsiaTheme="minorEastAsia"/>
          <w:lang w:val="sr-Latn-RS" w:eastAsia="sr-Latn-RS"/>
        </w:rPr>
      </w:pPr>
      <w:hyperlink w:anchor="_Toc516055570" w:history="1">
        <w:r w:rsidR="008811AA" w:rsidRPr="000B3A85">
          <w:rPr>
            <w:rStyle w:val="Hyperlink"/>
          </w:rPr>
          <w:t>9. УСЛУГЕ КОЈЕ СЕ ПРУЖАЈУ ЗАИНТЕРЕСОВАНИМ ЛИЦИМА, ПОСТУПАК РАДИ ПРУЖАЊА УСЛУГА И ПРЕГЛЕД ПОДАТАКА О ПРУЖЕНИМ УСЛУГАМА</w:t>
        </w:r>
        <w:r w:rsidR="00515125">
          <w:rPr>
            <w:webHidden/>
          </w:rPr>
          <w:t>.........................</w:t>
        </w:r>
        <w:r w:rsidR="00BF1703">
          <w:rPr>
            <w:webHidden/>
            <w:lang w:val="sr-Latn-RS"/>
          </w:rPr>
          <w:t>..</w:t>
        </w:r>
        <w:r w:rsidR="009A6181" w:rsidRPr="000B3A85">
          <w:rPr>
            <w:webHidden/>
            <w:lang w:val="sr-Cyrl-RS"/>
          </w:rPr>
          <w:t>2</w:t>
        </w:r>
        <w:r w:rsidR="009928DC">
          <w:rPr>
            <w:webHidden/>
            <w:lang w:val="sr-Latn-RS"/>
          </w:rPr>
          <w:t>5</w:t>
        </w:r>
      </w:hyperlink>
    </w:p>
    <w:p w14:paraId="4A56330B" w14:textId="67A69E4A" w:rsidR="008811AA" w:rsidRPr="00F2123E" w:rsidRDefault="003E1EE7" w:rsidP="00927D74">
      <w:pPr>
        <w:pStyle w:val="TOC1"/>
        <w:spacing w:line="360" w:lineRule="auto"/>
        <w:jc w:val="both"/>
        <w:rPr>
          <w:rFonts w:eastAsiaTheme="minorEastAsia"/>
          <w:lang w:val="sr-Latn-RS" w:eastAsia="sr-Latn-RS"/>
        </w:rPr>
      </w:pPr>
      <w:hyperlink w:anchor="_Toc516055571" w:history="1">
        <w:r w:rsidR="008811AA" w:rsidRPr="000B3A85">
          <w:rPr>
            <w:rStyle w:val="Hyperlink"/>
          </w:rPr>
          <w:t>10. ПОДАЦИ О ПРИХОДИМА И РАСХОДИМА</w:t>
        </w:r>
        <w:r w:rsidR="008811AA" w:rsidRPr="000B3A85">
          <w:rPr>
            <w:webHidden/>
          </w:rPr>
          <w:tab/>
        </w:r>
      </w:hyperlink>
      <w:r w:rsidR="00515125">
        <w:rPr>
          <w:lang w:val="sr-Latn-RS"/>
        </w:rPr>
        <w:t>.................................................................................</w:t>
      </w:r>
      <w:r w:rsidR="00BF1703">
        <w:rPr>
          <w:lang w:val="sr-Latn-RS"/>
        </w:rPr>
        <w:t>.</w:t>
      </w:r>
      <w:r w:rsidR="00F2123E">
        <w:rPr>
          <w:lang w:val="sr-Latn-RS"/>
        </w:rPr>
        <w:t>74</w:t>
      </w:r>
    </w:p>
    <w:p w14:paraId="67F0F7FF" w14:textId="1D0CE19F" w:rsidR="008811AA" w:rsidRPr="009928DC" w:rsidRDefault="003E1EE7" w:rsidP="00927D74">
      <w:pPr>
        <w:pStyle w:val="TOC1"/>
        <w:spacing w:line="360" w:lineRule="auto"/>
        <w:jc w:val="both"/>
        <w:rPr>
          <w:rFonts w:eastAsiaTheme="minorEastAsia"/>
          <w:lang w:val="sr-Latn-RS" w:eastAsia="sr-Latn-RS"/>
        </w:rPr>
      </w:pPr>
      <w:hyperlink w:anchor="_Toc516055572" w:history="1">
        <w:r w:rsidR="008811AA" w:rsidRPr="000B3A85">
          <w:rPr>
            <w:rStyle w:val="Hyperlink"/>
          </w:rPr>
          <w:t>11.ПОДАЦИ О ЈАВНИМ НАБАВКАМА</w:t>
        </w:r>
        <w:r w:rsidR="008811AA" w:rsidRPr="000B3A85">
          <w:rPr>
            <w:webHidden/>
          </w:rPr>
          <w:tab/>
        </w:r>
        <w:r w:rsidR="000B3A85" w:rsidRPr="000B3A85">
          <w:rPr>
            <w:webHidden/>
            <w:lang w:val="sr-Cyrl-RS"/>
          </w:rPr>
          <w:t xml:space="preserve"> </w:t>
        </w:r>
      </w:hyperlink>
      <w:r w:rsidR="00515125">
        <w:rPr>
          <w:lang w:val="sr-Latn-RS"/>
        </w:rPr>
        <w:t>...............................................................................................</w:t>
      </w:r>
      <w:r w:rsidR="00BF1703">
        <w:rPr>
          <w:lang w:val="sr-Latn-RS"/>
        </w:rPr>
        <w:t>.</w:t>
      </w:r>
      <w:r w:rsidR="00F2123E">
        <w:rPr>
          <w:lang w:val="sr-Latn-RS"/>
        </w:rPr>
        <w:t>81</w:t>
      </w:r>
    </w:p>
    <w:p w14:paraId="2266EB06" w14:textId="016E71F6" w:rsidR="008811AA" w:rsidRPr="000B3A85" w:rsidRDefault="003E1EE7" w:rsidP="00927D74">
      <w:pPr>
        <w:pStyle w:val="TOC1"/>
        <w:spacing w:line="360" w:lineRule="auto"/>
        <w:jc w:val="both"/>
        <w:rPr>
          <w:rFonts w:eastAsiaTheme="minorEastAsia"/>
          <w:lang w:val="sr-Latn-RS" w:eastAsia="sr-Latn-RS"/>
        </w:rPr>
      </w:pPr>
      <w:hyperlink w:anchor="_Toc516055573" w:history="1">
        <w:r w:rsidR="008811AA" w:rsidRPr="000B3A85">
          <w:rPr>
            <w:rStyle w:val="Hyperlink"/>
          </w:rPr>
          <w:t>12. ДРЖАВНА ПОМОЋ</w:t>
        </w:r>
        <w:r w:rsidR="008811AA" w:rsidRPr="000B3A85">
          <w:rPr>
            <w:webHidden/>
          </w:rPr>
          <w:tab/>
        </w:r>
        <w:r w:rsidR="00515125">
          <w:rPr>
            <w:webHidden/>
            <w:lang w:val="sr-Latn-RS"/>
          </w:rPr>
          <w:t>.............................................................................................................................</w:t>
        </w:r>
        <w:r w:rsidR="00BF1703">
          <w:rPr>
            <w:webHidden/>
            <w:lang w:val="sr-Latn-RS"/>
          </w:rPr>
          <w:t>.</w:t>
        </w:r>
        <w:r w:rsidR="00F2123E">
          <w:rPr>
            <w:webHidden/>
            <w:lang w:val="sr-Latn-RS"/>
          </w:rPr>
          <w:t>82</w:t>
        </w:r>
      </w:hyperlink>
    </w:p>
    <w:p w14:paraId="6153028B" w14:textId="2B3BB07E" w:rsidR="008811AA" w:rsidRPr="000B3A85" w:rsidRDefault="003E1EE7" w:rsidP="00927D74">
      <w:pPr>
        <w:pStyle w:val="TOC1"/>
        <w:spacing w:line="360" w:lineRule="auto"/>
        <w:jc w:val="both"/>
        <w:rPr>
          <w:rFonts w:eastAsiaTheme="minorEastAsia"/>
          <w:lang w:val="sr-Latn-RS" w:eastAsia="sr-Latn-RS"/>
        </w:rPr>
      </w:pPr>
      <w:hyperlink w:anchor="_Toc516055574" w:history="1">
        <w:r w:rsidR="008811AA" w:rsidRPr="000B3A85">
          <w:rPr>
            <w:rStyle w:val="Hyperlink"/>
          </w:rPr>
          <w:t>13. ПОДАЦИ О ИСПЛАЋЕНИМ ПЛАТАМА, ЗАРАДАМА И ДРУГИМ ПРИМАЊИМА</w:t>
        </w:r>
        <w:r w:rsidR="00515125">
          <w:rPr>
            <w:webHidden/>
          </w:rPr>
          <w:t>.........</w:t>
        </w:r>
        <w:r w:rsidR="00BF1703">
          <w:rPr>
            <w:webHidden/>
            <w:lang w:val="sr-Latn-RS"/>
          </w:rPr>
          <w:t>..</w:t>
        </w:r>
        <w:r w:rsidR="00F2123E">
          <w:rPr>
            <w:webHidden/>
            <w:lang w:val="sr-Latn-RS"/>
          </w:rPr>
          <w:t>82</w:t>
        </w:r>
      </w:hyperlink>
    </w:p>
    <w:p w14:paraId="489585A2" w14:textId="7181BFF8" w:rsidR="008811AA" w:rsidRPr="000B3A85" w:rsidRDefault="003E1EE7" w:rsidP="00927D74">
      <w:pPr>
        <w:pStyle w:val="TOC1"/>
        <w:spacing w:line="360" w:lineRule="auto"/>
        <w:jc w:val="both"/>
        <w:rPr>
          <w:rFonts w:eastAsiaTheme="minorEastAsia"/>
          <w:lang w:val="sr-Latn-RS" w:eastAsia="sr-Latn-RS"/>
        </w:rPr>
      </w:pPr>
      <w:hyperlink w:anchor="_Toc516055575" w:history="1">
        <w:r w:rsidR="008811AA" w:rsidRPr="000B3A85">
          <w:rPr>
            <w:rStyle w:val="Hyperlink"/>
          </w:rPr>
          <w:t xml:space="preserve">14. ПОДАЦИ О СРЕДСТВИМА КОЈЕ </w:t>
        </w:r>
        <w:r w:rsidR="008D0126" w:rsidRPr="000B3A85">
          <w:rPr>
            <w:rStyle w:val="Hyperlink"/>
            <w:lang w:val="sr-Cyrl-RS"/>
          </w:rPr>
          <w:t>АГЕНЦИЈА</w:t>
        </w:r>
        <w:r w:rsidR="008811AA" w:rsidRPr="000B3A85">
          <w:rPr>
            <w:rStyle w:val="Hyperlink"/>
          </w:rPr>
          <w:t xml:space="preserve"> КОРИСТИ</w:t>
        </w:r>
        <w:r w:rsidR="008811AA" w:rsidRPr="000B3A85">
          <w:rPr>
            <w:webHidden/>
          </w:rPr>
          <w:tab/>
        </w:r>
        <w:r w:rsidR="00515125">
          <w:rPr>
            <w:webHidden/>
            <w:lang w:val="sr-Latn-RS"/>
          </w:rPr>
          <w:t>......................................................</w:t>
        </w:r>
        <w:r w:rsidR="00BF1703">
          <w:rPr>
            <w:webHidden/>
            <w:lang w:val="sr-Latn-RS"/>
          </w:rPr>
          <w:t>..</w:t>
        </w:r>
        <w:r w:rsidR="00F2123E">
          <w:rPr>
            <w:webHidden/>
            <w:lang w:val="sr-Latn-RS"/>
          </w:rPr>
          <w:t>83</w:t>
        </w:r>
      </w:hyperlink>
    </w:p>
    <w:p w14:paraId="2B346A59" w14:textId="11910E86" w:rsidR="008811AA" w:rsidRPr="000B3A85" w:rsidRDefault="003E1EE7" w:rsidP="00927D74">
      <w:pPr>
        <w:pStyle w:val="TOC1"/>
        <w:spacing w:line="360" w:lineRule="auto"/>
        <w:jc w:val="both"/>
        <w:rPr>
          <w:rFonts w:eastAsiaTheme="minorEastAsia"/>
          <w:lang w:val="sr-Latn-RS" w:eastAsia="sr-Latn-RS"/>
        </w:rPr>
      </w:pPr>
      <w:hyperlink w:anchor="_Toc516055576" w:history="1">
        <w:r w:rsidR="008811AA" w:rsidRPr="000B3A85">
          <w:rPr>
            <w:rStyle w:val="Hyperlink"/>
          </w:rPr>
          <w:t>15. ПОДАЦИ О МЕСТУ И НАЧИНУ ЧУВАЊА НОСАЧА ИНФОРМАЦИЈА</w:t>
        </w:r>
        <w:r w:rsidR="008811AA" w:rsidRPr="000B3A85">
          <w:rPr>
            <w:webHidden/>
          </w:rPr>
          <w:tab/>
        </w:r>
        <w:r w:rsidR="00515125">
          <w:rPr>
            <w:webHidden/>
            <w:lang w:val="sr-Latn-RS"/>
          </w:rPr>
          <w:t>.............................</w:t>
        </w:r>
        <w:r w:rsidR="00BF1703">
          <w:rPr>
            <w:webHidden/>
            <w:lang w:val="sr-Latn-RS"/>
          </w:rPr>
          <w:t>..</w:t>
        </w:r>
        <w:r w:rsidR="00F2123E">
          <w:rPr>
            <w:webHidden/>
            <w:lang w:val="sr-Latn-RS"/>
          </w:rPr>
          <w:t>88</w:t>
        </w:r>
      </w:hyperlink>
    </w:p>
    <w:p w14:paraId="14E0B1A6" w14:textId="2CB8F268" w:rsidR="008811AA" w:rsidRPr="00D211CF" w:rsidRDefault="003E1EE7" w:rsidP="00927D74">
      <w:pPr>
        <w:pStyle w:val="TOC1"/>
        <w:spacing w:line="360" w:lineRule="auto"/>
        <w:jc w:val="both"/>
        <w:rPr>
          <w:rFonts w:eastAsiaTheme="minorEastAsia"/>
          <w:lang w:val="sr-Latn-RS" w:eastAsia="sr-Latn-RS"/>
        </w:rPr>
      </w:pPr>
      <w:hyperlink w:anchor="_Toc516055577" w:history="1">
        <w:r w:rsidR="008811AA" w:rsidRPr="00D211CF">
          <w:rPr>
            <w:rStyle w:val="Hyperlink"/>
          </w:rPr>
          <w:t xml:space="preserve">16. ПОДАЦИ О ВРСТАМА ИНФОРМАЦИЈА У ПОСЕДУ </w:t>
        </w:r>
        <w:r w:rsidR="008D0126" w:rsidRPr="00D211CF">
          <w:rPr>
            <w:rStyle w:val="Hyperlink"/>
          </w:rPr>
          <w:t>АГЕНЦИЈЕ</w:t>
        </w:r>
        <w:r w:rsidR="008811AA" w:rsidRPr="00D211CF">
          <w:rPr>
            <w:rStyle w:val="Hyperlink"/>
          </w:rPr>
          <w:t xml:space="preserve"> И О ИНФОРМАЦИЈАМА У КОЈЕ СЕ ОМОГУЋАВА УВИД</w:t>
        </w:r>
        <w:r w:rsidR="008811AA" w:rsidRPr="00D211CF">
          <w:rPr>
            <w:webHidden/>
          </w:rPr>
          <w:tab/>
        </w:r>
        <w:r w:rsidR="00515125">
          <w:rPr>
            <w:webHidden/>
            <w:lang w:val="sr-Latn-RS"/>
          </w:rPr>
          <w:t>..................................................................</w:t>
        </w:r>
        <w:r w:rsidR="00BF1703">
          <w:rPr>
            <w:webHidden/>
            <w:lang w:val="sr-Latn-RS"/>
          </w:rPr>
          <w:t>..</w:t>
        </w:r>
        <w:r w:rsidR="00F2123E" w:rsidRPr="00D211CF">
          <w:rPr>
            <w:webHidden/>
            <w:lang w:val="sr-Latn-RS"/>
          </w:rPr>
          <w:t>88</w:t>
        </w:r>
      </w:hyperlink>
    </w:p>
    <w:p w14:paraId="0B0BF491" w14:textId="774613F3" w:rsidR="008811AA" w:rsidRPr="000B3A85" w:rsidRDefault="003E1EE7" w:rsidP="00927D74">
      <w:pPr>
        <w:pStyle w:val="TOC1"/>
        <w:spacing w:line="360" w:lineRule="auto"/>
        <w:jc w:val="both"/>
        <w:rPr>
          <w:rFonts w:eastAsiaTheme="minorEastAsia"/>
          <w:lang w:val="sr-Cyrl-RS" w:eastAsia="sr-Latn-RS"/>
        </w:rPr>
      </w:pPr>
      <w:hyperlink w:anchor="_Toc516055578" w:history="1">
        <w:r w:rsidR="008811AA" w:rsidRPr="000B3A85">
          <w:rPr>
            <w:rStyle w:val="Hyperlink"/>
          </w:rPr>
          <w:t>17. ОСТВАРИВАЊЕ ПРАВА НА ПРИСТУП ИНФОРМАЦИЈАМА ОД ЈАВНОГ ЗНАЧАЈА</w:t>
        </w:r>
        <w:r w:rsidR="00515125">
          <w:rPr>
            <w:webHidden/>
          </w:rPr>
          <w:t>..</w:t>
        </w:r>
        <w:r w:rsidR="00BF1703">
          <w:rPr>
            <w:webHidden/>
            <w:lang w:val="sr-Latn-RS"/>
          </w:rPr>
          <w:t>....</w:t>
        </w:r>
        <w:r w:rsidR="009928DC">
          <w:rPr>
            <w:webHidden/>
          </w:rPr>
          <w:t>8</w:t>
        </w:r>
        <w:r w:rsidR="00F2123E">
          <w:rPr>
            <w:webHidden/>
          </w:rPr>
          <w:t>9</w:t>
        </w:r>
      </w:hyperlink>
    </w:p>
    <w:p w14:paraId="7BECA4B3" w14:textId="6AF2F7D3" w:rsidR="00CF0F48" w:rsidRPr="00927D74" w:rsidRDefault="00470830" w:rsidP="00927D74">
      <w:pPr>
        <w:spacing w:line="360" w:lineRule="auto"/>
        <w:rPr>
          <w:sz w:val="20"/>
          <w:szCs w:val="20"/>
        </w:rPr>
      </w:pPr>
      <w:r w:rsidRPr="000B3A85">
        <w:rPr>
          <w:bCs/>
          <w:noProof/>
          <w:sz w:val="20"/>
          <w:szCs w:val="20"/>
        </w:rPr>
        <w:fldChar w:fldCharType="end"/>
      </w:r>
    </w:p>
    <w:p w14:paraId="40776941" w14:textId="3A48F69C" w:rsidR="00CF0F48" w:rsidRPr="005F14F5" w:rsidRDefault="00F2123E" w:rsidP="00F2123E">
      <w:pPr>
        <w:tabs>
          <w:tab w:val="left" w:pos="9725"/>
        </w:tabs>
        <w:rPr>
          <w:lang w:val="en-GB"/>
        </w:rPr>
      </w:pPr>
      <w:r>
        <w:rPr>
          <w:lang w:val="en-GB"/>
        </w:rPr>
        <w:tab/>
      </w:r>
    </w:p>
    <w:p w14:paraId="400DB0C4" w14:textId="77777777" w:rsidR="005A0FAD" w:rsidRPr="00013B41" w:rsidRDefault="005C3D4D" w:rsidP="007D1291">
      <w:pPr>
        <w:pStyle w:val="Heading1"/>
        <w:numPr>
          <w:ilvl w:val="0"/>
          <w:numId w:val="31"/>
        </w:numPr>
        <w:rPr>
          <w:lang w:val="sr-Cyrl-RS"/>
        </w:rPr>
      </w:pPr>
      <w:bookmarkStart w:id="0" w:name="_Toc283235198"/>
      <w:r w:rsidRPr="005F14F5">
        <w:rPr>
          <w:lang w:val="ru-RU"/>
        </w:rPr>
        <w:br w:type="page"/>
      </w:r>
      <w:bookmarkStart w:id="1" w:name="_Toc283303202"/>
      <w:bookmarkStart w:id="2" w:name="_Toc516055562"/>
      <w:r w:rsidR="001D6DAE" w:rsidRPr="005F14F5">
        <w:lastRenderedPageBreak/>
        <w:t>О</w:t>
      </w:r>
      <w:r w:rsidR="00087245" w:rsidRPr="005F14F5">
        <w:t xml:space="preserve">СНОВНИ ПОДАЦИ О </w:t>
      </w:r>
      <w:r w:rsidR="00FE17C1">
        <w:rPr>
          <w:lang w:val="sr-Cyrl-RS"/>
        </w:rPr>
        <w:t>АГЕНЦИЈИ</w:t>
      </w:r>
      <w:r w:rsidR="00013B41">
        <w:rPr>
          <w:lang w:val="sr-Cyrl-RS"/>
        </w:rPr>
        <w:t xml:space="preserve"> </w:t>
      </w:r>
      <w:r w:rsidR="00087245" w:rsidRPr="005F14F5">
        <w:t>И ИНФОРМАТОРУ</w:t>
      </w:r>
      <w:bookmarkEnd w:id="0"/>
      <w:bookmarkEnd w:id="1"/>
      <w:bookmarkEnd w:id="2"/>
    </w:p>
    <w:p w14:paraId="684313FC" w14:textId="77777777" w:rsidR="005A0FAD" w:rsidRPr="005F14F5" w:rsidRDefault="005A0FAD" w:rsidP="00606294">
      <w:pPr>
        <w:rPr>
          <w:b/>
          <w:lang w:val="sr-Cyrl-CS"/>
        </w:rPr>
      </w:pPr>
    </w:p>
    <w:p w14:paraId="7062A102" w14:textId="77777777" w:rsidR="001D6DAE" w:rsidRPr="005F14F5" w:rsidRDefault="001D6DAE" w:rsidP="00606294">
      <w:pPr>
        <w:rPr>
          <w:lang w:val="ru-RU"/>
        </w:rPr>
      </w:pPr>
      <w:r w:rsidRPr="005F14F5">
        <w:rPr>
          <w:lang w:val="ru-RU"/>
        </w:rPr>
        <w:t xml:space="preserve">Издавач Информатора: </w:t>
      </w:r>
      <w:r w:rsidR="00F9704B" w:rsidRPr="005F14F5">
        <w:rPr>
          <w:lang w:val="ru-RU"/>
        </w:rPr>
        <w:t>Развојна агенција Србије</w:t>
      </w:r>
      <w:r w:rsidR="00F222D7" w:rsidRPr="005F14F5">
        <w:rPr>
          <w:lang w:val="ru-RU"/>
        </w:rPr>
        <w:t xml:space="preserve"> </w:t>
      </w:r>
      <w:r w:rsidR="00F222D7" w:rsidRPr="005F14F5">
        <w:rPr>
          <w:lang w:val="sr-Cyrl-CS"/>
        </w:rPr>
        <w:t xml:space="preserve">(у даљем тексту: </w:t>
      </w:r>
      <w:r w:rsidR="003D094B" w:rsidRPr="005F14F5">
        <w:rPr>
          <w:lang w:val="sr-Cyrl-CS"/>
        </w:rPr>
        <w:t>Агенција</w:t>
      </w:r>
      <w:r w:rsidR="00F222D7" w:rsidRPr="005F14F5">
        <w:rPr>
          <w:lang w:val="sr-Cyrl-CS"/>
        </w:rPr>
        <w:t>)</w:t>
      </w:r>
      <w:r w:rsidR="00403B1F" w:rsidRPr="005F14F5">
        <w:rPr>
          <w:lang w:val="ru-RU"/>
        </w:rPr>
        <w:t xml:space="preserve">, </w:t>
      </w:r>
      <w:r w:rsidR="00F9704B" w:rsidRPr="005F14F5">
        <w:rPr>
          <w:lang w:val="ru-RU"/>
        </w:rPr>
        <w:t>ул.</w:t>
      </w:r>
      <w:r w:rsidR="0035058D" w:rsidRPr="005F14F5">
        <w:rPr>
          <w:lang w:val="sr-Cyrl-CS"/>
        </w:rPr>
        <w:t xml:space="preserve"> </w:t>
      </w:r>
      <w:r w:rsidR="0035058D" w:rsidRPr="005F14F5">
        <w:t>K</w:t>
      </w:r>
      <w:r w:rsidR="0035058D" w:rsidRPr="005F14F5">
        <w:rPr>
          <w:lang w:val="sr-Cyrl-RS"/>
        </w:rPr>
        <w:t>неза Милоша 12</w:t>
      </w:r>
      <w:r w:rsidR="00403B1F" w:rsidRPr="005F14F5">
        <w:rPr>
          <w:lang w:val="ru-RU"/>
        </w:rPr>
        <w:t>, Београд</w:t>
      </w:r>
    </w:p>
    <w:p w14:paraId="12C7AA3D" w14:textId="77777777" w:rsidR="00403B1F" w:rsidRPr="005F14F5" w:rsidRDefault="00403B1F" w:rsidP="00606294">
      <w:pPr>
        <w:rPr>
          <w:color w:val="333399"/>
          <w:lang w:val="ru-RU"/>
        </w:rPr>
      </w:pPr>
    </w:p>
    <w:p w14:paraId="10DA97D7" w14:textId="77777777" w:rsidR="00403B1F" w:rsidRPr="005F14F5" w:rsidRDefault="00403B1F" w:rsidP="00606294">
      <w:pPr>
        <w:rPr>
          <w:lang w:val="ru-RU"/>
        </w:rPr>
      </w:pPr>
      <w:r w:rsidRPr="005F14F5">
        <w:rPr>
          <w:lang w:val="ru-RU"/>
        </w:rPr>
        <w:t>Матични број:</w:t>
      </w:r>
      <w:r w:rsidR="002E04CE" w:rsidRPr="005F14F5">
        <w:rPr>
          <w:lang w:val="ru-RU"/>
        </w:rPr>
        <w:t>17905031</w:t>
      </w:r>
    </w:p>
    <w:p w14:paraId="2CFFD6FE" w14:textId="77777777" w:rsidR="002E04CE" w:rsidRPr="005F14F5" w:rsidRDefault="002E04CE" w:rsidP="00606294">
      <w:pPr>
        <w:rPr>
          <w:color w:val="333399"/>
          <w:lang w:val="ru-RU"/>
        </w:rPr>
      </w:pPr>
    </w:p>
    <w:p w14:paraId="6DE7977A" w14:textId="77777777" w:rsidR="003D1B8D" w:rsidRPr="005F14F5" w:rsidRDefault="00403B1F" w:rsidP="00606294">
      <w:pPr>
        <w:rPr>
          <w:lang w:val="ru-RU"/>
        </w:rPr>
      </w:pPr>
      <w:r w:rsidRPr="005F14F5">
        <w:rPr>
          <w:lang w:val="ru-RU"/>
        </w:rPr>
        <w:t>Порески идентификациони број (ПИБ):</w:t>
      </w:r>
      <w:r w:rsidR="002E04CE" w:rsidRPr="005F14F5">
        <w:rPr>
          <w:lang w:val="ru-RU"/>
        </w:rPr>
        <w:t>109336535</w:t>
      </w:r>
    </w:p>
    <w:p w14:paraId="68AB0EEA" w14:textId="77777777" w:rsidR="002E04CE" w:rsidRPr="005F14F5" w:rsidRDefault="002E04CE" w:rsidP="00606294">
      <w:pPr>
        <w:rPr>
          <w:color w:val="FF0000"/>
          <w:lang w:val="ru-RU"/>
        </w:rPr>
      </w:pPr>
    </w:p>
    <w:p w14:paraId="056820EC" w14:textId="77777777" w:rsidR="003D1B8D" w:rsidRPr="005F14F5" w:rsidRDefault="003D1B8D" w:rsidP="00606294">
      <w:pPr>
        <w:rPr>
          <w:color w:val="FF0000"/>
          <w:lang w:val="sr-Cyrl-CS"/>
        </w:rPr>
      </w:pPr>
      <w:r w:rsidRPr="005F14F5">
        <w:rPr>
          <w:lang w:val="ru-RU"/>
        </w:rPr>
        <w:t>Електронска пошта за пријем поднесака:</w:t>
      </w:r>
      <w:hyperlink r:id="rId9" w:history="1">
        <w:r w:rsidR="004D5CFB" w:rsidRPr="005F14F5">
          <w:rPr>
            <w:rStyle w:val="Hyperlink"/>
            <w:lang w:val="sr-Latn-CS"/>
          </w:rPr>
          <w:t>office</w:t>
        </w:r>
        <w:r w:rsidR="004D5CFB" w:rsidRPr="005F14F5">
          <w:rPr>
            <w:rStyle w:val="Hyperlink"/>
            <w:lang w:val="ru-RU"/>
          </w:rPr>
          <w:t>@</w:t>
        </w:r>
        <w:r w:rsidR="004D5CFB" w:rsidRPr="005F14F5">
          <w:rPr>
            <w:rStyle w:val="Hyperlink"/>
          </w:rPr>
          <w:t>ras</w:t>
        </w:r>
        <w:r w:rsidR="004D5CFB" w:rsidRPr="005F14F5">
          <w:rPr>
            <w:rStyle w:val="Hyperlink"/>
            <w:lang w:val="ru-RU"/>
          </w:rPr>
          <w:t>.</w:t>
        </w:r>
        <w:r w:rsidR="004D5CFB" w:rsidRPr="005F14F5">
          <w:rPr>
            <w:rStyle w:val="Hyperlink"/>
          </w:rPr>
          <w:t>gov</w:t>
        </w:r>
        <w:r w:rsidR="004D5CFB" w:rsidRPr="005F14F5">
          <w:rPr>
            <w:rStyle w:val="Hyperlink"/>
            <w:lang w:val="ru-RU"/>
          </w:rPr>
          <w:t>.</w:t>
        </w:r>
        <w:r w:rsidR="004D5CFB" w:rsidRPr="005F14F5">
          <w:rPr>
            <w:rStyle w:val="Hyperlink"/>
          </w:rPr>
          <w:t>rs</w:t>
        </w:r>
      </w:hyperlink>
    </w:p>
    <w:p w14:paraId="06C39F28" w14:textId="77777777" w:rsidR="001D6DAE" w:rsidRPr="005F14F5" w:rsidRDefault="001D6DAE" w:rsidP="00606294">
      <w:pPr>
        <w:rPr>
          <w:lang w:val="ru-RU"/>
        </w:rPr>
      </w:pPr>
    </w:p>
    <w:p w14:paraId="19BD7576" w14:textId="77777777" w:rsidR="001D6DAE" w:rsidRPr="005F14F5" w:rsidRDefault="001D6DAE" w:rsidP="00606294">
      <w:pPr>
        <w:rPr>
          <w:lang w:val="ru-RU"/>
        </w:rPr>
      </w:pPr>
      <w:r w:rsidRPr="005F14F5">
        <w:rPr>
          <w:lang w:val="ru-RU"/>
        </w:rPr>
        <w:t>Датум првог о</w:t>
      </w:r>
      <w:r w:rsidR="00D941B8" w:rsidRPr="005F14F5">
        <w:rPr>
          <w:lang w:val="ru-RU"/>
        </w:rPr>
        <w:t xml:space="preserve">бјављивања Информатора: </w:t>
      </w:r>
      <w:r w:rsidR="009C1E55" w:rsidRPr="005F14F5">
        <w:rPr>
          <w:lang w:val="ru-RU"/>
        </w:rPr>
        <w:t>мај</w:t>
      </w:r>
      <w:r w:rsidR="008B64E4" w:rsidRPr="005F14F5">
        <w:rPr>
          <w:lang w:val="ru-RU"/>
        </w:rPr>
        <w:t xml:space="preserve"> </w:t>
      </w:r>
      <w:r w:rsidR="00167F5C" w:rsidRPr="005F14F5">
        <w:rPr>
          <w:lang w:val="ru-RU"/>
        </w:rPr>
        <w:t>201</w:t>
      </w:r>
      <w:r w:rsidR="009C710B" w:rsidRPr="005F14F5">
        <w:rPr>
          <w:lang w:val="ru-RU"/>
        </w:rPr>
        <w:t>6</w:t>
      </w:r>
      <w:r w:rsidR="00D941B8" w:rsidRPr="005F14F5">
        <w:rPr>
          <w:lang w:val="ru-RU"/>
        </w:rPr>
        <w:t>. године</w:t>
      </w:r>
    </w:p>
    <w:p w14:paraId="144FDEA0" w14:textId="77777777" w:rsidR="001D6DAE" w:rsidRPr="005F14F5" w:rsidRDefault="001D6DAE" w:rsidP="00606294">
      <w:pPr>
        <w:rPr>
          <w:lang w:val="ru-RU"/>
        </w:rPr>
      </w:pPr>
    </w:p>
    <w:p w14:paraId="571C60C9" w14:textId="7F99210F" w:rsidR="001D6DAE" w:rsidRPr="005F14F5" w:rsidRDefault="001D6DAE" w:rsidP="00606294">
      <w:pPr>
        <w:rPr>
          <w:b/>
          <w:lang w:val="sr-Cyrl-RS"/>
        </w:rPr>
      </w:pPr>
      <w:r w:rsidRPr="005F14F5">
        <w:rPr>
          <w:b/>
          <w:lang w:val="ru-RU"/>
        </w:rPr>
        <w:t>Датум последњег ажурира</w:t>
      </w:r>
      <w:r w:rsidR="00492256" w:rsidRPr="005F14F5">
        <w:rPr>
          <w:b/>
          <w:lang w:val="ru-RU"/>
        </w:rPr>
        <w:t xml:space="preserve">ња података у Информатору: </w:t>
      </w:r>
      <w:r w:rsidR="003A4CFB" w:rsidRPr="005F14F5">
        <w:rPr>
          <w:b/>
          <w:lang w:val="ru-RU"/>
        </w:rPr>
        <w:t xml:space="preserve"> </w:t>
      </w:r>
      <w:r w:rsidR="00927D74">
        <w:rPr>
          <w:b/>
          <w:lang w:val="sr-Latn-CS"/>
        </w:rPr>
        <w:t>12</w:t>
      </w:r>
      <w:r w:rsidR="00484288" w:rsidRPr="005F14F5">
        <w:rPr>
          <w:b/>
        </w:rPr>
        <w:t>.</w:t>
      </w:r>
      <w:r w:rsidR="00927D74">
        <w:rPr>
          <w:b/>
          <w:lang w:val="sr-Latn-CS"/>
        </w:rPr>
        <w:t>04</w:t>
      </w:r>
      <w:r w:rsidR="00484288" w:rsidRPr="005F14F5">
        <w:rPr>
          <w:b/>
          <w:lang w:val="sr-Cyrl-RS"/>
        </w:rPr>
        <w:t>.</w:t>
      </w:r>
      <w:r w:rsidR="009E757D" w:rsidRPr="005F14F5">
        <w:rPr>
          <w:b/>
          <w:lang w:val="sr-Cyrl-RS"/>
        </w:rPr>
        <w:t>20</w:t>
      </w:r>
      <w:r w:rsidR="009E757D" w:rsidRPr="005F14F5">
        <w:rPr>
          <w:b/>
          <w:lang w:val="sr-Latn-CS"/>
        </w:rPr>
        <w:t>2</w:t>
      </w:r>
      <w:r w:rsidR="00084746">
        <w:rPr>
          <w:b/>
          <w:lang w:val="sr-Latn-CS"/>
        </w:rPr>
        <w:t>1</w:t>
      </w:r>
      <w:r w:rsidR="00CD55B0" w:rsidRPr="005F14F5">
        <w:rPr>
          <w:b/>
          <w:lang w:val="sr-Cyrl-RS"/>
        </w:rPr>
        <w:t>. године</w:t>
      </w:r>
    </w:p>
    <w:p w14:paraId="76B9F5DA" w14:textId="77777777" w:rsidR="001D6DAE" w:rsidRPr="005F14F5" w:rsidRDefault="001D6DAE" w:rsidP="00606294">
      <w:pPr>
        <w:rPr>
          <w:lang w:val="ru-RU"/>
        </w:rPr>
      </w:pPr>
    </w:p>
    <w:p w14:paraId="5719AF8B" w14:textId="77777777" w:rsidR="001D6DAE" w:rsidRPr="005F14F5" w:rsidRDefault="001D6DAE" w:rsidP="00606294">
      <w:pPr>
        <w:rPr>
          <w:lang w:val="sr-Cyrl-CS"/>
        </w:rPr>
      </w:pPr>
      <w:r w:rsidRPr="005F14F5">
        <w:rPr>
          <w:lang w:val="ru-RU"/>
        </w:rPr>
        <w:t xml:space="preserve">Информатор је доступан на интернет презентацији </w:t>
      </w:r>
      <w:r w:rsidR="008D0126" w:rsidRPr="005F14F5">
        <w:rPr>
          <w:lang w:val="ru-RU"/>
        </w:rPr>
        <w:t>Агенције</w:t>
      </w:r>
      <w:r w:rsidR="00F222D7" w:rsidRPr="005F14F5">
        <w:rPr>
          <w:lang w:val="ru-RU"/>
        </w:rPr>
        <w:t>, адреса -</w:t>
      </w:r>
      <w:r w:rsidR="00D941B8" w:rsidRPr="005F14F5">
        <w:rPr>
          <w:lang w:val="ru-RU"/>
        </w:rPr>
        <w:t xml:space="preserve">  </w:t>
      </w:r>
      <w:hyperlink r:id="rId10" w:history="1">
        <w:r w:rsidR="009C710B" w:rsidRPr="005F14F5">
          <w:rPr>
            <w:rStyle w:val="Hyperlink"/>
          </w:rPr>
          <w:t>www</w:t>
        </w:r>
        <w:r w:rsidR="009C710B" w:rsidRPr="005F14F5">
          <w:rPr>
            <w:rStyle w:val="Hyperlink"/>
            <w:lang w:val="ru-RU"/>
          </w:rPr>
          <w:t>.</w:t>
        </w:r>
        <w:r w:rsidR="009C710B" w:rsidRPr="005F14F5">
          <w:rPr>
            <w:rStyle w:val="Hyperlink"/>
          </w:rPr>
          <w:t>ras</w:t>
        </w:r>
        <w:r w:rsidR="009C710B" w:rsidRPr="005F14F5">
          <w:rPr>
            <w:rStyle w:val="Hyperlink"/>
            <w:lang w:val="sr-Latn-CS"/>
          </w:rPr>
          <w:t>.gov.rs</w:t>
        </w:r>
      </w:hyperlink>
    </w:p>
    <w:p w14:paraId="0F705160" w14:textId="77777777" w:rsidR="001D6DAE" w:rsidRPr="005F14F5" w:rsidRDefault="001D6DAE" w:rsidP="00606294">
      <w:pPr>
        <w:rPr>
          <w:lang w:val="ru-RU"/>
        </w:rPr>
      </w:pPr>
    </w:p>
    <w:p w14:paraId="62EE763D" w14:textId="77777777" w:rsidR="004F23AE" w:rsidRPr="005F14F5" w:rsidRDefault="001D6DAE" w:rsidP="00606294">
      <w:pPr>
        <w:rPr>
          <w:lang w:val="ru-RU"/>
        </w:rPr>
      </w:pPr>
      <w:r w:rsidRPr="005F14F5">
        <w:rPr>
          <w:lang w:val="ru-RU"/>
        </w:rPr>
        <w:t>Информатор се може добити у електронском (снимање на медиј тражиоца) или у штампаном облику (беспла</w:t>
      </w:r>
      <w:r w:rsidR="00620E1E" w:rsidRPr="005F14F5">
        <w:rPr>
          <w:lang w:val="ru-RU"/>
        </w:rPr>
        <w:t>тно, на захтев), у просторијама</w:t>
      </w:r>
      <w:r w:rsidR="00F222D7" w:rsidRPr="005F14F5">
        <w:rPr>
          <w:lang w:val="ru-RU"/>
        </w:rPr>
        <w:t xml:space="preserve"> </w:t>
      </w:r>
      <w:r w:rsidR="003D094B" w:rsidRPr="005F14F5">
        <w:rPr>
          <w:lang w:val="ru-RU"/>
        </w:rPr>
        <w:t>Агенције</w:t>
      </w:r>
      <w:r w:rsidR="00D941B8" w:rsidRPr="005F14F5">
        <w:rPr>
          <w:lang w:val="ru-RU"/>
        </w:rPr>
        <w:t xml:space="preserve">, </w:t>
      </w:r>
      <w:r w:rsidR="00D40AA2" w:rsidRPr="005F14F5">
        <w:rPr>
          <w:lang w:val="ru-RU"/>
        </w:rPr>
        <w:t>у складу са тачком 13. Упутства за израду и објављивање информатора о раду државног органа (“Службени гласник РС“, бр. 68/2010)</w:t>
      </w:r>
      <w:r w:rsidR="00AB2C2E" w:rsidRPr="005F14F5">
        <w:rPr>
          <w:lang w:val="ru-RU"/>
        </w:rPr>
        <w:t>.</w:t>
      </w:r>
    </w:p>
    <w:p w14:paraId="713ADBFF" w14:textId="77777777" w:rsidR="004F23AE" w:rsidRPr="005F14F5" w:rsidRDefault="004F23AE" w:rsidP="00606294">
      <w:pPr>
        <w:rPr>
          <w:lang w:val="ru-RU"/>
        </w:rPr>
      </w:pPr>
    </w:p>
    <w:p w14:paraId="7A16BDAB" w14:textId="77777777" w:rsidR="00A52AAA" w:rsidRPr="005F14F5" w:rsidRDefault="00AB2C2E" w:rsidP="00606294">
      <w:pPr>
        <w:rPr>
          <w:lang w:val="ru-RU"/>
        </w:rPr>
      </w:pPr>
      <w:r w:rsidRPr="005F14F5">
        <w:rPr>
          <w:lang w:val="ru-RU"/>
        </w:rPr>
        <w:t xml:space="preserve">В.д. директора </w:t>
      </w:r>
      <w:r w:rsidR="003D094B" w:rsidRPr="005F14F5">
        <w:rPr>
          <w:lang w:val="ru-RU"/>
        </w:rPr>
        <w:t>Агенције</w:t>
      </w:r>
      <w:r w:rsidRPr="005F14F5">
        <w:rPr>
          <w:lang w:val="ru-RU"/>
        </w:rPr>
        <w:t xml:space="preserve"> </w:t>
      </w:r>
      <w:r w:rsidR="00651CE0" w:rsidRPr="005F14F5">
        <w:rPr>
          <w:lang w:val="ru-RU"/>
        </w:rPr>
        <w:t>је</w:t>
      </w:r>
      <w:r w:rsidRPr="005F14F5">
        <w:rPr>
          <w:lang w:val="ru-RU"/>
        </w:rPr>
        <w:t xml:space="preserve"> </w:t>
      </w:r>
      <w:r w:rsidR="00431F1B" w:rsidRPr="005F14F5">
        <w:rPr>
          <w:lang w:val="ru-RU"/>
        </w:rPr>
        <w:t>Радош Газдић</w:t>
      </w:r>
      <w:r w:rsidRPr="005F14F5">
        <w:rPr>
          <w:lang w:val="ru-RU"/>
        </w:rPr>
        <w:t>.</w:t>
      </w:r>
    </w:p>
    <w:p w14:paraId="55774906" w14:textId="77777777" w:rsidR="003F0E7A" w:rsidRPr="005F14F5" w:rsidRDefault="003F0E7A" w:rsidP="00606294">
      <w:pPr>
        <w:rPr>
          <w:lang w:val="ru-RU"/>
        </w:rPr>
      </w:pPr>
    </w:p>
    <w:p w14:paraId="5C39476A" w14:textId="4D60C93A" w:rsidR="00C76301" w:rsidRPr="005F14F5" w:rsidRDefault="001D6DAE" w:rsidP="00606294">
      <w:pPr>
        <w:rPr>
          <w:lang w:val="ru-RU"/>
        </w:rPr>
      </w:pPr>
      <w:r w:rsidRPr="005F14F5">
        <w:rPr>
          <w:lang w:val="ru-RU"/>
        </w:rPr>
        <w:t>За тачност и потпуност података који су об</w:t>
      </w:r>
      <w:r w:rsidR="003F0E7A" w:rsidRPr="005F14F5">
        <w:rPr>
          <w:lang w:val="ru-RU"/>
        </w:rPr>
        <w:t>јављени у Инф</w:t>
      </w:r>
      <w:r w:rsidR="00616C4A" w:rsidRPr="005F14F5">
        <w:rPr>
          <w:lang w:val="ru-RU"/>
        </w:rPr>
        <w:t xml:space="preserve">орматору одговара </w:t>
      </w:r>
      <w:r w:rsidR="007A7D7A">
        <w:rPr>
          <w:lang w:val="sr-Cyrl-RS"/>
        </w:rPr>
        <w:t>Радош Газдић</w:t>
      </w:r>
      <w:r w:rsidR="003A5533" w:rsidRPr="005F14F5">
        <w:rPr>
          <w:lang w:val="ru-RU"/>
        </w:rPr>
        <w:t xml:space="preserve">, </w:t>
      </w:r>
      <w:r w:rsidR="007A7D7A">
        <w:rPr>
          <w:lang w:val="ru-RU"/>
        </w:rPr>
        <w:t xml:space="preserve">в.д. </w:t>
      </w:r>
      <w:r w:rsidR="003A5533" w:rsidRPr="005F14F5">
        <w:rPr>
          <w:lang w:val="ru-RU"/>
        </w:rPr>
        <w:t>директор</w:t>
      </w:r>
      <w:r w:rsidR="007A7D7A">
        <w:rPr>
          <w:lang w:val="ru-RU"/>
        </w:rPr>
        <w:t>а</w:t>
      </w:r>
      <w:r w:rsidR="00F222D7" w:rsidRPr="005F14F5">
        <w:rPr>
          <w:lang w:val="ru-RU"/>
        </w:rPr>
        <w:t xml:space="preserve"> </w:t>
      </w:r>
      <w:r w:rsidR="003D094B" w:rsidRPr="005F14F5">
        <w:rPr>
          <w:lang w:val="ru-RU"/>
        </w:rPr>
        <w:t>Агенције</w:t>
      </w:r>
      <w:r w:rsidR="00D941B8" w:rsidRPr="005F14F5">
        <w:rPr>
          <w:lang w:val="ru-RU"/>
        </w:rPr>
        <w:t>.</w:t>
      </w:r>
    </w:p>
    <w:p w14:paraId="1C759E5A" w14:textId="77777777" w:rsidR="001D6DAE" w:rsidRPr="005F14F5" w:rsidRDefault="00490E30" w:rsidP="00606294">
      <w:pPr>
        <w:tabs>
          <w:tab w:val="left" w:pos="7235"/>
        </w:tabs>
        <w:rPr>
          <w:lang w:val="ru-RU"/>
        </w:rPr>
      </w:pPr>
      <w:r w:rsidRPr="005F14F5">
        <w:rPr>
          <w:lang w:val="ru-RU"/>
        </w:rPr>
        <w:tab/>
      </w:r>
    </w:p>
    <w:p w14:paraId="6748AB4C" w14:textId="77777777" w:rsidR="00714846" w:rsidRPr="005F14F5" w:rsidRDefault="00C76301" w:rsidP="00606294">
      <w:pPr>
        <w:rPr>
          <w:lang w:val="ru-RU"/>
        </w:rPr>
      </w:pPr>
      <w:r w:rsidRPr="005F14F5">
        <w:rPr>
          <w:lang w:val="ru-RU"/>
        </w:rPr>
        <w:t xml:space="preserve">О објављивању и ажурности информатора стара се </w:t>
      </w:r>
      <w:r w:rsidR="00BB2EF8">
        <w:rPr>
          <w:lang w:val="ru-RU"/>
        </w:rPr>
        <w:t>Стеван Шапић</w:t>
      </w:r>
      <w:r w:rsidRPr="005F14F5">
        <w:rPr>
          <w:lang w:val="ru-RU"/>
        </w:rPr>
        <w:t>.</w:t>
      </w:r>
    </w:p>
    <w:p w14:paraId="69E0832F" w14:textId="77777777" w:rsidR="00C76301" w:rsidRPr="005F14F5" w:rsidRDefault="00C76301" w:rsidP="00606294">
      <w:pPr>
        <w:rPr>
          <w:lang w:val="ru-RU"/>
        </w:rPr>
      </w:pPr>
    </w:p>
    <w:p w14:paraId="65159696" w14:textId="77777777" w:rsidR="00C76301" w:rsidRPr="005F14F5" w:rsidRDefault="003F0E7A" w:rsidP="00606294">
      <w:pPr>
        <w:rPr>
          <w:lang w:val="sr-Cyrl-RS"/>
        </w:rPr>
      </w:pPr>
      <w:r w:rsidRPr="005F14F5">
        <w:rPr>
          <w:lang w:val="ru-RU"/>
        </w:rPr>
        <w:t>О</w:t>
      </w:r>
      <w:r w:rsidRPr="005F14F5">
        <w:rPr>
          <w:b/>
          <w:lang w:val="ru-RU"/>
        </w:rPr>
        <w:t xml:space="preserve"> </w:t>
      </w:r>
      <w:r w:rsidR="00C76301" w:rsidRPr="005F14F5">
        <w:rPr>
          <w:lang w:val="ru-RU"/>
        </w:rPr>
        <w:t>постављању Инф</w:t>
      </w:r>
      <w:r w:rsidR="00AC30FD" w:rsidRPr="005F14F5">
        <w:rPr>
          <w:lang w:val="ru-RU"/>
        </w:rPr>
        <w:t xml:space="preserve">орматора на </w:t>
      </w:r>
      <w:r w:rsidR="00A52AAA" w:rsidRPr="005F14F5">
        <w:rPr>
          <w:lang w:val="ru-RU"/>
        </w:rPr>
        <w:t>интернет презентацију</w:t>
      </w:r>
      <w:r w:rsidR="00AC30FD" w:rsidRPr="005F14F5">
        <w:rPr>
          <w:lang w:val="ru-RU"/>
        </w:rPr>
        <w:t xml:space="preserve"> </w:t>
      </w:r>
      <w:r w:rsidR="003D094B" w:rsidRPr="005F14F5">
        <w:rPr>
          <w:lang w:val="ru-RU"/>
        </w:rPr>
        <w:t>Агенције</w:t>
      </w:r>
      <w:r w:rsidR="008C2640" w:rsidRPr="005F14F5">
        <w:rPr>
          <w:lang w:val="ru-RU"/>
        </w:rPr>
        <w:t xml:space="preserve"> </w:t>
      </w:r>
      <w:r w:rsidR="00C76301" w:rsidRPr="005F14F5">
        <w:rPr>
          <w:lang w:val="ru-RU"/>
        </w:rPr>
        <w:t xml:space="preserve">стара се </w:t>
      </w:r>
      <w:r w:rsidR="004A661D" w:rsidRPr="005F14F5">
        <w:rPr>
          <w:lang w:val="sr-Cyrl-RS"/>
        </w:rPr>
        <w:t>Драгана Крунић</w:t>
      </w:r>
      <w:r w:rsidR="007A7D7A">
        <w:rPr>
          <w:lang w:val="sr-Cyrl-RS"/>
        </w:rPr>
        <w:t xml:space="preserve">, </w:t>
      </w:r>
      <w:r w:rsidR="007A7D7A" w:rsidRPr="007A7D7A">
        <w:rPr>
          <w:lang w:val="sr-Cyrl-RS"/>
        </w:rPr>
        <w:t>виши саветник за односе са јавношћу</w:t>
      </w:r>
      <w:r w:rsidR="007A7D7A">
        <w:rPr>
          <w:lang w:val="sr-Cyrl-RS"/>
        </w:rPr>
        <w:t xml:space="preserve"> у Одељењу за маркетинг, Сектору за планирање и анализу</w:t>
      </w:r>
      <w:r w:rsidR="00707531" w:rsidRPr="005F14F5">
        <w:rPr>
          <w:lang w:val="sr-Cyrl-RS"/>
        </w:rPr>
        <w:t>.</w:t>
      </w:r>
    </w:p>
    <w:p w14:paraId="083EE3A5" w14:textId="77777777" w:rsidR="00707531" w:rsidRPr="005F14F5" w:rsidRDefault="00707531" w:rsidP="00606294">
      <w:pPr>
        <w:rPr>
          <w:lang w:val="ru-RU"/>
        </w:rPr>
      </w:pPr>
    </w:p>
    <w:p w14:paraId="6FAFDAAD" w14:textId="3C641A98" w:rsidR="00544E3F" w:rsidRPr="005F14F5" w:rsidRDefault="00544E3F" w:rsidP="00606294">
      <w:pPr>
        <w:tabs>
          <w:tab w:val="num" w:pos="1440"/>
        </w:tabs>
        <w:spacing w:after="200" w:line="276" w:lineRule="auto"/>
        <w:rPr>
          <w:lang w:val="ru-RU"/>
        </w:rPr>
      </w:pPr>
      <w:r w:rsidRPr="005F14F5">
        <w:rPr>
          <w:lang w:val="ru-RU"/>
        </w:rPr>
        <w:t>Информатор је сачињен у складу са чланом 39. Закона о слободном приступу информацијама од јавног значаја (“Службени гласник РС“</w:t>
      </w:r>
      <w:r w:rsidR="00C17F4D" w:rsidRPr="005F14F5">
        <w:rPr>
          <w:lang w:val="ru-RU"/>
        </w:rPr>
        <w:t>,</w:t>
      </w:r>
      <w:r w:rsidRPr="005F14F5">
        <w:rPr>
          <w:lang w:val="ru-RU"/>
        </w:rPr>
        <w:t xml:space="preserve"> бр. 120/</w:t>
      </w:r>
      <w:r w:rsidR="00C17F4D" w:rsidRPr="005F14F5">
        <w:rPr>
          <w:lang w:val="ru-RU"/>
        </w:rPr>
        <w:t>20</w:t>
      </w:r>
      <w:r w:rsidRPr="005F14F5">
        <w:rPr>
          <w:lang w:val="ru-RU"/>
        </w:rPr>
        <w:t>04, 54/</w:t>
      </w:r>
      <w:r w:rsidR="00C17F4D" w:rsidRPr="005F14F5">
        <w:rPr>
          <w:lang w:val="ru-RU"/>
        </w:rPr>
        <w:t>20</w:t>
      </w:r>
      <w:r w:rsidRPr="005F14F5">
        <w:rPr>
          <w:lang w:val="ru-RU"/>
        </w:rPr>
        <w:t>07, 104/</w:t>
      </w:r>
      <w:r w:rsidR="00C17F4D" w:rsidRPr="005F14F5">
        <w:rPr>
          <w:lang w:val="ru-RU"/>
        </w:rPr>
        <w:t>20</w:t>
      </w:r>
      <w:r w:rsidRPr="005F14F5">
        <w:rPr>
          <w:lang w:val="ru-RU"/>
        </w:rPr>
        <w:t>09 и 36/</w:t>
      </w:r>
      <w:r w:rsidR="00C17F4D" w:rsidRPr="005F14F5">
        <w:rPr>
          <w:lang w:val="ru-RU"/>
        </w:rPr>
        <w:t>20</w:t>
      </w:r>
      <w:r w:rsidRPr="005F14F5">
        <w:rPr>
          <w:lang w:val="ru-RU"/>
        </w:rPr>
        <w:t xml:space="preserve">10) и Упутством за </w:t>
      </w:r>
      <w:r w:rsidR="007A7D7A">
        <w:rPr>
          <w:lang w:val="ru-RU"/>
        </w:rPr>
        <w:t xml:space="preserve">израду и </w:t>
      </w:r>
      <w:r w:rsidRPr="005F14F5">
        <w:rPr>
          <w:lang w:val="ru-RU"/>
        </w:rPr>
        <w:t>објављивање информатора о раду државног органа</w:t>
      </w:r>
      <w:r w:rsidR="004758B5">
        <w:rPr>
          <w:lang w:val="sr-Latn-RS"/>
        </w:rPr>
        <w:t>.</w:t>
      </w:r>
      <w:r w:rsidRPr="005F14F5">
        <w:rPr>
          <w:lang w:val="ru-RU"/>
        </w:rPr>
        <w:t xml:space="preserve"> </w:t>
      </w:r>
    </w:p>
    <w:p w14:paraId="4864FF5B" w14:textId="77777777" w:rsidR="001630CB" w:rsidRPr="005F14F5" w:rsidRDefault="001D6DAE" w:rsidP="00016867">
      <w:pPr>
        <w:pStyle w:val="Heading1"/>
        <w:rPr>
          <w:lang w:val="ru-RU"/>
        </w:rPr>
      </w:pPr>
      <w:r w:rsidRPr="005F14F5">
        <w:rPr>
          <w:lang w:val="ru-RU"/>
        </w:rPr>
        <w:br w:type="page"/>
      </w:r>
      <w:bookmarkStart w:id="3" w:name="_Toc283235199"/>
      <w:bookmarkStart w:id="4" w:name="_Toc283303203"/>
      <w:bookmarkStart w:id="5" w:name="_Toc516055563"/>
      <w:r w:rsidR="005A0FAD" w:rsidRPr="005F14F5">
        <w:rPr>
          <w:lang w:val="ru-RU"/>
        </w:rPr>
        <w:lastRenderedPageBreak/>
        <w:t xml:space="preserve">2. </w:t>
      </w:r>
      <w:r w:rsidR="00E0573D" w:rsidRPr="005F14F5">
        <w:rPr>
          <w:lang w:val="ru-RU"/>
        </w:rPr>
        <w:t>О</w:t>
      </w:r>
      <w:r w:rsidR="00F3753E" w:rsidRPr="005F14F5">
        <w:rPr>
          <w:lang w:val="ru-RU"/>
        </w:rPr>
        <w:t xml:space="preserve">РГАНИЗАЦИОНА СТРУКТУРА </w:t>
      </w:r>
      <w:bookmarkEnd w:id="3"/>
      <w:bookmarkEnd w:id="4"/>
      <w:bookmarkEnd w:id="5"/>
      <w:r w:rsidR="003D094B" w:rsidRPr="005F14F5">
        <w:rPr>
          <w:lang w:val="ru-RU"/>
        </w:rPr>
        <w:t>АГЕНЦИЈЕ</w:t>
      </w:r>
    </w:p>
    <w:p w14:paraId="65A51E19" w14:textId="77777777" w:rsidR="00EF2E13" w:rsidRPr="005F14F5" w:rsidRDefault="00EF2E13" w:rsidP="00606294">
      <w:pPr>
        <w:pStyle w:val="Heading1"/>
        <w:jc w:val="left"/>
        <w:rPr>
          <w:b w:val="0"/>
          <w:i/>
          <w:szCs w:val="24"/>
          <w:lang w:val="ru-RU"/>
        </w:rPr>
      </w:pPr>
      <w:bookmarkStart w:id="6" w:name="_Toc396675980"/>
      <w:bookmarkStart w:id="7" w:name="_Toc396676162"/>
    </w:p>
    <w:p w14:paraId="0A808F55" w14:textId="77777777" w:rsidR="001630CB" w:rsidRDefault="001F537C" w:rsidP="00B73142">
      <w:pPr>
        <w:rPr>
          <w:rStyle w:val="Strong"/>
          <w:lang w:val="ru-RU"/>
        </w:rPr>
      </w:pPr>
      <w:r w:rsidRPr="005F14F5">
        <w:rPr>
          <w:rStyle w:val="Strong"/>
          <w:lang w:val="ru-RU"/>
        </w:rPr>
        <w:t>Графички приказ:</w:t>
      </w:r>
      <w:bookmarkEnd w:id="6"/>
      <w:bookmarkEnd w:id="7"/>
    </w:p>
    <w:p w14:paraId="01077917" w14:textId="77777777" w:rsidR="00F63337" w:rsidRPr="005F14F5" w:rsidRDefault="00F63337" w:rsidP="00B73142">
      <w:pPr>
        <w:rPr>
          <w:rStyle w:val="Strong"/>
          <w:lang w:val="sr-Latn-CS"/>
        </w:rPr>
      </w:pPr>
      <w:r>
        <w:rPr>
          <w:b/>
          <w:bCs/>
          <w:noProof/>
          <w:lang w:val="en-GB" w:eastAsia="en-GB"/>
        </w:rPr>
        <w:drawing>
          <wp:inline distT="0" distB="0" distL="0" distR="0" wp14:anchorId="5E08D775" wp14:editId="143E8B35">
            <wp:extent cx="5731510" cy="35845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ганизациона шема_РА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584575"/>
                    </a:xfrm>
                    <a:prstGeom prst="rect">
                      <a:avLst/>
                    </a:prstGeom>
                  </pic:spPr>
                </pic:pic>
              </a:graphicData>
            </a:graphic>
          </wp:inline>
        </w:drawing>
      </w:r>
    </w:p>
    <w:p w14:paraId="16BD063B" w14:textId="77777777" w:rsidR="00F958DD" w:rsidRPr="005F14F5" w:rsidRDefault="00F958DD" w:rsidP="00B73142">
      <w:pPr>
        <w:rPr>
          <w:rStyle w:val="Strong"/>
          <w:lang w:val="sr-Latn-CS"/>
        </w:rPr>
      </w:pPr>
    </w:p>
    <w:p w14:paraId="6CA4B29D" w14:textId="77777777" w:rsidR="006E222F" w:rsidRPr="005F14F5" w:rsidRDefault="006E222F" w:rsidP="00A67179">
      <w:pPr>
        <w:spacing w:line="276" w:lineRule="auto"/>
        <w:contextualSpacing/>
        <w:rPr>
          <w:lang w:val="sr-Latn-CS"/>
        </w:rPr>
      </w:pPr>
    </w:p>
    <w:p w14:paraId="05652AAF" w14:textId="77777777" w:rsidR="00F958DD" w:rsidRPr="005F14F5" w:rsidRDefault="00F958DD" w:rsidP="00F958DD">
      <w:pPr>
        <w:spacing w:line="276" w:lineRule="auto"/>
        <w:rPr>
          <w:lang w:val="sr-Latn-CS"/>
        </w:rPr>
      </w:pPr>
    </w:p>
    <w:p w14:paraId="15233E30" w14:textId="77777777" w:rsidR="00E0573D" w:rsidRPr="005F14F5" w:rsidRDefault="00E0573D" w:rsidP="00BD6580">
      <w:pPr>
        <w:pStyle w:val="Normal1"/>
        <w:rPr>
          <w:rStyle w:val="Strong"/>
          <w:rFonts w:cs="Times New Roman"/>
          <w:lang w:val="ru-RU"/>
        </w:rPr>
      </w:pPr>
      <w:r w:rsidRPr="005F14F5">
        <w:rPr>
          <w:rStyle w:val="Strong"/>
          <w:rFonts w:cs="Times New Roman"/>
          <w:lang w:val="ru-RU"/>
        </w:rPr>
        <w:t>Наративни приказ:</w:t>
      </w:r>
    </w:p>
    <w:p w14:paraId="04157D46" w14:textId="77777777" w:rsidR="000042D2" w:rsidRPr="005F14F5" w:rsidRDefault="000042D2" w:rsidP="003D094B">
      <w:pPr>
        <w:rPr>
          <w:lang w:val="it-IT"/>
        </w:rPr>
      </w:pPr>
      <w:r w:rsidRPr="005F14F5">
        <w:rPr>
          <w:lang w:val="sr-Cyrl-CS"/>
        </w:rPr>
        <w:t xml:space="preserve">За обављање послова из делокруга </w:t>
      </w:r>
      <w:r w:rsidR="003D094B" w:rsidRPr="005F14F5">
        <w:rPr>
          <w:lang w:val="sr-Cyrl-CS"/>
        </w:rPr>
        <w:t>Агенције</w:t>
      </w:r>
      <w:r w:rsidRPr="005F14F5">
        <w:rPr>
          <w:lang w:val="sr-Cyrl-CS"/>
        </w:rPr>
        <w:t xml:space="preserve"> образоване су </w:t>
      </w:r>
      <w:r w:rsidRPr="005F14F5">
        <w:rPr>
          <w:bCs/>
          <w:lang w:val="sr-Cyrl-CS"/>
        </w:rPr>
        <w:t>следеће основне унутрашње oрганизационе јединице:</w:t>
      </w:r>
    </w:p>
    <w:p w14:paraId="4773A4FF" w14:textId="77777777" w:rsidR="000042D2" w:rsidRPr="005F14F5" w:rsidRDefault="000042D2" w:rsidP="00606294">
      <w:pPr>
        <w:rPr>
          <w:bCs/>
          <w:lang w:val="sr-Cyrl-CS"/>
        </w:rPr>
      </w:pPr>
    </w:p>
    <w:p w14:paraId="3A8D97D0" w14:textId="77777777" w:rsidR="000042D2" w:rsidRPr="005F14F5" w:rsidRDefault="000042D2" w:rsidP="00001FC0">
      <w:pPr>
        <w:numPr>
          <w:ilvl w:val="0"/>
          <w:numId w:val="5"/>
        </w:numPr>
        <w:ind w:left="0" w:firstLine="0"/>
        <w:rPr>
          <w:bCs/>
          <w:lang w:val="sr-Cyrl-CS"/>
        </w:rPr>
      </w:pPr>
      <w:r w:rsidRPr="005F14F5">
        <w:rPr>
          <w:bCs/>
          <w:lang w:val="sr-Cyrl-CS"/>
        </w:rPr>
        <w:t xml:space="preserve">Сектор за </w:t>
      </w:r>
      <w:r w:rsidR="008C2640" w:rsidRPr="005F14F5">
        <w:rPr>
          <w:bCs/>
          <w:lang w:val="sr-Cyrl-CS"/>
        </w:rPr>
        <w:t>стратешка улагања</w:t>
      </w:r>
      <w:r w:rsidR="00F3468C" w:rsidRPr="005F14F5">
        <w:rPr>
          <w:bCs/>
          <w:lang w:val="sr-Latn-CS"/>
        </w:rPr>
        <w:t>;</w:t>
      </w:r>
    </w:p>
    <w:p w14:paraId="6505E3D9" w14:textId="77777777" w:rsidR="000042D2" w:rsidRPr="005F14F5" w:rsidRDefault="000042D2" w:rsidP="00001FC0">
      <w:pPr>
        <w:numPr>
          <w:ilvl w:val="0"/>
          <w:numId w:val="5"/>
        </w:numPr>
        <w:ind w:left="0" w:firstLine="0"/>
        <w:rPr>
          <w:bCs/>
          <w:lang w:val="sr-Cyrl-CS"/>
        </w:rPr>
      </w:pPr>
      <w:r w:rsidRPr="005F14F5">
        <w:rPr>
          <w:bCs/>
          <w:lang w:val="sr-Cyrl-CS"/>
        </w:rPr>
        <w:t xml:space="preserve">Сектор за </w:t>
      </w:r>
      <w:r w:rsidR="008C2640" w:rsidRPr="005F14F5">
        <w:rPr>
          <w:bCs/>
          <w:lang w:val="sr-Cyrl-CS"/>
        </w:rPr>
        <w:t>подршку МСП (малим и средњим пре</w:t>
      </w:r>
      <w:r w:rsidR="0071404B" w:rsidRPr="005F14F5">
        <w:rPr>
          <w:bCs/>
          <w:lang w:val="sr-Cyrl-CS"/>
        </w:rPr>
        <w:t>д</w:t>
      </w:r>
      <w:r w:rsidR="008C2640" w:rsidRPr="005F14F5">
        <w:rPr>
          <w:bCs/>
          <w:lang w:val="sr-Cyrl-CS"/>
        </w:rPr>
        <w:t>узећима)</w:t>
      </w:r>
      <w:r w:rsidR="00F3468C" w:rsidRPr="005F14F5">
        <w:rPr>
          <w:bCs/>
          <w:lang w:val="sr-Latn-CS"/>
        </w:rPr>
        <w:t>;</w:t>
      </w:r>
    </w:p>
    <w:p w14:paraId="2E02DB24" w14:textId="77777777" w:rsidR="000042D2" w:rsidRPr="005F14F5" w:rsidRDefault="004B1792" w:rsidP="00001FC0">
      <w:pPr>
        <w:numPr>
          <w:ilvl w:val="0"/>
          <w:numId w:val="5"/>
        </w:numPr>
        <w:ind w:hanging="720"/>
        <w:rPr>
          <w:bCs/>
          <w:lang w:val="sr-Cyrl-CS"/>
        </w:rPr>
      </w:pPr>
      <w:r w:rsidRPr="005F14F5">
        <w:rPr>
          <w:bCs/>
          <w:lang w:val="ru-RU"/>
        </w:rPr>
        <w:t>Сектор</w:t>
      </w:r>
      <w:r w:rsidR="000042D2" w:rsidRPr="005F14F5">
        <w:rPr>
          <w:bCs/>
          <w:lang w:val="sr-Cyrl-CS"/>
        </w:rPr>
        <w:t xml:space="preserve"> за </w:t>
      </w:r>
      <w:r w:rsidR="008C2640" w:rsidRPr="005F14F5">
        <w:rPr>
          <w:bCs/>
          <w:lang w:val="sr-Cyrl-CS"/>
        </w:rPr>
        <w:t>међународну сарадњу</w:t>
      </w:r>
      <w:r w:rsidR="00F3468C" w:rsidRPr="005F14F5">
        <w:rPr>
          <w:bCs/>
          <w:lang w:val="sr-Latn-CS"/>
        </w:rPr>
        <w:t>;</w:t>
      </w:r>
    </w:p>
    <w:p w14:paraId="3E9DCFB7" w14:textId="77777777" w:rsidR="003301CC" w:rsidRPr="005F14F5" w:rsidRDefault="003301CC" w:rsidP="00001FC0">
      <w:pPr>
        <w:numPr>
          <w:ilvl w:val="0"/>
          <w:numId w:val="5"/>
        </w:numPr>
        <w:ind w:left="0" w:firstLine="0"/>
        <w:rPr>
          <w:bCs/>
          <w:lang w:val="sr-Cyrl-CS"/>
        </w:rPr>
      </w:pPr>
      <w:r w:rsidRPr="005F14F5">
        <w:rPr>
          <w:bCs/>
          <w:lang w:val="sr-Cyrl-CS"/>
        </w:rPr>
        <w:t xml:space="preserve">Сектор за </w:t>
      </w:r>
      <w:r w:rsidR="008C2640" w:rsidRPr="005F14F5">
        <w:rPr>
          <w:bCs/>
          <w:lang w:val="sr-Cyrl-CS"/>
        </w:rPr>
        <w:t>регионални развој и регионалну сарадњу</w:t>
      </w:r>
      <w:r w:rsidR="00F3468C" w:rsidRPr="005F14F5">
        <w:rPr>
          <w:bCs/>
          <w:lang w:val="sr-Latn-CS"/>
        </w:rPr>
        <w:t>;</w:t>
      </w:r>
    </w:p>
    <w:p w14:paraId="47367EF0" w14:textId="77777777" w:rsidR="008C2640" w:rsidRPr="005F14F5" w:rsidRDefault="008C2640" w:rsidP="00001FC0">
      <w:pPr>
        <w:numPr>
          <w:ilvl w:val="0"/>
          <w:numId w:val="5"/>
        </w:numPr>
        <w:ind w:left="0" w:firstLine="0"/>
        <w:rPr>
          <w:bCs/>
          <w:lang w:val="sr-Cyrl-CS"/>
        </w:rPr>
      </w:pPr>
      <w:r w:rsidRPr="005F14F5">
        <w:rPr>
          <w:bCs/>
          <w:lang w:val="sr-Cyrl-CS"/>
        </w:rPr>
        <w:t>Сектор за планирање и анализу</w:t>
      </w:r>
      <w:r w:rsidR="00F3468C" w:rsidRPr="005F14F5">
        <w:rPr>
          <w:bCs/>
          <w:lang w:val="sr-Latn-CS"/>
        </w:rPr>
        <w:t>;</w:t>
      </w:r>
    </w:p>
    <w:p w14:paraId="10B0A6C4" w14:textId="77777777" w:rsidR="00CF4BA0" w:rsidRPr="005F14F5" w:rsidRDefault="00CF4BA0" w:rsidP="00001FC0">
      <w:pPr>
        <w:numPr>
          <w:ilvl w:val="0"/>
          <w:numId w:val="5"/>
        </w:numPr>
        <w:ind w:left="0" w:firstLine="0"/>
        <w:rPr>
          <w:bCs/>
          <w:lang w:val="sr-Cyrl-CS"/>
        </w:rPr>
      </w:pPr>
      <w:r w:rsidRPr="005F14F5">
        <w:rPr>
          <w:bCs/>
          <w:lang w:val="sr-Cyrl-CS"/>
        </w:rPr>
        <w:t>Сектор за правне, финансијске и опште послове</w:t>
      </w:r>
    </w:p>
    <w:p w14:paraId="63FA5E0E" w14:textId="77777777" w:rsidR="00B73142" w:rsidRPr="005F14F5" w:rsidRDefault="00B73142" w:rsidP="00B73142">
      <w:pPr>
        <w:rPr>
          <w:lang w:val="sr-Cyrl-CS"/>
        </w:rPr>
      </w:pPr>
    </w:p>
    <w:p w14:paraId="16F72969" w14:textId="77777777" w:rsidR="000D5004" w:rsidRPr="005F14F5" w:rsidRDefault="002E04CE" w:rsidP="0083302B">
      <w:pPr>
        <w:rPr>
          <w:lang w:val="sr-Cyrl-CS"/>
        </w:rPr>
      </w:pPr>
      <w:r w:rsidRPr="005F14F5">
        <w:rPr>
          <w:lang w:val="sr-Cyrl-CS"/>
        </w:rPr>
        <w:t xml:space="preserve">Унутар Сектора за </w:t>
      </w:r>
      <w:r w:rsidR="008C2640" w:rsidRPr="005F14F5">
        <w:rPr>
          <w:lang w:val="sr-Cyrl-CS"/>
        </w:rPr>
        <w:t>стратешка улагања</w:t>
      </w:r>
      <w:r w:rsidR="003B6FCC" w:rsidRPr="005F14F5">
        <w:rPr>
          <w:lang w:val="sr-Cyrl-CS"/>
        </w:rPr>
        <w:t>, као уже организационе једин</w:t>
      </w:r>
      <w:r w:rsidR="000D5004" w:rsidRPr="005F14F5">
        <w:rPr>
          <w:lang w:val="sr-Cyrl-CS"/>
        </w:rPr>
        <w:t>ице образована су</w:t>
      </w:r>
      <w:r w:rsidR="00707531" w:rsidRPr="005F14F5">
        <w:rPr>
          <w:lang w:val="sr-Cyrl-CS"/>
        </w:rPr>
        <w:t xml:space="preserve"> следећа одељења</w:t>
      </w:r>
      <w:r w:rsidR="000D5004" w:rsidRPr="005F14F5">
        <w:rPr>
          <w:lang w:val="sr-Cyrl-CS"/>
        </w:rPr>
        <w:t>:</w:t>
      </w:r>
      <w:r w:rsidR="003B6FCC" w:rsidRPr="005F14F5">
        <w:rPr>
          <w:lang w:val="sr-Cyrl-CS"/>
        </w:rPr>
        <w:t xml:space="preserve"> </w:t>
      </w:r>
      <w:r w:rsidR="000D5004" w:rsidRPr="005F14F5">
        <w:rPr>
          <w:lang w:val="sr-Cyrl-CS"/>
        </w:rPr>
        <w:t>Одељењ</w:t>
      </w:r>
      <w:r w:rsidR="000D5004" w:rsidRPr="005F14F5">
        <w:t>e</w:t>
      </w:r>
      <w:r w:rsidR="000D5004" w:rsidRPr="005F14F5">
        <w:rPr>
          <w:lang w:val="sr-Cyrl-CS"/>
        </w:rPr>
        <w:t xml:space="preserve"> </w:t>
      </w:r>
      <w:r w:rsidR="000D5004" w:rsidRPr="005F14F5">
        <w:rPr>
          <w:lang w:val="sr-Cyrl-RS"/>
        </w:rPr>
        <w:t xml:space="preserve">за </w:t>
      </w:r>
      <w:r w:rsidR="008C2640" w:rsidRPr="005F14F5">
        <w:rPr>
          <w:lang w:val="sr-Cyrl-RS"/>
        </w:rPr>
        <w:t xml:space="preserve">реализацију стратешких улагања и </w:t>
      </w:r>
      <w:r w:rsidR="000D5004" w:rsidRPr="005F14F5">
        <w:rPr>
          <w:lang w:val="sr-Cyrl-RS"/>
        </w:rPr>
        <w:t xml:space="preserve">Одељење за </w:t>
      </w:r>
      <w:r w:rsidR="008C2640" w:rsidRPr="005F14F5">
        <w:rPr>
          <w:lang w:val="sr-Cyrl-RS"/>
        </w:rPr>
        <w:t>правну имплементацију и финансијску анализу стратешких улагања</w:t>
      </w:r>
      <w:r w:rsidR="00A50860" w:rsidRPr="005F14F5">
        <w:rPr>
          <w:lang w:val="sr-Cyrl-RS"/>
        </w:rPr>
        <w:t>.</w:t>
      </w:r>
    </w:p>
    <w:p w14:paraId="22FC7152" w14:textId="77777777" w:rsidR="00B73142" w:rsidRPr="005F14F5" w:rsidRDefault="00B73142" w:rsidP="0083302B">
      <w:pPr>
        <w:rPr>
          <w:lang w:val="sr-Cyrl-RS"/>
        </w:rPr>
      </w:pPr>
    </w:p>
    <w:p w14:paraId="499417E7" w14:textId="77777777" w:rsidR="00A50860" w:rsidRPr="005F14F5" w:rsidRDefault="00A50860" w:rsidP="00CF1EF0">
      <w:pPr>
        <w:rPr>
          <w:lang w:val="sr-Cyrl-RS"/>
        </w:rPr>
      </w:pPr>
      <w:r w:rsidRPr="005F14F5">
        <w:rPr>
          <w:lang w:val="sr-Cyrl-RS"/>
        </w:rPr>
        <w:t xml:space="preserve">Унутар Сектора за </w:t>
      </w:r>
      <w:r w:rsidR="008C2640" w:rsidRPr="005F14F5">
        <w:rPr>
          <w:lang w:val="sr-Cyrl-RS"/>
        </w:rPr>
        <w:t>подршку МСП</w:t>
      </w:r>
      <w:r w:rsidRPr="005F14F5">
        <w:rPr>
          <w:lang w:val="sr-Cyrl-RS"/>
        </w:rPr>
        <w:t xml:space="preserve">, </w:t>
      </w:r>
      <w:r w:rsidRPr="005F14F5">
        <w:rPr>
          <w:lang w:val="sr-Cyrl-CS"/>
        </w:rPr>
        <w:t>као уже организационе јединице образована су</w:t>
      </w:r>
      <w:r w:rsidR="00432BF9" w:rsidRPr="005F14F5">
        <w:rPr>
          <w:lang w:val="sr-Cyrl-CS"/>
        </w:rPr>
        <w:t xml:space="preserve"> следећа одељења</w:t>
      </w:r>
      <w:r w:rsidRPr="005F14F5">
        <w:rPr>
          <w:lang w:val="sr-Cyrl-RS"/>
        </w:rPr>
        <w:t xml:space="preserve">: Одељење за </w:t>
      </w:r>
      <w:r w:rsidR="008C2640" w:rsidRPr="005F14F5">
        <w:rPr>
          <w:lang w:val="sr-Cyrl-RS"/>
        </w:rPr>
        <w:t>подршку МСП и</w:t>
      </w:r>
      <w:r w:rsidRPr="005F14F5">
        <w:rPr>
          <w:lang w:val="sr-Cyrl-RS"/>
        </w:rPr>
        <w:t xml:space="preserve"> Одељење </w:t>
      </w:r>
      <w:r w:rsidR="0017786C" w:rsidRPr="005F14F5">
        <w:rPr>
          <w:lang w:val="sr-Cyrl-RS"/>
        </w:rPr>
        <w:t xml:space="preserve">за </w:t>
      </w:r>
      <w:r w:rsidR="00F3468C" w:rsidRPr="005F14F5">
        <w:rPr>
          <w:lang w:val="sr-Cyrl-RS"/>
        </w:rPr>
        <w:t>контролу испуњења уговорних обавеза.</w:t>
      </w:r>
    </w:p>
    <w:p w14:paraId="5165CCD6" w14:textId="77777777" w:rsidR="00B73142" w:rsidRPr="005F14F5" w:rsidRDefault="00B73142" w:rsidP="00B73142">
      <w:pPr>
        <w:rPr>
          <w:lang w:val="sr-Cyrl-RS"/>
        </w:rPr>
      </w:pPr>
    </w:p>
    <w:p w14:paraId="4970185D" w14:textId="77777777" w:rsidR="008C2640" w:rsidRPr="005F14F5" w:rsidRDefault="008C2640" w:rsidP="00CF1EF0">
      <w:pPr>
        <w:rPr>
          <w:lang w:val="sr-Cyrl-RS"/>
        </w:rPr>
      </w:pPr>
      <w:r w:rsidRPr="005F14F5">
        <w:rPr>
          <w:lang w:val="sr-Cyrl-RS"/>
        </w:rPr>
        <w:t>Унутар Сектора за планирање и анализу, као уже организационе јединице образована су</w:t>
      </w:r>
      <w:r w:rsidR="00432BF9" w:rsidRPr="005F14F5">
        <w:rPr>
          <w:lang w:val="sr-Cyrl-RS"/>
        </w:rPr>
        <w:t xml:space="preserve"> следећа одељења</w:t>
      </w:r>
      <w:r w:rsidRPr="005F14F5">
        <w:rPr>
          <w:lang w:val="sr-Cyrl-RS"/>
        </w:rPr>
        <w:t xml:space="preserve">: Одељење за </w:t>
      </w:r>
      <w:r w:rsidRPr="005F14F5">
        <w:rPr>
          <w:lang w:val="sr-Latn-CS"/>
        </w:rPr>
        <w:t xml:space="preserve">Aftercare, </w:t>
      </w:r>
      <w:r w:rsidRPr="005F14F5">
        <w:rPr>
          <w:lang w:val="sr-Cyrl-RS"/>
        </w:rPr>
        <w:t xml:space="preserve">Одељење за извештавање и аналитику, Одељење за </w:t>
      </w:r>
      <w:r w:rsidR="000061C4" w:rsidRPr="005F14F5">
        <w:rPr>
          <w:lang w:val="sr-Cyrl-RS"/>
        </w:rPr>
        <w:t>информатичку подршку и Одељење за маркетинг.</w:t>
      </w:r>
    </w:p>
    <w:p w14:paraId="6C6393D4" w14:textId="77777777" w:rsidR="000061C4" w:rsidRPr="005F14F5" w:rsidRDefault="000061C4" w:rsidP="00B73142">
      <w:pPr>
        <w:rPr>
          <w:lang w:val="sr-Cyrl-RS"/>
        </w:rPr>
      </w:pPr>
    </w:p>
    <w:p w14:paraId="432B295F" w14:textId="77777777" w:rsidR="000061C4" w:rsidRPr="005F14F5" w:rsidRDefault="000061C4" w:rsidP="00CF1EF0">
      <w:pPr>
        <w:rPr>
          <w:lang w:val="sr-Latn-CS"/>
        </w:rPr>
      </w:pPr>
      <w:r w:rsidRPr="005F14F5">
        <w:rPr>
          <w:lang w:val="sr-Cyrl-RS"/>
        </w:rPr>
        <w:lastRenderedPageBreak/>
        <w:t>Унутар Сектора за правне, финансијске и опште послове, као уже организационе јединице образована су</w:t>
      </w:r>
      <w:r w:rsidR="00432BF9" w:rsidRPr="005F14F5">
        <w:rPr>
          <w:lang w:val="sr-Cyrl-RS"/>
        </w:rPr>
        <w:t xml:space="preserve"> следећа одељења</w:t>
      </w:r>
      <w:r w:rsidRPr="005F14F5">
        <w:rPr>
          <w:lang w:val="sr-Cyrl-RS"/>
        </w:rPr>
        <w:t>: Одељење за правне и опште послове и Одељење за финансијске и рачуноводствене послове.</w:t>
      </w:r>
    </w:p>
    <w:p w14:paraId="69DEF701" w14:textId="77777777" w:rsidR="008C2640" w:rsidRPr="005F14F5" w:rsidRDefault="008C2640" w:rsidP="00B73142">
      <w:pPr>
        <w:rPr>
          <w:lang w:val="sr-Latn-CS"/>
        </w:rPr>
      </w:pPr>
    </w:p>
    <w:p w14:paraId="29B6C4DF" w14:textId="536F5E9A" w:rsidR="007E6466" w:rsidRPr="00F129F6" w:rsidRDefault="004A133A" w:rsidP="00B73142">
      <w:pPr>
        <w:rPr>
          <w:bCs/>
          <w:lang w:val="sr-Cyrl-CS"/>
        </w:rPr>
      </w:pPr>
      <w:r w:rsidRPr="00F129F6">
        <w:rPr>
          <w:lang w:val="sr-Cyrl-CS"/>
        </w:rPr>
        <w:t>Правилник</w:t>
      </w:r>
      <w:r w:rsidR="004A661D" w:rsidRPr="00F129F6">
        <w:rPr>
          <w:lang w:val="sr-Cyrl-CS"/>
        </w:rPr>
        <w:t>ом</w:t>
      </w:r>
      <w:r w:rsidRPr="00F129F6">
        <w:rPr>
          <w:lang w:val="sr-Cyrl-CS"/>
        </w:rPr>
        <w:t xml:space="preserve"> о организацији и систематизацији послова</w:t>
      </w:r>
      <w:r w:rsidR="00ED4E6D" w:rsidRPr="00F129F6">
        <w:rPr>
          <w:lang w:val="sr-Cyrl-CS"/>
        </w:rPr>
        <w:t xml:space="preserve"> </w:t>
      </w:r>
      <w:r w:rsidR="004A661D" w:rsidRPr="00F129F6">
        <w:rPr>
          <w:lang w:val="sr-Cyrl-CS"/>
        </w:rPr>
        <w:t xml:space="preserve">у Развојној агенцији Србије предвиђено је </w:t>
      </w:r>
      <w:r w:rsidRPr="00F129F6">
        <w:rPr>
          <w:lang w:val="sr-Cyrl-CS"/>
        </w:rPr>
        <w:t xml:space="preserve">да </w:t>
      </w:r>
      <w:r w:rsidR="003D094B" w:rsidRPr="00F129F6">
        <w:rPr>
          <w:lang w:val="sr-Cyrl-CS"/>
        </w:rPr>
        <w:t xml:space="preserve">Агенција </w:t>
      </w:r>
      <w:r w:rsidRPr="00F129F6">
        <w:rPr>
          <w:lang w:val="sr-Cyrl-CS"/>
        </w:rPr>
        <w:t>има</w:t>
      </w:r>
      <w:r w:rsidR="00ED4E6D" w:rsidRPr="00F129F6">
        <w:rPr>
          <w:lang w:val="sr-Cyrl-CS"/>
        </w:rPr>
        <w:t xml:space="preserve"> </w:t>
      </w:r>
      <w:r w:rsidR="001B55C1" w:rsidRPr="00F129F6">
        <w:rPr>
          <w:lang w:val="sr-Cyrl-RS"/>
        </w:rPr>
        <w:t>61</w:t>
      </w:r>
      <w:r w:rsidR="001014A9" w:rsidRPr="00F129F6">
        <w:rPr>
          <w:lang w:val="sr-Latn-CS"/>
        </w:rPr>
        <w:t xml:space="preserve"> </w:t>
      </w:r>
      <w:r w:rsidRPr="00F129F6">
        <w:rPr>
          <w:lang w:val="sr-Cyrl-CS"/>
        </w:rPr>
        <w:t>систематизованих радних места</w:t>
      </w:r>
      <w:r w:rsidR="00ED4E6D" w:rsidRPr="00F129F6">
        <w:rPr>
          <w:lang w:val="sr-Cyrl-CS"/>
        </w:rPr>
        <w:t xml:space="preserve"> за једног директора и </w:t>
      </w:r>
      <w:r w:rsidR="00B1273E" w:rsidRPr="00F129F6">
        <w:rPr>
          <w:lang w:val="sr-Latn-CS"/>
        </w:rPr>
        <w:t>8</w:t>
      </w:r>
      <w:r w:rsidR="001B55C1" w:rsidRPr="00F129F6">
        <w:rPr>
          <w:lang w:val="sr-Cyrl-RS"/>
        </w:rPr>
        <w:t>9</w:t>
      </w:r>
      <w:r w:rsidR="00ED4E6D" w:rsidRPr="00F129F6">
        <w:rPr>
          <w:lang w:val="sr-Cyrl-CS"/>
        </w:rPr>
        <w:t xml:space="preserve"> извршилаца:</w:t>
      </w:r>
      <w:r w:rsidR="005D0854" w:rsidRPr="00F129F6">
        <w:rPr>
          <w:lang w:val="sr-Cyrl-CS"/>
        </w:rPr>
        <w:t xml:space="preserve"> извршни директор</w:t>
      </w:r>
      <w:r w:rsidR="00856ECD" w:rsidRPr="00F129F6">
        <w:rPr>
          <w:lang w:val="sr-Latn-CS"/>
        </w:rPr>
        <w:t xml:space="preserve">, </w:t>
      </w:r>
      <w:r w:rsidR="00856ECD" w:rsidRPr="00F129F6">
        <w:rPr>
          <w:lang w:val="sr-Cyrl-RS"/>
        </w:rPr>
        <w:t>саветник директора</w:t>
      </w:r>
      <w:r w:rsidR="007E6466" w:rsidRPr="00F129F6">
        <w:rPr>
          <w:lang w:val="sr-Cyrl-RS"/>
        </w:rPr>
        <w:t xml:space="preserve">; </w:t>
      </w:r>
      <w:r w:rsidR="003F41DD" w:rsidRPr="00F129F6">
        <w:rPr>
          <w:lang w:val="sr-Cyrl-RS"/>
        </w:rPr>
        <w:t xml:space="preserve">интерни ревизор; </w:t>
      </w:r>
      <w:r w:rsidR="007E6466" w:rsidRPr="00F129F6">
        <w:rPr>
          <w:lang w:val="sr-Cyrl-CS"/>
        </w:rPr>
        <w:t xml:space="preserve">у оквиру </w:t>
      </w:r>
      <w:r w:rsidR="007E6466" w:rsidRPr="00F129F6">
        <w:rPr>
          <w:bCs/>
          <w:lang w:val="sr-Cyrl-CS"/>
        </w:rPr>
        <w:t xml:space="preserve">Сектора за </w:t>
      </w:r>
      <w:r w:rsidR="00856ECD" w:rsidRPr="00F129F6">
        <w:rPr>
          <w:bCs/>
          <w:lang w:val="sr-Cyrl-CS"/>
        </w:rPr>
        <w:t>сратешка улагања</w:t>
      </w:r>
      <w:r w:rsidR="007E6466" w:rsidRPr="00F129F6">
        <w:rPr>
          <w:bCs/>
          <w:lang w:val="sr-Cyrl-CS"/>
        </w:rPr>
        <w:t xml:space="preserve"> </w:t>
      </w:r>
      <w:r w:rsidR="00856ECD" w:rsidRPr="00F129F6">
        <w:rPr>
          <w:bCs/>
          <w:lang w:val="sr-Cyrl-CS"/>
        </w:rPr>
        <w:t>28</w:t>
      </w:r>
      <w:r w:rsidR="007E6466" w:rsidRPr="00F129F6">
        <w:rPr>
          <w:bCs/>
          <w:lang w:val="sr-Cyrl-CS"/>
        </w:rPr>
        <w:t xml:space="preserve"> извршилаца </w:t>
      </w:r>
      <w:r w:rsidR="00856ECD" w:rsidRPr="00F129F6">
        <w:rPr>
          <w:bCs/>
          <w:lang w:val="sr-Cyrl-CS"/>
        </w:rPr>
        <w:t>(1 директор Сектора и 27</w:t>
      </w:r>
      <w:r w:rsidR="007E6466" w:rsidRPr="00F129F6">
        <w:rPr>
          <w:bCs/>
          <w:lang w:val="sr-Cyrl-CS"/>
        </w:rPr>
        <w:t xml:space="preserve"> извршилаца)</w:t>
      </w:r>
      <w:r w:rsidR="007E6466" w:rsidRPr="00F129F6">
        <w:rPr>
          <w:lang w:val="sr-Cyrl-RS"/>
        </w:rPr>
        <w:t>;</w:t>
      </w:r>
      <w:r w:rsidR="00157221" w:rsidRPr="00F129F6">
        <w:rPr>
          <w:lang w:val="sr-Cyrl-RS"/>
        </w:rPr>
        <w:t xml:space="preserve"> </w:t>
      </w:r>
      <w:r w:rsidR="00157221" w:rsidRPr="00F129F6">
        <w:rPr>
          <w:lang w:val="sr-Cyrl-CS"/>
        </w:rPr>
        <w:t xml:space="preserve">у оквиру </w:t>
      </w:r>
      <w:r w:rsidR="00157221" w:rsidRPr="00F129F6">
        <w:rPr>
          <w:bCs/>
          <w:lang w:val="sr-Cyrl-CS"/>
        </w:rPr>
        <w:t xml:space="preserve">Сектора за </w:t>
      </w:r>
      <w:r w:rsidR="00725E37" w:rsidRPr="00F129F6">
        <w:rPr>
          <w:bCs/>
          <w:lang w:val="sr-Cyrl-CS"/>
        </w:rPr>
        <w:t>подршку МСП 15</w:t>
      </w:r>
      <w:r w:rsidR="00856ECD" w:rsidRPr="00F129F6">
        <w:rPr>
          <w:bCs/>
          <w:lang w:val="sr-Cyrl-CS"/>
        </w:rPr>
        <w:t xml:space="preserve"> извршила</w:t>
      </w:r>
      <w:r w:rsidR="00A86FDD" w:rsidRPr="00F129F6">
        <w:rPr>
          <w:bCs/>
          <w:lang w:val="sr-Cyrl-CS"/>
        </w:rPr>
        <w:t xml:space="preserve">ца </w:t>
      </w:r>
      <w:r w:rsidR="00725E37" w:rsidRPr="00F129F6">
        <w:rPr>
          <w:bCs/>
          <w:lang w:val="sr-Cyrl-CS"/>
        </w:rPr>
        <w:t>(1 директор Сектора и 14</w:t>
      </w:r>
      <w:r w:rsidR="00856ECD" w:rsidRPr="00F129F6">
        <w:rPr>
          <w:bCs/>
          <w:lang w:val="sr-Cyrl-CS"/>
        </w:rPr>
        <w:t xml:space="preserve"> извршила</w:t>
      </w:r>
      <w:r w:rsidR="00157221" w:rsidRPr="00F129F6">
        <w:rPr>
          <w:bCs/>
          <w:lang w:val="sr-Cyrl-CS"/>
        </w:rPr>
        <w:t>ца)</w:t>
      </w:r>
      <w:r w:rsidR="00157221" w:rsidRPr="00F129F6">
        <w:rPr>
          <w:lang w:val="sr-Cyrl-RS"/>
        </w:rPr>
        <w:t xml:space="preserve">; </w:t>
      </w:r>
      <w:r w:rsidR="00157221" w:rsidRPr="00F129F6">
        <w:rPr>
          <w:lang w:val="sr-Cyrl-CS"/>
        </w:rPr>
        <w:t xml:space="preserve">у оквиру </w:t>
      </w:r>
      <w:r w:rsidR="00157221" w:rsidRPr="00F129F6">
        <w:rPr>
          <w:bCs/>
          <w:lang w:val="sr-Cyrl-CS"/>
        </w:rPr>
        <w:t xml:space="preserve">Сектора за </w:t>
      </w:r>
      <w:r w:rsidR="0073590B" w:rsidRPr="00F129F6">
        <w:rPr>
          <w:bCs/>
          <w:lang w:val="sr-Cyrl-CS"/>
        </w:rPr>
        <w:t xml:space="preserve">међународну сарадњу </w:t>
      </w:r>
      <w:r w:rsidR="001B55C1" w:rsidRPr="00F129F6">
        <w:rPr>
          <w:bCs/>
          <w:lang w:val="sr-Cyrl-CS"/>
        </w:rPr>
        <w:t>5</w:t>
      </w:r>
      <w:r w:rsidR="00157221" w:rsidRPr="00F129F6">
        <w:rPr>
          <w:bCs/>
          <w:lang w:val="sr-Cyrl-CS"/>
        </w:rPr>
        <w:t xml:space="preserve"> изв</w:t>
      </w:r>
      <w:r w:rsidR="0073590B" w:rsidRPr="00F129F6">
        <w:rPr>
          <w:bCs/>
          <w:lang w:val="sr-Cyrl-CS"/>
        </w:rPr>
        <w:t xml:space="preserve">ршилаца (1 директор Сектора и </w:t>
      </w:r>
      <w:r w:rsidR="001B55C1" w:rsidRPr="00F129F6">
        <w:rPr>
          <w:bCs/>
          <w:lang w:val="sr-Cyrl-CS"/>
        </w:rPr>
        <w:t>4</w:t>
      </w:r>
      <w:r w:rsidR="00157221" w:rsidRPr="00F129F6">
        <w:rPr>
          <w:bCs/>
          <w:lang w:val="sr-Cyrl-CS"/>
        </w:rPr>
        <w:t xml:space="preserve"> </w:t>
      </w:r>
      <w:r w:rsidR="00F129F6" w:rsidRPr="00F129F6">
        <w:rPr>
          <w:bCs/>
          <w:lang w:val="sr-Cyrl-CS"/>
        </w:rPr>
        <w:t>изврш</w:t>
      </w:r>
      <w:r w:rsidR="00F129F6">
        <w:rPr>
          <w:bCs/>
          <w:lang w:val="sr-Cyrl-CS"/>
        </w:rPr>
        <w:t>иоца</w:t>
      </w:r>
      <w:r w:rsidR="00157221" w:rsidRPr="00F129F6">
        <w:rPr>
          <w:bCs/>
          <w:lang w:val="sr-Cyrl-CS"/>
        </w:rPr>
        <w:t>)</w:t>
      </w:r>
      <w:r w:rsidR="00157221" w:rsidRPr="00F129F6">
        <w:rPr>
          <w:lang w:val="sr-Cyrl-RS"/>
        </w:rPr>
        <w:t>;</w:t>
      </w:r>
      <w:r w:rsidR="00157221" w:rsidRPr="00F129F6">
        <w:rPr>
          <w:lang w:val="sr-Cyrl-CS"/>
        </w:rPr>
        <w:t xml:space="preserve"> у оквиру </w:t>
      </w:r>
      <w:r w:rsidR="00157221" w:rsidRPr="00F129F6">
        <w:rPr>
          <w:bCs/>
          <w:lang w:val="sr-Cyrl-CS"/>
        </w:rPr>
        <w:t xml:space="preserve">Сектора за </w:t>
      </w:r>
      <w:r w:rsidR="00856ECD" w:rsidRPr="00F129F6">
        <w:rPr>
          <w:bCs/>
          <w:lang w:val="sr-Cyrl-CS"/>
        </w:rPr>
        <w:t>регионал</w:t>
      </w:r>
      <w:r w:rsidR="0073590B" w:rsidRPr="00F129F6">
        <w:rPr>
          <w:bCs/>
          <w:lang w:val="sr-Cyrl-CS"/>
        </w:rPr>
        <w:t>ни развој и регионалну сарадњу 5</w:t>
      </w:r>
      <w:r w:rsidR="00157221" w:rsidRPr="00F129F6">
        <w:rPr>
          <w:bCs/>
          <w:lang w:val="sr-Cyrl-CS"/>
        </w:rPr>
        <w:t xml:space="preserve"> извршилаца (1 директор Сектора</w:t>
      </w:r>
      <w:r w:rsidR="0073590B" w:rsidRPr="00F129F6">
        <w:rPr>
          <w:bCs/>
          <w:lang w:val="sr-Cyrl-CS"/>
        </w:rPr>
        <w:t xml:space="preserve"> и 4</w:t>
      </w:r>
      <w:r w:rsidR="00157221" w:rsidRPr="00F129F6">
        <w:rPr>
          <w:bCs/>
          <w:lang w:val="sr-Cyrl-CS"/>
        </w:rPr>
        <w:t xml:space="preserve"> </w:t>
      </w:r>
      <w:r w:rsidR="00F129F6" w:rsidRPr="00F129F6">
        <w:rPr>
          <w:bCs/>
          <w:lang w:val="sr-Cyrl-CS"/>
        </w:rPr>
        <w:t>изврши</w:t>
      </w:r>
      <w:r w:rsidR="00F129F6">
        <w:rPr>
          <w:bCs/>
          <w:lang w:val="sr-Cyrl-CS"/>
        </w:rPr>
        <w:t>оца</w:t>
      </w:r>
      <w:r w:rsidR="00157221" w:rsidRPr="00F129F6">
        <w:rPr>
          <w:bCs/>
          <w:lang w:val="sr-Cyrl-CS"/>
        </w:rPr>
        <w:t>)</w:t>
      </w:r>
      <w:r w:rsidR="00157221" w:rsidRPr="00F129F6">
        <w:rPr>
          <w:lang w:val="sr-Cyrl-RS"/>
        </w:rPr>
        <w:t>;</w:t>
      </w:r>
      <w:r w:rsidR="00856ECD" w:rsidRPr="00F129F6">
        <w:rPr>
          <w:lang w:val="sr-Cyrl-RS"/>
        </w:rPr>
        <w:t xml:space="preserve"> у оквиру С</w:t>
      </w:r>
      <w:r w:rsidR="0073590B" w:rsidRPr="00F129F6">
        <w:rPr>
          <w:lang w:val="sr-Cyrl-RS"/>
        </w:rPr>
        <w:t xml:space="preserve">ектора за планирање и анализу </w:t>
      </w:r>
      <w:r w:rsidR="001B55C1" w:rsidRPr="00F129F6">
        <w:rPr>
          <w:lang w:val="sr-Cyrl-RS"/>
        </w:rPr>
        <w:t>20</w:t>
      </w:r>
      <w:r w:rsidR="00856ECD" w:rsidRPr="00F129F6">
        <w:rPr>
          <w:lang w:val="sr-Cyrl-RS"/>
        </w:rPr>
        <w:t xml:space="preserve"> изв</w:t>
      </w:r>
      <w:r w:rsidR="0073590B" w:rsidRPr="00F129F6">
        <w:rPr>
          <w:lang w:val="sr-Cyrl-RS"/>
        </w:rPr>
        <w:t>ршилаца (1 директор Сектора и 1</w:t>
      </w:r>
      <w:r w:rsidR="001B55C1" w:rsidRPr="00F129F6">
        <w:rPr>
          <w:lang w:val="sr-Cyrl-RS"/>
        </w:rPr>
        <w:t>9</w:t>
      </w:r>
      <w:r w:rsidR="00856ECD" w:rsidRPr="00F129F6">
        <w:rPr>
          <w:lang w:val="sr-Cyrl-RS"/>
        </w:rPr>
        <w:t xml:space="preserve"> извршилаца);</w:t>
      </w:r>
      <w:r w:rsidR="00E63011" w:rsidRPr="00F129F6">
        <w:rPr>
          <w:lang w:val="sr-Cyrl-CS"/>
        </w:rPr>
        <w:t xml:space="preserve"> у оквиру </w:t>
      </w:r>
      <w:r w:rsidR="00E63011" w:rsidRPr="00F129F6">
        <w:rPr>
          <w:bCs/>
          <w:lang w:val="sr-Cyrl-CS"/>
        </w:rPr>
        <w:t xml:space="preserve">Сектора за правне, финансијске и опште послове </w:t>
      </w:r>
      <w:r w:rsidR="00FC0CAD" w:rsidRPr="00F129F6">
        <w:rPr>
          <w:bCs/>
          <w:lang w:val="sr-Cyrl-CS"/>
        </w:rPr>
        <w:t>12</w:t>
      </w:r>
      <w:r w:rsidR="002E311C" w:rsidRPr="00F129F6">
        <w:rPr>
          <w:bCs/>
          <w:lang w:val="sr-Cyrl-CS"/>
        </w:rPr>
        <w:t xml:space="preserve"> изв</w:t>
      </w:r>
      <w:r w:rsidR="00FC0CAD" w:rsidRPr="00F129F6">
        <w:rPr>
          <w:bCs/>
          <w:lang w:val="sr-Cyrl-CS"/>
        </w:rPr>
        <w:t>ршилаца (1 директор Сектора и 1</w:t>
      </w:r>
      <w:r w:rsidR="007937DF" w:rsidRPr="00F129F6">
        <w:rPr>
          <w:bCs/>
          <w:lang w:val="sr-Cyrl-RS"/>
        </w:rPr>
        <w:t>1</w:t>
      </w:r>
      <w:r w:rsidR="002E311C" w:rsidRPr="00F129F6">
        <w:rPr>
          <w:bCs/>
          <w:lang w:val="sr-Cyrl-CS"/>
        </w:rPr>
        <w:t xml:space="preserve"> извршилаца)</w:t>
      </w:r>
      <w:r w:rsidR="00856ECD" w:rsidRPr="00F129F6">
        <w:rPr>
          <w:lang w:val="sr-Cyrl-RS"/>
        </w:rPr>
        <w:t>.</w:t>
      </w:r>
    </w:p>
    <w:p w14:paraId="63AB5AE1" w14:textId="20F4068F" w:rsidR="00ED4E6D" w:rsidRPr="005F14F5" w:rsidRDefault="008E2033" w:rsidP="00606294">
      <w:pPr>
        <w:pStyle w:val="Normal1"/>
        <w:rPr>
          <w:rStyle w:val="Strong"/>
          <w:rFonts w:cs="Times New Roman"/>
          <w:b w:val="0"/>
          <w:lang w:val="sr-Cyrl-CS"/>
        </w:rPr>
      </w:pPr>
      <w:r w:rsidRPr="00F129F6">
        <w:rPr>
          <w:rStyle w:val="Strong"/>
          <w:rFonts w:cs="Times New Roman"/>
          <w:b w:val="0"/>
          <w:lang w:val="sr-Cyrl-CS"/>
        </w:rPr>
        <w:t>Од укупног броја запослених на неодређ</w:t>
      </w:r>
      <w:r w:rsidR="004C357F" w:rsidRPr="00F129F6">
        <w:rPr>
          <w:rStyle w:val="Strong"/>
          <w:rFonts w:cs="Times New Roman"/>
          <w:b w:val="0"/>
          <w:lang w:val="sr-Cyrl-CS"/>
        </w:rPr>
        <w:t xml:space="preserve">ено време </w:t>
      </w:r>
      <w:r w:rsidR="00030AE2">
        <w:rPr>
          <w:rStyle w:val="Strong"/>
          <w:rFonts w:cs="Times New Roman"/>
          <w:b w:val="0"/>
          <w:lang w:val="sr-Latn-CS"/>
        </w:rPr>
        <w:t>53</w:t>
      </w:r>
      <w:r w:rsidR="000902AF" w:rsidRPr="00F129F6">
        <w:rPr>
          <w:rStyle w:val="Strong"/>
          <w:rFonts w:cs="Times New Roman"/>
          <w:b w:val="0"/>
          <w:lang w:val="sr-Cyrl-CS"/>
        </w:rPr>
        <w:t xml:space="preserve"> </w:t>
      </w:r>
      <w:r w:rsidRPr="00F129F6">
        <w:rPr>
          <w:rStyle w:val="Strong"/>
          <w:rFonts w:cs="Times New Roman"/>
          <w:b w:val="0"/>
          <w:lang w:val="sr-Cyrl-CS"/>
        </w:rPr>
        <w:t>с</w:t>
      </w:r>
      <w:r w:rsidR="004C357F" w:rsidRPr="00F129F6">
        <w:rPr>
          <w:rStyle w:val="Strong"/>
          <w:rFonts w:cs="Times New Roman"/>
          <w:b w:val="0"/>
          <w:lang w:val="sr-Cyrl-CS"/>
        </w:rPr>
        <w:t xml:space="preserve">у са високом стручном спремом, </w:t>
      </w:r>
      <w:r w:rsidR="00030AE2">
        <w:rPr>
          <w:rStyle w:val="Strong"/>
          <w:rFonts w:cs="Times New Roman"/>
          <w:b w:val="0"/>
          <w:lang w:val="sr-Latn-CS"/>
        </w:rPr>
        <w:t>5</w:t>
      </w:r>
      <w:r w:rsidR="004C357F" w:rsidRPr="00F129F6">
        <w:rPr>
          <w:rStyle w:val="Strong"/>
          <w:rFonts w:cs="Times New Roman"/>
          <w:b w:val="0"/>
          <w:lang w:val="sr-Cyrl-CS"/>
        </w:rPr>
        <w:t xml:space="preserve"> са вишом стручном спремом и </w:t>
      </w:r>
      <w:r w:rsidR="00030AE2">
        <w:rPr>
          <w:rStyle w:val="Strong"/>
          <w:rFonts w:cs="Times New Roman"/>
          <w:b w:val="0"/>
          <w:lang w:val="sr-Latn-CS"/>
        </w:rPr>
        <w:t>4</w:t>
      </w:r>
      <w:r w:rsidRPr="00F129F6">
        <w:rPr>
          <w:rStyle w:val="Strong"/>
          <w:rFonts w:cs="Times New Roman"/>
          <w:b w:val="0"/>
          <w:lang w:val="sr-Cyrl-CS"/>
        </w:rPr>
        <w:t xml:space="preserve"> са средњом стручном спремом.</w:t>
      </w:r>
    </w:p>
    <w:p w14:paraId="3FCA4899" w14:textId="77777777" w:rsidR="00D263A3" w:rsidRPr="005F14F5" w:rsidRDefault="00D263A3" w:rsidP="005F14F5">
      <w:pPr>
        <w:pStyle w:val="Normal1"/>
        <w:spacing w:before="0" w:beforeAutospacing="0" w:after="0" w:afterAutospacing="0"/>
        <w:ind w:left="720" w:firstLine="720"/>
        <w:jc w:val="center"/>
        <w:rPr>
          <w:rStyle w:val="Strong"/>
          <w:rFonts w:cs="Times New Roman"/>
          <w:szCs w:val="24"/>
          <w:lang w:val="sr-Cyrl-CS"/>
        </w:rPr>
      </w:pPr>
      <w:r w:rsidRPr="005F14F5">
        <w:rPr>
          <w:rStyle w:val="Strong"/>
          <w:rFonts w:cs="Times New Roman"/>
          <w:lang w:val="sr-Cyrl-CS"/>
        </w:rPr>
        <w:t xml:space="preserve">Структура запослених у </w:t>
      </w:r>
      <w:r w:rsidR="001A0174" w:rsidRPr="005F14F5">
        <w:rPr>
          <w:rStyle w:val="Strong"/>
          <w:rFonts w:cs="Times New Roman"/>
          <w:lang w:val="sr-Cyrl-CS"/>
        </w:rPr>
        <w:t>Развојној агенцији Србије</w:t>
      </w:r>
    </w:p>
    <w:p w14:paraId="4E4FEDC6" w14:textId="7306C32F" w:rsidR="00D263A3" w:rsidRPr="005F14F5" w:rsidRDefault="00D263A3" w:rsidP="004A661D">
      <w:pPr>
        <w:pStyle w:val="Normal1"/>
        <w:spacing w:before="0" w:beforeAutospacing="0" w:after="0" w:afterAutospacing="0"/>
        <w:jc w:val="center"/>
        <w:rPr>
          <w:rStyle w:val="Strong"/>
          <w:rFonts w:cs="Times New Roman"/>
        </w:rPr>
      </w:pPr>
      <w:r w:rsidRPr="005F14F5">
        <w:rPr>
          <w:rStyle w:val="Strong"/>
          <w:rFonts w:cs="Times New Roman"/>
        </w:rPr>
        <w:t xml:space="preserve">на дан </w:t>
      </w:r>
      <w:r w:rsidR="003B11B8">
        <w:rPr>
          <w:rStyle w:val="Strong"/>
          <w:rFonts w:cs="Times New Roman"/>
        </w:rPr>
        <w:t>12</w:t>
      </w:r>
      <w:r w:rsidR="00AB2C2E" w:rsidRPr="005F14F5">
        <w:rPr>
          <w:rStyle w:val="Strong"/>
          <w:rFonts w:cs="Times New Roman"/>
        </w:rPr>
        <w:t>.</w:t>
      </w:r>
      <w:r w:rsidR="003B11B8">
        <w:rPr>
          <w:rStyle w:val="Strong"/>
          <w:rFonts w:cs="Times New Roman"/>
          <w:lang w:val="sr-Latn-CS"/>
        </w:rPr>
        <w:t>04</w:t>
      </w:r>
      <w:r w:rsidR="00AB2C2E" w:rsidRPr="005F14F5">
        <w:rPr>
          <w:rStyle w:val="Strong"/>
          <w:rFonts w:cs="Times New Roman"/>
          <w:lang w:val="sr-Cyrl-RS"/>
        </w:rPr>
        <w:t>.</w:t>
      </w:r>
      <w:r w:rsidR="009E757D" w:rsidRPr="005F14F5">
        <w:rPr>
          <w:rStyle w:val="Strong"/>
          <w:rFonts w:cs="Times New Roman"/>
          <w:lang w:val="sr-Cyrl-RS"/>
        </w:rPr>
        <w:t>20</w:t>
      </w:r>
      <w:r w:rsidR="009E757D" w:rsidRPr="005F14F5">
        <w:rPr>
          <w:rStyle w:val="Strong"/>
          <w:rFonts w:cs="Times New Roman"/>
          <w:lang w:val="sr-Latn-CS"/>
        </w:rPr>
        <w:t>2</w:t>
      </w:r>
      <w:r w:rsidR="00084746">
        <w:rPr>
          <w:rStyle w:val="Strong"/>
          <w:rFonts w:cs="Times New Roman"/>
          <w:lang w:val="sr-Latn-CS"/>
        </w:rPr>
        <w:t>1</w:t>
      </w:r>
      <w:r w:rsidRPr="005F14F5">
        <w:rPr>
          <w:rStyle w:val="Strong"/>
          <w:rFonts w:cs="Times New Roman"/>
        </w:rPr>
        <w:t xml:space="preserve">. </w:t>
      </w:r>
      <w:r w:rsidR="00FB0C96" w:rsidRPr="005F14F5">
        <w:rPr>
          <w:rStyle w:val="Strong"/>
          <w:rFonts w:cs="Times New Roman"/>
        </w:rPr>
        <w:t>г</w:t>
      </w:r>
      <w:r w:rsidRPr="005F14F5">
        <w:rPr>
          <w:rStyle w:val="Strong"/>
          <w:rFonts w:cs="Times New Roman"/>
        </w:rPr>
        <w:t>одине</w:t>
      </w:r>
    </w:p>
    <w:p w14:paraId="6B6196C0" w14:textId="77777777" w:rsidR="00FB0C96" w:rsidRPr="005F14F5" w:rsidRDefault="00FB0C96" w:rsidP="00606294">
      <w:pPr>
        <w:pStyle w:val="Normal1"/>
        <w:spacing w:before="0" w:beforeAutospacing="0" w:after="0" w:afterAutospacing="0"/>
        <w:jc w:val="center"/>
        <w:rPr>
          <w:rFonts w:ascii="Times New Roman" w:hAnsi="Times New Roman" w:cs="Times New Roman"/>
          <w:b/>
          <w:sz w:val="24"/>
          <w:szCs w:val="24"/>
        </w:rPr>
      </w:pPr>
    </w:p>
    <w:p w14:paraId="19E12B14" w14:textId="77777777" w:rsidR="00D263A3" w:rsidRPr="005F14F5" w:rsidRDefault="00D263A3" w:rsidP="00D63E0F">
      <w:pPr>
        <w:pStyle w:val="Normal1"/>
        <w:spacing w:before="0" w:beforeAutospacing="0" w:after="0" w:afterAutospacing="0"/>
        <w:rPr>
          <w:rFonts w:ascii="Times New Roman" w:hAnsi="Times New Roman" w:cs="Times New Roman"/>
          <w:sz w:val="24"/>
          <w:szCs w:val="24"/>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03"/>
        <w:gridCol w:w="1800"/>
        <w:gridCol w:w="1736"/>
      </w:tblGrid>
      <w:tr w:rsidR="005C056F" w:rsidRPr="005F14F5" w14:paraId="26CEB657" w14:textId="77777777" w:rsidTr="00E71949">
        <w:trPr>
          <w:jc w:val="center"/>
        </w:trPr>
        <w:tc>
          <w:tcPr>
            <w:tcW w:w="843" w:type="dxa"/>
            <w:vMerge w:val="restart"/>
            <w:shd w:val="clear" w:color="auto" w:fill="95B3D7" w:themeFill="accent1" w:themeFillTint="99"/>
            <w:vAlign w:val="center"/>
          </w:tcPr>
          <w:p w14:paraId="6E3E6452" w14:textId="77777777" w:rsidR="005C056F" w:rsidRPr="005F14F5" w:rsidRDefault="005C056F" w:rsidP="00606294">
            <w:pPr>
              <w:jc w:val="center"/>
              <w:rPr>
                <w:sz w:val="22"/>
                <w:szCs w:val="22"/>
                <w:lang w:val="sr-Cyrl-CS"/>
              </w:rPr>
            </w:pPr>
            <w:r w:rsidRPr="005F14F5">
              <w:rPr>
                <w:sz w:val="22"/>
                <w:szCs w:val="22"/>
                <w:lang w:val="sr-Cyrl-CS"/>
              </w:rPr>
              <w:t>Р. бр.</w:t>
            </w:r>
          </w:p>
        </w:tc>
        <w:tc>
          <w:tcPr>
            <w:tcW w:w="3903" w:type="dxa"/>
            <w:vMerge w:val="restart"/>
            <w:shd w:val="clear" w:color="auto" w:fill="95B3D7" w:themeFill="accent1" w:themeFillTint="99"/>
            <w:vAlign w:val="center"/>
          </w:tcPr>
          <w:p w14:paraId="6A9B979F" w14:textId="77777777" w:rsidR="005C056F" w:rsidRPr="005F14F5" w:rsidRDefault="005C056F" w:rsidP="00606294">
            <w:pPr>
              <w:jc w:val="center"/>
              <w:rPr>
                <w:sz w:val="22"/>
                <w:szCs w:val="22"/>
                <w:lang w:val="sr-Cyrl-CS"/>
              </w:rPr>
            </w:pPr>
            <w:r w:rsidRPr="005F14F5">
              <w:rPr>
                <w:sz w:val="22"/>
                <w:szCs w:val="22"/>
                <w:lang w:val="sr-Cyrl-CS"/>
              </w:rPr>
              <w:t>РАДНО МЕСТО</w:t>
            </w:r>
          </w:p>
        </w:tc>
        <w:tc>
          <w:tcPr>
            <w:tcW w:w="3536" w:type="dxa"/>
            <w:gridSpan w:val="2"/>
            <w:shd w:val="clear" w:color="auto" w:fill="95B3D7" w:themeFill="accent1" w:themeFillTint="99"/>
            <w:vAlign w:val="center"/>
          </w:tcPr>
          <w:p w14:paraId="6E149616" w14:textId="77777777" w:rsidR="005C056F" w:rsidRPr="005F14F5" w:rsidRDefault="005C056F" w:rsidP="00606294">
            <w:pPr>
              <w:jc w:val="center"/>
              <w:rPr>
                <w:sz w:val="22"/>
                <w:szCs w:val="22"/>
                <w:lang w:val="sr-Cyrl-CS"/>
              </w:rPr>
            </w:pPr>
            <w:r w:rsidRPr="005F14F5">
              <w:rPr>
                <w:sz w:val="22"/>
                <w:szCs w:val="22"/>
                <w:lang w:val="sr-Cyrl-CS"/>
              </w:rPr>
              <w:t>БРОЈ ИЗВРШИЛАЦА</w:t>
            </w:r>
          </w:p>
        </w:tc>
      </w:tr>
      <w:tr w:rsidR="005C056F" w:rsidRPr="005F14F5" w14:paraId="62AC49D3" w14:textId="77777777" w:rsidTr="00E71949">
        <w:trPr>
          <w:jc w:val="center"/>
        </w:trPr>
        <w:tc>
          <w:tcPr>
            <w:tcW w:w="843" w:type="dxa"/>
            <w:vMerge/>
            <w:shd w:val="clear" w:color="auto" w:fill="95B3D7" w:themeFill="accent1" w:themeFillTint="99"/>
            <w:vAlign w:val="center"/>
          </w:tcPr>
          <w:p w14:paraId="6335F441" w14:textId="77777777" w:rsidR="005C056F" w:rsidRPr="005F14F5" w:rsidRDefault="005C056F" w:rsidP="00606294">
            <w:pPr>
              <w:jc w:val="center"/>
              <w:rPr>
                <w:sz w:val="22"/>
                <w:szCs w:val="22"/>
                <w:lang w:val="sr-Cyrl-CS"/>
              </w:rPr>
            </w:pPr>
          </w:p>
        </w:tc>
        <w:tc>
          <w:tcPr>
            <w:tcW w:w="3903" w:type="dxa"/>
            <w:vMerge/>
            <w:shd w:val="clear" w:color="auto" w:fill="95B3D7" w:themeFill="accent1" w:themeFillTint="99"/>
            <w:vAlign w:val="center"/>
          </w:tcPr>
          <w:p w14:paraId="27E85AD9" w14:textId="77777777" w:rsidR="005C056F" w:rsidRPr="005F14F5" w:rsidRDefault="005C056F" w:rsidP="00606294">
            <w:pPr>
              <w:jc w:val="center"/>
              <w:rPr>
                <w:sz w:val="22"/>
                <w:szCs w:val="22"/>
                <w:lang w:val="sr-Cyrl-CS"/>
              </w:rPr>
            </w:pPr>
          </w:p>
        </w:tc>
        <w:tc>
          <w:tcPr>
            <w:tcW w:w="1800" w:type="dxa"/>
            <w:shd w:val="clear" w:color="auto" w:fill="95B3D7" w:themeFill="accent1" w:themeFillTint="99"/>
            <w:vAlign w:val="center"/>
          </w:tcPr>
          <w:p w14:paraId="17F20CA1" w14:textId="77777777" w:rsidR="005C056F" w:rsidRPr="005F14F5" w:rsidRDefault="00894357" w:rsidP="00606294">
            <w:pPr>
              <w:jc w:val="center"/>
              <w:rPr>
                <w:sz w:val="22"/>
                <w:szCs w:val="22"/>
                <w:lang w:val="sr-Cyrl-CS"/>
              </w:rPr>
            </w:pPr>
            <w:r w:rsidRPr="005F14F5">
              <w:rPr>
                <w:sz w:val="22"/>
                <w:szCs w:val="22"/>
                <w:lang w:val="sr-Cyrl-CS"/>
              </w:rPr>
              <w:t>систематизовано</w:t>
            </w:r>
          </w:p>
        </w:tc>
        <w:tc>
          <w:tcPr>
            <w:tcW w:w="1736" w:type="dxa"/>
            <w:shd w:val="clear" w:color="auto" w:fill="95B3D7" w:themeFill="accent1" w:themeFillTint="99"/>
            <w:vAlign w:val="center"/>
          </w:tcPr>
          <w:p w14:paraId="3BDB2F24" w14:textId="77777777" w:rsidR="005C056F" w:rsidRPr="005F14F5" w:rsidRDefault="00894357" w:rsidP="00606294">
            <w:pPr>
              <w:jc w:val="center"/>
              <w:rPr>
                <w:sz w:val="22"/>
                <w:szCs w:val="22"/>
                <w:lang w:val="sr-Cyrl-CS"/>
              </w:rPr>
            </w:pPr>
            <w:r w:rsidRPr="005F14F5">
              <w:rPr>
                <w:sz w:val="22"/>
                <w:szCs w:val="22"/>
                <w:lang w:val="sr-Cyrl-CS"/>
              </w:rPr>
              <w:t>попуњено</w:t>
            </w:r>
          </w:p>
        </w:tc>
      </w:tr>
      <w:tr w:rsidR="005C056F" w:rsidRPr="005F14F5" w14:paraId="10A225AC" w14:textId="77777777" w:rsidTr="009049B9">
        <w:trPr>
          <w:jc w:val="center"/>
        </w:trPr>
        <w:tc>
          <w:tcPr>
            <w:tcW w:w="843" w:type="dxa"/>
            <w:shd w:val="clear" w:color="auto" w:fill="auto"/>
          </w:tcPr>
          <w:p w14:paraId="06990404"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373BB132" w14:textId="77777777" w:rsidR="005C056F" w:rsidRPr="005F14F5" w:rsidRDefault="005C056F" w:rsidP="00606294">
            <w:pPr>
              <w:rPr>
                <w:sz w:val="22"/>
                <w:szCs w:val="22"/>
                <w:lang w:val="sr-Cyrl-CS"/>
              </w:rPr>
            </w:pPr>
            <w:r w:rsidRPr="005F14F5">
              <w:rPr>
                <w:sz w:val="22"/>
                <w:szCs w:val="22"/>
                <w:lang w:val="sr-Cyrl-CS"/>
              </w:rPr>
              <w:t>директор</w:t>
            </w:r>
          </w:p>
        </w:tc>
        <w:tc>
          <w:tcPr>
            <w:tcW w:w="1800" w:type="dxa"/>
            <w:shd w:val="clear" w:color="auto" w:fill="auto"/>
          </w:tcPr>
          <w:p w14:paraId="0809974C" w14:textId="77777777" w:rsidR="005C056F" w:rsidRPr="005F14F5" w:rsidRDefault="005C056F" w:rsidP="00606294">
            <w:pPr>
              <w:jc w:val="center"/>
              <w:rPr>
                <w:sz w:val="22"/>
                <w:szCs w:val="22"/>
                <w:lang w:val="sr-Cyrl-CS"/>
              </w:rPr>
            </w:pPr>
            <w:r w:rsidRPr="005F14F5">
              <w:rPr>
                <w:sz w:val="22"/>
                <w:szCs w:val="22"/>
                <w:lang w:val="sr-Cyrl-CS"/>
              </w:rPr>
              <w:t>1</w:t>
            </w:r>
          </w:p>
        </w:tc>
        <w:tc>
          <w:tcPr>
            <w:tcW w:w="1736" w:type="dxa"/>
            <w:shd w:val="clear" w:color="auto" w:fill="auto"/>
          </w:tcPr>
          <w:p w14:paraId="72FDE0B3" w14:textId="77777777" w:rsidR="005C056F" w:rsidRPr="005F14F5" w:rsidRDefault="004E0B55" w:rsidP="00606294">
            <w:pPr>
              <w:jc w:val="center"/>
              <w:rPr>
                <w:sz w:val="22"/>
                <w:szCs w:val="22"/>
                <w:lang w:val="sr-Latn-RS"/>
              </w:rPr>
            </w:pPr>
            <w:r w:rsidRPr="005F14F5">
              <w:rPr>
                <w:sz w:val="22"/>
                <w:szCs w:val="22"/>
                <w:lang w:val="sr-Latn-RS"/>
              </w:rPr>
              <w:t>1*</w:t>
            </w:r>
          </w:p>
        </w:tc>
      </w:tr>
      <w:tr w:rsidR="005C056F" w:rsidRPr="005F14F5" w14:paraId="0B33174D" w14:textId="77777777" w:rsidTr="009049B9">
        <w:trPr>
          <w:jc w:val="center"/>
        </w:trPr>
        <w:tc>
          <w:tcPr>
            <w:tcW w:w="843" w:type="dxa"/>
            <w:shd w:val="clear" w:color="auto" w:fill="auto"/>
          </w:tcPr>
          <w:p w14:paraId="378BE7AA"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0D4336BC" w14:textId="77777777" w:rsidR="005C056F" w:rsidRPr="005F14F5" w:rsidRDefault="001A0174" w:rsidP="00606294">
            <w:pPr>
              <w:rPr>
                <w:sz w:val="22"/>
                <w:szCs w:val="22"/>
                <w:lang w:val="sr-Cyrl-CS"/>
              </w:rPr>
            </w:pPr>
            <w:r w:rsidRPr="005F14F5">
              <w:rPr>
                <w:sz w:val="22"/>
                <w:szCs w:val="22"/>
                <w:lang w:val="sr-Cyrl-CS"/>
              </w:rPr>
              <w:t>извршни</w:t>
            </w:r>
            <w:r w:rsidR="00894357" w:rsidRPr="005F14F5">
              <w:rPr>
                <w:sz w:val="22"/>
                <w:szCs w:val="22"/>
                <w:lang w:val="sr-Cyrl-CS"/>
              </w:rPr>
              <w:t xml:space="preserve"> директор</w:t>
            </w:r>
          </w:p>
        </w:tc>
        <w:tc>
          <w:tcPr>
            <w:tcW w:w="1800" w:type="dxa"/>
            <w:shd w:val="clear" w:color="auto" w:fill="auto"/>
          </w:tcPr>
          <w:p w14:paraId="669772D5" w14:textId="77777777" w:rsidR="005C056F" w:rsidRPr="005F14F5" w:rsidRDefault="00894357" w:rsidP="00606294">
            <w:pPr>
              <w:jc w:val="center"/>
              <w:rPr>
                <w:sz w:val="22"/>
                <w:szCs w:val="22"/>
                <w:lang w:val="sr-Cyrl-CS"/>
              </w:rPr>
            </w:pPr>
            <w:r w:rsidRPr="005F14F5">
              <w:rPr>
                <w:sz w:val="22"/>
                <w:szCs w:val="22"/>
                <w:lang w:val="sr-Cyrl-CS"/>
              </w:rPr>
              <w:t>1</w:t>
            </w:r>
          </w:p>
        </w:tc>
        <w:tc>
          <w:tcPr>
            <w:tcW w:w="1736" w:type="dxa"/>
            <w:shd w:val="clear" w:color="auto" w:fill="auto"/>
          </w:tcPr>
          <w:p w14:paraId="5B1D397B" w14:textId="77777777" w:rsidR="005C056F" w:rsidRPr="005F14F5" w:rsidRDefault="007C6D19" w:rsidP="00606294">
            <w:pPr>
              <w:jc w:val="center"/>
              <w:rPr>
                <w:sz w:val="22"/>
                <w:szCs w:val="22"/>
                <w:lang w:val="sr-Latn-RS"/>
              </w:rPr>
            </w:pPr>
            <w:r w:rsidRPr="005F14F5">
              <w:rPr>
                <w:sz w:val="22"/>
                <w:szCs w:val="22"/>
                <w:lang w:val="sr-Latn-RS"/>
              </w:rPr>
              <w:t>1</w:t>
            </w:r>
          </w:p>
        </w:tc>
      </w:tr>
      <w:tr w:rsidR="00FC0CAD" w:rsidRPr="005F14F5" w14:paraId="4E3CF9E0" w14:textId="77777777" w:rsidTr="009049B9">
        <w:trPr>
          <w:jc w:val="center"/>
        </w:trPr>
        <w:tc>
          <w:tcPr>
            <w:tcW w:w="843" w:type="dxa"/>
            <w:shd w:val="clear" w:color="auto" w:fill="auto"/>
          </w:tcPr>
          <w:p w14:paraId="4211A2DD" w14:textId="77777777" w:rsidR="00FC0CAD" w:rsidRPr="005F14F5" w:rsidRDefault="00FC0CAD"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39A1D379" w14:textId="77777777" w:rsidR="00FC0CAD" w:rsidRPr="005F14F5" w:rsidRDefault="00FC0CAD" w:rsidP="00606294">
            <w:pPr>
              <w:rPr>
                <w:sz w:val="22"/>
                <w:szCs w:val="22"/>
                <w:lang w:val="sr-Cyrl-RS"/>
              </w:rPr>
            </w:pPr>
            <w:r w:rsidRPr="005F14F5">
              <w:rPr>
                <w:sz w:val="22"/>
                <w:szCs w:val="22"/>
                <w:lang w:val="sr-Cyrl-RS"/>
              </w:rPr>
              <w:t>интерни ревизор</w:t>
            </w:r>
          </w:p>
        </w:tc>
        <w:tc>
          <w:tcPr>
            <w:tcW w:w="1800" w:type="dxa"/>
            <w:shd w:val="clear" w:color="auto" w:fill="auto"/>
          </w:tcPr>
          <w:p w14:paraId="103AA4F9" w14:textId="77777777" w:rsidR="00FC0CAD" w:rsidRPr="005F14F5" w:rsidRDefault="00FC0CAD" w:rsidP="00606294">
            <w:pPr>
              <w:jc w:val="center"/>
              <w:rPr>
                <w:sz w:val="22"/>
                <w:szCs w:val="22"/>
                <w:lang w:val="sr-Cyrl-CS"/>
              </w:rPr>
            </w:pPr>
            <w:r w:rsidRPr="005F14F5">
              <w:rPr>
                <w:sz w:val="22"/>
                <w:szCs w:val="22"/>
                <w:lang w:val="sr-Cyrl-CS"/>
              </w:rPr>
              <w:t>1</w:t>
            </w:r>
          </w:p>
        </w:tc>
        <w:tc>
          <w:tcPr>
            <w:tcW w:w="1736" w:type="dxa"/>
            <w:shd w:val="clear" w:color="auto" w:fill="auto"/>
          </w:tcPr>
          <w:p w14:paraId="34D79A08" w14:textId="77777777" w:rsidR="00FC0CAD" w:rsidRPr="005F14F5" w:rsidRDefault="00F55CDC" w:rsidP="00606294">
            <w:pPr>
              <w:jc w:val="center"/>
              <w:rPr>
                <w:sz w:val="22"/>
                <w:szCs w:val="22"/>
                <w:lang w:val="sr-Latn-CS"/>
              </w:rPr>
            </w:pPr>
            <w:r w:rsidRPr="005F14F5">
              <w:rPr>
                <w:sz w:val="22"/>
                <w:szCs w:val="22"/>
                <w:lang w:val="sr-Latn-CS"/>
              </w:rPr>
              <w:t>/</w:t>
            </w:r>
          </w:p>
        </w:tc>
      </w:tr>
      <w:tr w:rsidR="005C056F" w:rsidRPr="005F14F5" w14:paraId="59C312E9" w14:textId="77777777" w:rsidTr="009049B9">
        <w:trPr>
          <w:jc w:val="center"/>
        </w:trPr>
        <w:tc>
          <w:tcPr>
            <w:tcW w:w="843" w:type="dxa"/>
            <w:shd w:val="clear" w:color="auto" w:fill="auto"/>
          </w:tcPr>
          <w:p w14:paraId="144ADF78"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176BB0F3" w14:textId="77777777" w:rsidR="005C056F" w:rsidRPr="005F14F5" w:rsidRDefault="00894357" w:rsidP="00E01239">
            <w:pPr>
              <w:rPr>
                <w:sz w:val="22"/>
                <w:szCs w:val="22"/>
                <w:lang w:val="sr-Cyrl-CS"/>
              </w:rPr>
            </w:pPr>
            <w:r w:rsidRPr="005F14F5">
              <w:rPr>
                <w:sz w:val="22"/>
                <w:szCs w:val="22"/>
                <w:lang w:val="sr-Cyrl-CS"/>
              </w:rPr>
              <w:t xml:space="preserve">саветник </w:t>
            </w:r>
            <w:r w:rsidR="001A0174" w:rsidRPr="005F14F5">
              <w:rPr>
                <w:sz w:val="22"/>
                <w:szCs w:val="22"/>
                <w:lang w:val="sr-Cyrl-CS"/>
              </w:rPr>
              <w:t>директора</w:t>
            </w:r>
          </w:p>
        </w:tc>
        <w:tc>
          <w:tcPr>
            <w:tcW w:w="1800" w:type="dxa"/>
            <w:shd w:val="clear" w:color="auto" w:fill="auto"/>
          </w:tcPr>
          <w:p w14:paraId="19701027" w14:textId="77777777" w:rsidR="005C056F" w:rsidRPr="005F14F5" w:rsidRDefault="000061C4" w:rsidP="00606294">
            <w:pPr>
              <w:jc w:val="center"/>
              <w:rPr>
                <w:sz w:val="22"/>
                <w:szCs w:val="22"/>
                <w:lang w:val="sr-Cyrl-CS"/>
              </w:rPr>
            </w:pPr>
            <w:r w:rsidRPr="005F14F5">
              <w:rPr>
                <w:sz w:val="22"/>
                <w:szCs w:val="22"/>
                <w:lang w:val="sr-Cyrl-CS"/>
              </w:rPr>
              <w:t>1</w:t>
            </w:r>
          </w:p>
        </w:tc>
        <w:tc>
          <w:tcPr>
            <w:tcW w:w="1736" w:type="dxa"/>
            <w:shd w:val="clear" w:color="auto" w:fill="auto"/>
          </w:tcPr>
          <w:p w14:paraId="7B2872A5" w14:textId="77777777" w:rsidR="005C056F" w:rsidRPr="005F14F5" w:rsidRDefault="00AA7CE2" w:rsidP="00606294">
            <w:pPr>
              <w:jc w:val="center"/>
              <w:rPr>
                <w:sz w:val="22"/>
                <w:szCs w:val="22"/>
              </w:rPr>
            </w:pPr>
            <w:r w:rsidRPr="005F14F5">
              <w:rPr>
                <w:sz w:val="22"/>
                <w:szCs w:val="22"/>
                <w:lang w:val="sr-Cyrl-RS"/>
              </w:rPr>
              <w:t>1</w:t>
            </w:r>
            <w:r w:rsidR="00AA2774" w:rsidRPr="005F14F5">
              <w:rPr>
                <w:sz w:val="22"/>
                <w:szCs w:val="22"/>
              </w:rPr>
              <w:t>*</w:t>
            </w:r>
          </w:p>
        </w:tc>
      </w:tr>
      <w:tr w:rsidR="005C056F" w:rsidRPr="005F14F5" w14:paraId="36793205" w14:textId="77777777" w:rsidTr="009049B9">
        <w:trPr>
          <w:jc w:val="center"/>
        </w:trPr>
        <w:tc>
          <w:tcPr>
            <w:tcW w:w="843" w:type="dxa"/>
            <w:shd w:val="clear" w:color="auto" w:fill="auto"/>
          </w:tcPr>
          <w:p w14:paraId="2BB94EEF"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F15FBF0" w14:textId="77777777" w:rsidR="005C056F" w:rsidRPr="005F14F5" w:rsidRDefault="000061C4" w:rsidP="00E01239">
            <w:pPr>
              <w:rPr>
                <w:sz w:val="22"/>
                <w:szCs w:val="22"/>
                <w:lang w:val="sr-Cyrl-CS"/>
              </w:rPr>
            </w:pPr>
            <w:r w:rsidRPr="005F14F5">
              <w:rPr>
                <w:sz w:val="22"/>
                <w:szCs w:val="22"/>
                <w:lang w:val="sr-Cyrl-CS"/>
              </w:rPr>
              <w:t>директор Сектора за стратешка улагања</w:t>
            </w:r>
          </w:p>
        </w:tc>
        <w:tc>
          <w:tcPr>
            <w:tcW w:w="1800" w:type="dxa"/>
            <w:shd w:val="clear" w:color="auto" w:fill="auto"/>
          </w:tcPr>
          <w:p w14:paraId="096F3395" w14:textId="77777777" w:rsidR="005C056F" w:rsidRPr="005F14F5" w:rsidRDefault="000061C4" w:rsidP="00606294">
            <w:pPr>
              <w:jc w:val="center"/>
              <w:rPr>
                <w:sz w:val="22"/>
                <w:szCs w:val="22"/>
                <w:lang w:val="sr-Cyrl-CS"/>
              </w:rPr>
            </w:pPr>
            <w:r w:rsidRPr="005F14F5">
              <w:rPr>
                <w:sz w:val="22"/>
                <w:szCs w:val="22"/>
                <w:lang w:val="sr-Cyrl-CS"/>
              </w:rPr>
              <w:t>1</w:t>
            </w:r>
          </w:p>
        </w:tc>
        <w:tc>
          <w:tcPr>
            <w:tcW w:w="1736" w:type="dxa"/>
            <w:shd w:val="clear" w:color="auto" w:fill="auto"/>
          </w:tcPr>
          <w:p w14:paraId="0A1A8551" w14:textId="77777777" w:rsidR="005C056F" w:rsidRPr="005F14F5" w:rsidRDefault="000061C4" w:rsidP="00606294">
            <w:pPr>
              <w:jc w:val="center"/>
              <w:rPr>
                <w:sz w:val="22"/>
                <w:szCs w:val="22"/>
                <w:lang w:val="sr-Cyrl-RS"/>
              </w:rPr>
            </w:pPr>
            <w:r w:rsidRPr="005F14F5">
              <w:rPr>
                <w:sz w:val="22"/>
                <w:szCs w:val="22"/>
                <w:lang w:val="sr-Cyrl-RS"/>
              </w:rPr>
              <w:t>/</w:t>
            </w:r>
          </w:p>
        </w:tc>
      </w:tr>
      <w:tr w:rsidR="001A0174" w:rsidRPr="005F14F5" w14:paraId="38C5B21A" w14:textId="77777777" w:rsidTr="009049B9">
        <w:trPr>
          <w:jc w:val="center"/>
        </w:trPr>
        <w:tc>
          <w:tcPr>
            <w:tcW w:w="843" w:type="dxa"/>
            <w:shd w:val="clear" w:color="auto" w:fill="auto"/>
          </w:tcPr>
          <w:p w14:paraId="6280A921" w14:textId="77777777" w:rsidR="001A0174" w:rsidRPr="005F14F5" w:rsidRDefault="001A0174"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CE5437B" w14:textId="77777777" w:rsidR="001A0174" w:rsidRPr="005F14F5" w:rsidRDefault="000061C4" w:rsidP="00E01239">
            <w:pPr>
              <w:rPr>
                <w:sz w:val="22"/>
                <w:szCs w:val="22"/>
                <w:lang w:val="sr-Cyrl-CS"/>
              </w:rPr>
            </w:pPr>
            <w:r w:rsidRPr="005F14F5">
              <w:rPr>
                <w:sz w:val="22"/>
                <w:szCs w:val="22"/>
                <w:lang w:val="sr-Cyrl-CS"/>
              </w:rPr>
              <w:t>руководилац Одељења за реализацију стратешких улагања</w:t>
            </w:r>
          </w:p>
        </w:tc>
        <w:tc>
          <w:tcPr>
            <w:tcW w:w="1800" w:type="dxa"/>
            <w:shd w:val="clear" w:color="auto" w:fill="auto"/>
          </w:tcPr>
          <w:p w14:paraId="025AC67D" w14:textId="77777777" w:rsidR="001A0174" w:rsidRPr="005F14F5" w:rsidRDefault="001A0174" w:rsidP="00606294">
            <w:pPr>
              <w:jc w:val="center"/>
              <w:rPr>
                <w:sz w:val="22"/>
                <w:szCs w:val="22"/>
                <w:lang w:val="sr-Cyrl-CS"/>
              </w:rPr>
            </w:pPr>
            <w:r w:rsidRPr="005F14F5">
              <w:rPr>
                <w:sz w:val="22"/>
                <w:szCs w:val="22"/>
                <w:lang w:val="sr-Cyrl-CS"/>
              </w:rPr>
              <w:t>1</w:t>
            </w:r>
          </w:p>
        </w:tc>
        <w:tc>
          <w:tcPr>
            <w:tcW w:w="1736" w:type="dxa"/>
            <w:shd w:val="clear" w:color="auto" w:fill="auto"/>
          </w:tcPr>
          <w:p w14:paraId="6F7D662D" w14:textId="77777777" w:rsidR="001A0174" w:rsidRPr="005F14F5" w:rsidRDefault="007C6D19" w:rsidP="00606294">
            <w:pPr>
              <w:jc w:val="center"/>
              <w:rPr>
                <w:sz w:val="22"/>
                <w:szCs w:val="22"/>
                <w:lang w:val="sr-Latn-RS"/>
              </w:rPr>
            </w:pPr>
            <w:r w:rsidRPr="005F14F5">
              <w:rPr>
                <w:sz w:val="22"/>
                <w:szCs w:val="22"/>
                <w:lang w:val="sr-Latn-RS"/>
              </w:rPr>
              <w:t>1</w:t>
            </w:r>
          </w:p>
        </w:tc>
      </w:tr>
      <w:tr w:rsidR="005C056F" w:rsidRPr="005F14F5" w14:paraId="2808BB38" w14:textId="77777777" w:rsidTr="009049B9">
        <w:trPr>
          <w:jc w:val="center"/>
        </w:trPr>
        <w:tc>
          <w:tcPr>
            <w:tcW w:w="843" w:type="dxa"/>
            <w:shd w:val="clear" w:color="auto" w:fill="auto"/>
          </w:tcPr>
          <w:p w14:paraId="134E73A1"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43B69558" w14:textId="77777777" w:rsidR="005C056F" w:rsidRPr="005F14F5" w:rsidRDefault="000061C4" w:rsidP="00E01239">
            <w:pPr>
              <w:rPr>
                <w:sz w:val="22"/>
                <w:szCs w:val="22"/>
                <w:lang w:val="sr-Cyrl-CS"/>
              </w:rPr>
            </w:pPr>
            <w:r w:rsidRPr="005F14F5">
              <w:rPr>
                <w:sz w:val="22"/>
                <w:szCs w:val="22"/>
                <w:lang w:val="sr-Cyrl-CS"/>
              </w:rPr>
              <w:t>виши саветник за инвестиције</w:t>
            </w:r>
          </w:p>
        </w:tc>
        <w:tc>
          <w:tcPr>
            <w:tcW w:w="1800" w:type="dxa"/>
            <w:shd w:val="clear" w:color="auto" w:fill="auto"/>
          </w:tcPr>
          <w:p w14:paraId="4E8C311A" w14:textId="77777777" w:rsidR="005C056F" w:rsidRPr="005F14F5" w:rsidRDefault="000061C4" w:rsidP="00606294">
            <w:pPr>
              <w:jc w:val="center"/>
              <w:rPr>
                <w:sz w:val="22"/>
                <w:szCs w:val="22"/>
                <w:lang w:val="sr-Cyrl-CS"/>
              </w:rPr>
            </w:pPr>
            <w:r w:rsidRPr="005F14F5">
              <w:rPr>
                <w:sz w:val="22"/>
                <w:szCs w:val="22"/>
                <w:lang w:val="sr-Cyrl-CS"/>
              </w:rPr>
              <w:t>6</w:t>
            </w:r>
          </w:p>
        </w:tc>
        <w:tc>
          <w:tcPr>
            <w:tcW w:w="1736" w:type="dxa"/>
            <w:shd w:val="clear" w:color="auto" w:fill="auto"/>
          </w:tcPr>
          <w:p w14:paraId="73448E01" w14:textId="77777777" w:rsidR="005C056F" w:rsidRPr="00BA71F1" w:rsidRDefault="007937DF" w:rsidP="00606294">
            <w:pPr>
              <w:jc w:val="center"/>
              <w:rPr>
                <w:sz w:val="22"/>
                <w:szCs w:val="22"/>
              </w:rPr>
            </w:pPr>
            <w:r w:rsidRPr="005F14F5">
              <w:rPr>
                <w:sz w:val="22"/>
                <w:szCs w:val="22"/>
                <w:lang w:val="sr-Cyrl-RS"/>
              </w:rPr>
              <w:t>4</w:t>
            </w:r>
            <w:r w:rsidR="00BA71F1">
              <w:rPr>
                <w:sz w:val="22"/>
                <w:szCs w:val="22"/>
              </w:rPr>
              <w:t>+1*</w:t>
            </w:r>
          </w:p>
        </w:tc>
      </w:tr>
      <w:tr w:rsidR="005C056F" w:rsidRPr="005F14F5" w14:paraId="42EE062B" w14:textId="77777777" w:rsidTr="009049B9">
        <w:trPr>
          <w:jc w:val="center"/>
        </w:trPr>
        <w:tc>
          <w:tcPr>
            <w:tcW w:w="843" w:type="dxa"/>
            <w:shd w:val="clear" w:color="auto" w:fill="auto"/>
          </w:tcPr>
          <w:p w14:paraId="72031ABF"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C26158F" w14:textId="77777777" w:rsidR="005C056F" w:rsidRPr="005F14F5" w:rsidRDefault="000061C4" w:rsidP="00E01239">
            <w:pPr>
              <w:rPr>
                <w:sz w:val="22"/>
                <w:szCs w:val="22"/>
                <w:lang w:val="sr-Cyrl-CS"/>
              </w:rPr>
            </w:pPr>
            <w:r w:rsidRPr="005F14F5">
              <w:rPr>
                <w:sz w:val="22"/>
                <w:szCs w:val="22"/>
                <w:lang w:val="sr-Cyrl-CS"/>
              </w:rPr>
              <w:t>саветник за инвестиције</w:t>
            </w:r>
            <w:r w:rsidR="00E01239" w:rsidRPr="005F14F5">
              <w:rPr>
                <w:sz w:val="22"/>
                <w:szCs w:val="22"/>
                <w:lang w:val="sr-Cyrl-CS"/>
              </w:rPr>
              <w:t xml:space="preserve"> </w:t>
            </w:r>
          </w:p>
        </w:tc>
        <w:tc>
          <w:tcPr>
            <w:tcW w:w="1800" w:type="dxa"/>
            <w:shd w:val="clear" w:color="auto" w:fill="auto"/>
          </w:tcPr>
          <w:p w14:paraId="5C15F8AC" w14:textId="77777777" w:rsidR="005C056F" w:rsidRPr="005F14F5" w:rsidRDefault="0090604C" w:rsidP="00606294">
            <w:pPr>
              <w:jc w:val="center"/>
              <w:rPr>
                <w:sz w:val="22"/>
                <w:szCs w:val="22"/>
                <w:lang w:val="sr-Cyrl-CS"/>
              </w:rPr>
            </w:pPr>
            <w:r w:rsidRPr="005F14F5">
              <w:rPr>
                <w:sz w:val="22"/>
                <w:szCs w:val="22"/>
                <w:lang w:val="sr-Cyrl-CS"/>
              </w:rPr>
              <w:t>3</w:t>
            </w:r>
          </w:p>
        </w:tc>
        <w:tc>
          <w:tcPr>
            <w:tcW w:w="1736" w:type="dxa"/>
            <w:shd w:val="clear" w:color="auto" w:fill="auto"/>
          </w:tcPr>
          <w:p w14:paraId="51F1C3B6" w14:textId="77777777" w:rsidR="005C056F" w:rsidRPr="005F14F5" w:rsidRDefault="00395652" w:rsidP="00606294">
            <w:pPr>
              <w:jc w:val="center"/>
              <w:rPr>
                <w:sz w:val="22"/>
                <w:szCs w:val="22"/>
                <w:lang w:val="sr-Cyrl-RS"/>
              </w:rPr>
            </w:pPr>
            <w:r w:rsidRPr="005F14F5">
              <w:rPr>
                <w:sz w:val="22"/>
                <w:szCs w:val="22"/>
                <w:lang w:val="sr-Cyrl-RS"/>
              </w:rPr>
              <w:t>3</w:t>
            </w:r>
          </w:p>
        </w:tc>
      </w:tr>
      <w:tr w:rsidR="005C056F" w:rsidRPr="005F14F5" w14:paraId="0DA28FD5" w14:textId="77777777" w:rsidTr="009049B9">
        <w:trPr>
          <w:jc w:val="center"/>
        </w:trPr>
        <w:tc>
          <w:tcPr>
            <w:tcW w:w="843" w:type="dxa"/>
            <w:shd w:val="clear" w:color="auto" w:fill="auto"/>
          </w:tcPr>
          <w:p w14:paraId="406F6C6C"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0D9F4C0C" w14:textId="77777777" w:rsidR="005C056F" w:rsidRPr="005F14F5" w:rsidRDefault="00894357" w:rsidP="000061C4">
            <w:pPr>
              <w:rPr>
                <w:sz w:val="22"/>
                <w:szCs w:val="22"/>
                <w:lang w:val="sr-Cyrl-CS"/>
              </w:rPr>
            </w:pPr>
            <w:r w:rsidRPr="005F14F5">
              <w:rPr>
                <w:sz w:val="22"/>
                <w:szCs w:val="22"/>
                <w:lang w:val="sr-Cyrl-CS"/>
              </w:rPr>
              <w:t xml:space="preserve">саветник за </w:t>
            </w:r>
            <w:r w:rsidR="000061C4" w:rsidRPr="005F14F5">
              <w:rPr>
                <w:sz w:val="22"/>
                <w:szCs w:val="22"/>
                <w:lang w:val="sr-Cyrl-CS"/>
              </w:rPr>
              <w:t>вођење базе локација</w:t>
            </w:r>
            <w:r w:rsidR="00E01239" w:rsidRPr="005F14F5">
              <w:rPr>
                <w:sz w:val="22"/>
                <w:szCs w:val="22"/>
                <w:lang w:val="sr-Cyrl-CS"/>
              </w:rPr>
              <w:t xml:space="preserve"> </w:t>
            </w:r>
          </w:p>
        </w:tc>
        <w:tc>
          <w:tcPr>
            <w:tcW w:w="1800" w:type="dxa"/>
            <w:shd w:val="clear" w:color="auto" w:fill="auto"/>
          </w:tcPr>
          <w:p w14:paraId="33350F8C" w14:textId="77777777" w:rsidR="005C056F" w:rsidRPr="005F14F5" w:rsidRDefault="00E01239" w:rsidP="00606294">
            <w:pPr>
              <w:jc w:val="center"/>
              <w:rPr>
                <w:sz w:val="22"/>
                <w:szCs w:val="22"/>
                <w:lang w:val="sr-Cyrl-CS"/>
              </w:rPr>
            </w:pPr>
            <w:r w:rsidRPr="005F14F5">
              <w:rPr>
                <w:sz w:val="22"/>
                <w:szCs w:val="22"/>
                <w:lang w:val="sr-Cyrl-CS"/>
              </w:rPr>
              <w:t>1</w:t>
            </w:r>
          </w:p>
        </w:tc>
        <w:tc>
          <w:tcPr>
            <w:tcW w:w="1736" w:type="dxa"/>
            <w:shd w:val="clear" w:color="auto" w:fill="auto"/>
          </w:tcPr>
          <w:p w14:paraId="15A247A0" w14:textId="77777777" w:rsidR="005C056F" w:rsidRPr="005F14F5" w:rsidRDefault="0090604C" w:rsidP="00606294">
            <w:pPr>
              <w:jc w:val="center"/>
              <w:rPr>
                <w:sz w:val="22"/>
                <w:szCs w:val="22"/>
                <w:lang w:val="sr-Cyrl-RS"/>
              </w:rPr>
            </w:pPr>
            <w:r w:rsidRPr="005F14F5">
              <w:rPr>
                <w:sz w:val="22"/>
                <w:szCs w:val="22"/>
                <w:lang w:val="sr-Cyrl-RS"/>
              </w:rPr>
              <w:t>1</w:t>
            </w:r>
          </w:p>
        </w:tc>
      </w:tr>
      <w:tr w:rsidR="005C056F" w:rsidRPr="005F14F5" w14:paraId="0BD7B893" w14:textId="77777777" w:rsidTr="009049B9">
        <w:trPr>
          <w:jc w:val="center"/>
        </w:trPr>
        <w:tc>
          <w:tcPr>
            <w:tcW w:w="843" w:type="dxa"/>
            <w:shd w:val="clear" w:color="auto" w:fill="auto"/>
          </w:tcPr>
          <w:p w14:paraId="30749587"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039929E6" w14:textId="77777777" w:rsidR="005C056F" w:rsidRPr="005F14F5" w:rsidRDefault="001A0174" w:rsidP="00330EF1">
            <w:pPr>
              <w:rPr>
                <w:sz w:val="22"/>
                <w:szCs w:val="22"/>
                <w:lang w:val="sr-Cyrl-CS"/>
              </w:rPr>
            </w:pPr>
            <w:r w:rsidRPr="005F14F5">
              <w:rPr>
                <w:sz w:val="22"/>
                <w:szCs w:val="22"/>
                <w:lang w:val="sr-Cyrl-CS"/>
              </w:rPr>
              <w:t xml:space="preserve">виши сарадник за </w:t>
            </w:r>
            <w:r w:rsidR="00330EF1" w:rsidRPr="005F14F5">
              <w:rPr>
                <w:sz w:val="22"/>
                <w:szCs w:val="22"/>
                <w:lang w:val="sr-Cyrl-CS"/>
              </w:rPr>
              <w:t>инвестиције</w:t>
            </w:r>
            <w:r w:rsidR="00E01239" w:rsidRPr="005F14F5">
              <w:rPr>
                <w:sz w:val="22"/>
                <w:szCs w:val="22"/>
                <w:lang w:val="sr-Cyrl-CS"/>
              </w:rPr>
              <w:t xml:space="preserve"> </w:t>
            </w:r>
          </w:p>
        </w:tc>
        <w:tc>
          <w:tcPr>
            <w:tcW w:w="1800" w:type="dxa"/>
            <w:shd w:val="clear" w:color="auto" w:fill="auto"/>
          </w:tcPr>
          <w:p w14:paraId="25E90578" w14:textId="77777777" w:rsidR="005C056F" w:rsidRPr="005F14F5" w:rsidRDefault="00330EF1" w:rsidP="00606294">
            <w:pPr>
              <w:jc w:val="center"/>
              <w:rPr>
                <w:sz w:val="22"/>
                <w:szCs w:val="22"/>
                <w:lang w:val="sr-Cyrl-CS"/>
              </w:rPr>
            </w:pPr>
            <w:r w:rsidRPr="005F14F5">
              <w:rPr>
                <w:sz w:val="22"/>
                <w:szCs w:val="22"/>
                <w:lang w:val="sr-Cyrl-CS"/>
              </w:rPr>
              <w:t>5</w:t>
            </w:r>
          </w:p>
        </w:tc>
        <w:tc>
          <w:tcPr>
            <w:tcW w:w="1736" w:type="dxa"/>
            <w:shd w:val="clear" w:color="auto" w:fill="auto"/>
          </w:tcPr>
          <w:p w14:paraId="778386CF" w14:textId="77777777" w:rsidR="005C056F" w:rsidRPr="005F14F5" w:rsidRDefault="0043263D" w:rsidP="00606294">
            <w:pPr>
              <w:jc w:val="center"/>
              <w:rPr>
                <w:sz w:val="22"/>
                <w:szCs w:val="22"/>
                <w:lang w:val="sr-Cyrl-RS"/>
              </w:rPr>
            </w:pPr>
            <w:r>
              <w:rPr>
                <w:sz w:val="22"/>
                <w:szCs w:val="22"/>
                <w:lang w:val="sr-Cyrl-RS"/>
              </w:rPr>
              <w:t>3</w:t>
            </w:r>
            <w:r w:rsidR="007937DF" w:rsidRPr="005F14F5">
              <w:rPr>
                <w:sz w:val="22"/>
                <w:szCs w:val="22"/>
                <w:lang w:val="sr-Cyrl-RS"/>
              </w:rPr>
              <w:t>+</w:t>
            </w:r>
            <w:r w:rsidR="00A541FE">
              <w:rPr>
                <w:sz w:val="22"/>
                <w:szCs w:val="22"/>
                <w:lang w:val="sr-Cyrl-RS"/>
              </w:rPr>
              <w:t>1</w:t>
            </w:r>
            <w:r w:rsidR="00330EF1" w:rsidRPr="005F14F5">
              <w:rPr>
                <w:sz w:val="22"/>
                <w:szCs w:val="22"/>
                <w:lang w:val="sr-Cyrl-RS"/>
              </w:rPr>
              <w:t>*</w:t>
            </w:r>
          </w:p>
        </w:tc>
      </w:tr>
      <w:tr w:rsidR="005C056F" w:rsidRPr="005F14F5" w14:paraId="32EE6B8F" w14:textId="77777777" w:rsidTr="009049B9">
        <w:trPr>
          <w:jc w:val="center"/>
        </w:trPr>
        <w:tc>
          <w:tcPr>
            <w:tcW w:w="843" w:type="dxa"/>
            <w:shd w:val="clear" w:color="auto" w:fill="auto"/>
          </w:tcPr>
          <w:p w14:paraId="6DD09F2A"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776FE33" w14:textId="77777777" w:rsidR="005C056F" w:rsidRPr="005F14F5" w:rsidRDefault="00330EF1" w:rsidP="00606294">
            <w:pPr>
              <w:rPr>
                <w:sz w:val="22"/>
                <w:szCs w:val="22"/>
                <w:lang w:val="sr-Cyrl-CS"/>
              </w:rPr>
            </w:pPr>
            <w:r w:rsidRPr="005F14F5">
              <w:rPr>
                <w:sz w:val="22"/>
                <w:szCs w:val="22"/>
                <w:lang w:val="sr-Cyrl-CS"/>
              </w:rPr>
              <w:t>сарадник за инвестиције</w:t>
            </w:r>
            <w:r w:rsidR="0029535F" w:rsidRPr="005F14F5">
              <w:rPr>
                <w:sz w:val="22"/>
                <w:szCs w:val="22"/>
                <w:lang w:val="sr-Cyrl-CS"/>
              </w:rPr>
              <w:t xml:space="preserve"> </w:t>
            </w:r>
            <w:r w:rsidR="0029535F" w:rsidRPr="005F14F5">
              <w:rPr>
                <w:sz w:val="22"/>
                <w:szCs w:val="22"/>
                <w:lang w:val="sr-Cyrl-RS"/>
              </w:rPr>
              <w:t xml:space="preserve"> </w:t>
            </w:r>
          </w:p>
        </w:tc>
        <w:tc>
          <w:tcPr>
            <w:tcW w:w="1800" w:type="dxa"/>
            <w:shd w:val="clear" w:color="auto" w:fill="auto"/>
          </w:tcPr>
          <w:p w14:paraId="2B02D2C1" w14:textId="77777777" w:rsidR="005C056F" w:rsidRPr="005F14F5" w:rsidRDefault="00330EF1" w:rsidP="00606294">
            <w:pPr>
              <w:jc w:val="center"/>
              <w:rPr>
                <w:sz w:val="22"/>
                <w:szCs w:val="22"/>
                <w:lang w:val="sr-Cyrl-CS"/>
              </w:rPr>
            </w:pPr>
            <w:r w:rsidRPr="005F14F5">
              <w:rPr>
                <w:sz w:val="22"/>
                <w:szCs w:val="22"/>
                <w:lang w:val="sr-Cyrl-CS"/>
              </w:rPr>
              <w:t>2</w:t>
            </w:r>
          </w:p>
        </w:tc>
        <w:tc>
          <w:tcPr>
            <w:tcW w:w="1736" w:type="dxa"/>
            <w:shd w:val="clear" w:color="auto" w:fill="auto"/>
          </w:tcPr>
          <w:p w14:paraId="265C0311" w14:textId="77777777" w:rsidR="005C056F" w:rsidRPr="005F14F5" w:rsidRDefault="00330EF1" w:rsidP="00606294">
            <w:pPr>
              <w:jc w:val="center"/>
              <w:rPr>
                <w:sz w:val="22"/>
                <w:szCs w:val="22"/>
                <w:lang w:val="sr-Cyrl-RS"/>
              </w:rPr>
            </w:pPr>
            <w:r w:rsidRPr="005F14F5">
              <w:rPr>
                <w:sz w:val="22"/>
                <w:szCs w:val="22"/>
                <w:lang w:val="sr-Cyrl-RS"/>
              </w:rPr>
              <w:t>/</w:t>
            </w:r>
          </w:p>
        </w:tc>
      </w:tr>
      <w:tr w:rsidR="005C056F" w:rsidRPr="005F14F5" w14:paraId="3F99BC82" w14:textId="77777777" w:rsidTr="009049B9">
        <w:trPr>
          <w:jc w:val="center"/>
        </w:trPr>
        <w:tc>
          <w:tcPr>
            <w:tcW w:w="843" w:type="dxa"/>
            <w:shd w:val="clear" w:color="auto" w:fill="auto"/>
          </w:tcPr>
          <w:p w14:paraId="7FA11241"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6146487D" w14:textId="77777777" w:rsidR="005C056F" w:rsidRPr="005F14F5" w:rsidRDefault="004955F3" w:rsidP="005E01A5">
            <w:pPr>
              <w:rPr>
                <w:sz w:val="22"/>
                <w:szCs w:val="22"/>
                <w:lang w:val="sr-Cyrl-CS"/>
              </w:rPr>
            </w:pPr>
            <w:r w:rsidRPr="005F14F5">
              <w:rPr>
                <w:sz w:val="22"/>
                <w:szCs w:val="22"/>
                <w:lang w:val="sr-Cyrl-CS"/>
              </w:rPr>
              <w:t>р</w:t>
            </w:r>
            <w:r w:rsidR="00330EF1" w:rsidRPr="005F14F5">
              <w:rPr>
                <w:sz w:val="22"/>
                <w:szCs w:val="22"/>
                <w:lang w:val="sr-Cyrl-CS"/>
              </w:rPr>
              <w:t>уководилац Одељења за правну имплементацију</w:t>
            </w:r>
            <w:r w:rsidR="005E01A5" w:rsidRPr="005F14F5">
              <w:rPr>
                <w:sz w:val="22"/>
                <w:szCs w:val="22"/>
                <w:lang w:val="sr-Cyrl-CS"/>
              </w:rPr>
              <w:t xml:space="preserve"> </w:t>
            </w:r>
            <w:r w:rsidR="00330EF1" w:rsidRPr="005F14F5">
              <w:rPr>
                <w:sz w:val="22"/>
                <w:szCs w:val="22"/>
                <w:lang w:val="sr-Cyrl-RS"/>
              </w:rPr>
              <w:t>и финансијску анализу стратешких улагања</w:t>
            </w:r>
          </w:p>
        </w:tc>
        <w:tc>
          <w:tcPr>
            <w:tcW w:w="1800" w:type="dxa"/>
            <w:shd w:val="clear" w:color="auto" w:fill="auto"/>
          </w:tcPr>
          <w:p w14:paraId="6057CD6F" w14:textId="77777777" w:rsidR="005C056F" w:rsidRPr="005F14F5" w:rsidRDefault="00A810F0" w:rsidP="00606294">
            <w:pPr>
              <w:jc w:val="center"/>
              <w:rPr>
                <w:sz w:val="22"/>
                <w:szCs w:val="22"/>
                <w:lang w:val="sr-Cyrl-CS"/>
              </w:rPr>
            </w:pPr>
            <w:r w:rsidRPr="005F14F5">
              <w:rPr>
                <w:sz w:val="22"/>
                <w:szCs w:val="22"/>
                <w:lang w:val="sr-Cyrl-CS"/>
              </w:rPr>
              <w:t>1</w:t>
            </w:r>
          </w:p>
        </w:tc>
        <w:tc>
          <w:tcPr>
            <w:tcW w:w="1736" w:type="dxa"/>
            <w:shd w:val="clear" w:color="auto" w:fill="auto"/>
          </w:tcPr>
          <w:p w14:paraId="2370F5FD" w14:textId="77777777" w:rsidR="005C056F" w:rsidRPr="005F14F5" w:rsidRDefault="00A529EB" w:rsidP="00606294">
            <w:pPr>
              <w:jc w:val="center"/>
              <w:rPr>
                <w:sz w:val="22"/>
                <w:szCs w:val="22"/>
                <w:lang w:val="sr-Latn-RS"/>
              </w:rPr>
            </w:pPr>
            <w:r w:rsidRPr="005F14F5">
              <w:rPr>
                <w:sz w:val="22"/>
                <w:szCs w:val="22"/>
                <w:lang w:val="sr-Latn-RS"/>
              </w:rPr>
              <w:t>1</w:t>
            </w:r>
          </w:p>
        </w:tc>
      </w:tr>
      <w:tr w:rsidR="007C7D7D" w:rsidRPr="005F14F5" w14:paraId="09C91ADE" w14:textId="77777777" w:rsidTr="009049B9">
        <w:trPr>
          <w:trHeight w:val="364"/>
          <w:jc w:val="center"/>
        </w:trPr>
        <w:tc>
          <w:tcPr>
            <w:tcW w:w="843" w:type="dxa"/>
            <w:shd w:val="clear" w:color="auto" w:fill="auto"/>
          </w:tcPr>
          <w:p w14:paraId="07E199A7" w14:textId="77777777" w:rsidR="007C7D7D" w:rsidRPr="005F14F5" w:rsidRDefault="007C7D7D"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4D047A6" w14:textId="77777777" w:rsidR="007C7D7D" w:rsidRPr="005F14F5" w:rsidRDefault="007C7D7D" w:rsidP="00606294">
            <w:pPr>
              <w:rPr>
                <w:sz w:val="22"/>
                <w:szCs w:val="22"/>
                <w:lang w:val="sr-Cyrl-CS"/>
              </w:rPr>
            </w:pPr>
            <w:r w:rsidRPr="005F14F5">
              <w:rPr>
                <w:sz w:val="22"/>
                <w:szCs w:val="22"/>
                <w:lang w:val="sr-Cyrl-CS"/>
              </w:rPr>
              <w:t>виши правни саветник за имплементацију стратешких улагања</w:t>
            </w:r>
          </w:p>
        </w:tc>
        <w:tc>
          <w:tcPr>
            <w:tcW w:w="1800" w:type="dxa"/>
            <w:shd w:val="clear" w:color="auto" w:fill="auto"/>
          </w:tcPr>
          <w:p w14:paraId="75599D0B" w14:textId="77777777" w:rsidR="007C7D7D" w:rsidRPr="005F14F5" w:rsidRDefault="007C7D7D" w:rsidP="00606294">
            <w:pPr>
              <w:jc w:val="center"/>
              <w:rPr>
                <w:sz w:val="22"/>
                <w:szCs w:val="22"/>
                <w:lang w:val="sr-Cyrl-CS"/>
              </w:rPr>
            </w:pPr>
            <w:r w:rsidRPr="005F14F5">
              <w:rPr>
                <w:sz w:val="22"/>
                <w:szCs w:val="22"/>
                <w:lang w:val="sr-Cyrl-CS"/>
              </w:rPr>
              <w:t>2</w:t>
            </w:r>
          </w:p>
        </w:tc>
        <w:tc>
          <w:tcPr>
            <w:tcW w:w="1736" w:type="dxa"/>
            <w:shd w:val="clear" w:color="auto" w:fill="auto"/>
          </w:tcPr>
          <w:p w14:paraId="09EAA503" w14:textId="77777777" w:rsidR="007C7D7D" w:rsidRPr="005F14F5" w:rsidRDefault="00F503C6" w:rsidP="00606294">
            <w:pPr>
              <w:jc w:val="center"/>
              <w:rPr>
                <w:sz w:val="22"/>
                <w:szCs w:val="22"/>
                <w:lang w:val="sr-Cyrl-RS"/>
              </w:rPr>
            </w:pPr>
            <w:r w:rsidRPr="005F14F5">
              <w:rPr>
                <w:sz w:val="22"/>
                <w:szCs w:val="22"/>
                <w:lang w:val="sr-Cyrl-RS"/>
              </w:rPr>
              <w:t>2</w:t>
            </w:r>
          </w:p>
        </w:tc>
      </w:tr>
      <w:tr w:rsidR="005C056F" w:rsidRPr="005F14F5" w14:paraId="64693A92" w14:textId="77777777" w:rsidTr="009049B9">
        <w:trPr>
          <w:trHeight w:val="364"/>
          <w:jc w:val="center"/>
        </w:trPr>
        <w:tc>
          <w:tcPr>
            <w:tcW w:w="843" w:type="dxa"/>
            <w:shd w:val="clear" w:color="auto" w:fill="auto"/>
          </w:tcPr>
          <w:p w14:paraId="031861A9"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59674DE9" w14:textId="77777777" w:rsidR="005C056F" w:rsidRPr="005F14F5" w:rsidRDefault="004955F3" w:rsidP="00606294">
            <w:pPr>
              <w:rPr>
                <w:sz w:val="22"/>
                <w:szCs w:val="22"/>
                <w:lang w:val="sr-Cyrl-CS"/>
              </w:rPr>
            </w:pPr>
            <w:r w:rsidRPr="005F14F5">
              <w:rPr>
                <w:sz w:val="22"/>
                <w:szCs w:val="22"/>
                <w:lang w:val="sr-Cyrl-CS"/>
              </w:rPr>
              <w:t>п</w:t>
            </w:r>
            <w:r w:rsidR="00330EF1" w:rsidRPr="005F14F5">
              <w:rPr>
                <w:sz w:val="22"/>
                <w:szCs w:val="22"/>
                <w:lang w:val="sr-Cyrl-CS"/>
              </w:rPr>
              <w:t>равни саветник за имплементацију стратешких улагања</w:t>
            </w:r>
            <w:r w:rsidR="005E01A5" w:rsidRPr="005F14F5">
              <w:rPr>
                <w:sz w:val="22"/>
                <w:szCs w:val="22"/>
                <w:lang w:val="sr-Cyrl-CS"/>
              </w:rPr>
              <w:t xml:space="preserve"> </w:t>
            </w:r>
            <w:r w:rsidR="005E01A5" w:rsidRPr="005F14F5">
              <w:rPr>
                <w:sz w:val="22"/>
                <w:szCs w:val="22"/>
                <w:lang w:val="sr-Cyrl-RS"/>
              </w:rPr>
              <w:t xml:space="preserve"> </w:t>
            </w:r>
          </w:p>
        </w:tc>
        <w:tc>
          <w:tcPr>
            <w:tcW w:w="1800" w:type="dxa"/>
            <w:shd w:val="clear" w:color="auto" w:fill="auto"/>
          </w:tcPr>
          <w:p w14:paraId="6B24C25B" w14:textId="77777777" w:rsidR="005C056F" w:rsidRPr="005F14F5" w:rsidRDefault="00F503C6" w:rsidP="00606294">
            <w:pPr>
              <w:jc w:val="center"/>
              <w:rPr>
                <w:sz w:val="22"/>
                <w:szCs w:val="22"/>
                <w:lang w:val="sr-Cyrl-CS"/>
              </w:rPr>
            </w:pPr>
            <w:r w:rsidRPr="005F14F5">
              <w:rPr>
                <w:sz w:val="22"/>
                <w:szCs w:val="22"/>
                <w:lang w:val="sr-Cyrl-CS"/>
              </w:rPr>
              <w:t>3</w:t>
            </w:r>
          </w:p>
        </w:tc>
        <w:tc>
          <w:tcPr>
            <w:tcW w:w="1736" w:type="dxa"/>
            <w:shd w:val="clear" w:color="auto" w:fill="auto"/>
          </w:tcPr>
          <w:p w14:paraId="7C40FE50" w14:textId="77777777" w:rsidR="00252DC1" w:rsidRPr="005F14F5" w:rsidRDefault="00BA71F1" w:rsidP="00302119">
            <w:pPr>
              <w:jc w:val="center"/>
              <w:rPr>
                <w:sz w:val="22"/>
                <w:szCs w:val="22"/>
                <w:lang w:val="sr-Cyrl-RS"/>
              </w:rPr>
            </w:pPr>
            <w:r>
              <w:rPr>
                <w:sz w:val="22"/>
                <w:szCs w:val="22"/>
              </w:rPr>
              <w:t>1</w:t>
            </w:r>
            <w:r w:rsidR="00F503C6" w:rsidRPr="005F14F5">
              <w:rPr>
                <w:sz w:val="22"/>
                <w:szCs w:val="22"/>
                <w:lang w:val="sr-Cyrl-RS"/>
              </w:rPr>
              <w:t>+1</w:t>
            </w:r>
            <w:r w:rsidR="00330EF1" w:rsidRPr="005F14F5">
              <w:rPr>
                <w:sz w:val="22"/>
                <w:szCs w:val="22"/>
                <w:lang w:val="sr-Cyrl-RS"/>
              </w:rPr>
              <w:t>*</w:t>
            </w:r>
          </w:p>
        </w:tc>
      </w:tr>
      <w:tr w:rsidR="005C056F" w:rsidRPr="005F14F5" w14:paraId="54BA910D" w14:textId="77777777" w:rsidTr="009049B9">
        <w:trPr>
          <w:jc w:val="center"/>
        </w:trPr>
        <w:tc>
          <w:tcPr>
            <w:tcW w:w="843" w:type="dxa"/>
            <w:shd w:val="clear" w:color="auto" w:fill="auto"/>
          </w:tcPr>
          <w:p w14:paraId="33F8E874"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6EFA75D1" w14:textId="77777777" w:rsidR="005C056F" w:rsidRPr="005F14F5" w:rsidRDefault="005E01A5" w:rsidP="00330EF1">
            <w:pPr>
              <w:rPr>
                <w:sz w:val="22"/>
                <w:szCs w:val="22"/>
                <w:lang w:val="sr-Cyrl-CS"/>
              </w:rPr>
            </w:pPr>
            <w:r w:rsidRPr="005F14F5">
              <w:rPr>
                <w:sz w:val="22"/>
                <w:szCs w:val="22"/>
                <w:lang w:val="sr-Cyrl-CS"/>
              </w:rPr>
              <w:t xml:space="preserve">виши </w:t>
            </w:r>
            <w:r w:rsidR="00330EF1" w:rsidRPr="005F14F5">
              <w:rPr>
                <w:sz w:val="22"/>
                <w:szCs w:val="22"/>
                <w:lang w:val="sr-Cyrl-CS"/>
              </w:rPr>
              <w:t>саветник за финансијску анализу</w:t>
            </w:r>
            <w:r w:rsidRPr="005F14F5">
              <w:rPr>
                <w:sz w:val="22"/>
                <w:szCs w:val="22"/>
                <w:lang w:val="sr-Cyrl-CS"/>
              </w:rPr>
              <w:t xml:space="preserve"> </w:t>
            </w:r>
            <w:r w:rsidRPr="005F14F5">
              <w:rPr>
                <w:sz w:val="22"/>
                <w:szCs w:val="22"/>
                <w:lang w:val="sr-Cyrl-RS"/>
              </w:rPr>
              <w:t xml:space="preserve"> </w:t>
            </w:r>
          </w:p>
        </w:tc>
        <w:tc>
          <w:tcPr>
            <w:tcW w:w="1800" w:type="dxa"/>
            <w:shd w:val="clear" w:color="auto" w:fill="auto"/>
          </w:tcPr>
          <w:p w14:paraId="1986BE4D" w14:textId="77777777" w:rsidR="005C056F" w:rsidRPr="005F14F5" w:rsidRDefault="00F503C6" w:rsidP="00606294">
            <w:pPr>
              <w:jc w:val="center"/>
              <w:rPr>
                <w:sz w:val="22"/>
                <w:szCs w:val="22"/>
                <w:lang w:val="sr-Cyrl-CS"/>
              </w:rPr>
            </w:pPr>
            <w:r w:rsidRPr="005F14F5">
              <w:rPr>
                <w:sz w:val="22"/>
                <w:szCs w:val="22"/>
                <w:lang w:val="sr-Cyrl-CS"/>
              </w:rPr>
              <w:t>1</w:t>
            </w:r>
          </w:p>
        </w:tc>
        <w:tc>
          <w:tcPr>
            <w:tcW w:w="1736" w:type="dxa"/>
            <w:shd w:val="clear" w:color="auto" w:fill="auto"/>
          </w:tcPr>
          <w:p w14:paraId="613F4EB0" w14:textId="77777777" w:rsidR="005C056F" w:rsidRPr="005F14F5" w:rsidRDefault="00F503C6" w:rsidP="00606294">
            <w:pPr>
              <w:jc w:val="center"/>
              <w:rPr>
                <w:sz w:val="22"/>
                <w:szCs w:val="22"/>
                <w:lang w:val="sr-Cyrl-RS"/>
              </w:rPr>
            </w:pPr>
            <w:r w:rsidRPr="005F14F5">
              <w:rPr>
                <w:sz w:val="22"/>
                <w:szCs w:val="22"/>
                <w:lang w:val="sr-Cyrl-RS"/>
              </w:rPr>
              <w:t>1</w:t>
            </w:r>
          </w:p>
        </w:tc>
      </w:tr>
      <w:tr w:rsidR="005C056F" w:rsidRPr="005F14F5" w14:paraId="5EB5A5A5" w14:textId="77777777" w:rsidTr="009049B9">
        <w:trPr>
          <w:jc w:val="center"/>
        </w:trPr>
        <w:tc>
          <w:tcPr>
            <w:tcW w:w="843" w:type="dxa"/>
            <w:shd w:val="clear" w:color="auto" w:fill="auto"/>
          </w:tcPr>
          <w:p w14:paraId="145B74C5"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139B6344" w14:textId="77777777" w:rsidR="005C056F" w:rsidRPr="005F14F5" w:rsidRDefault="00330EF1" w:rsidP="00606294">
            <w:pPr>
              <w:rPr>
                <w:sz w:val="22"/>
                <w:szCs w:val="22"/>
                <w:lang w:val="sr-Cyrl-CS"/>
              </w:rPr>
            </w:pPr>
            <w:r w:rsidRPr="005F14F5">
              <w:rPr>
                <w:sz w:val="22"/>
                <w:szCs w:val="22"/>
                <w:lang w:val="sr-Cyrl-CS"/>
              </w:rPr>
              <w:t>саветник за финансијску анализу</w:t>
            </w:r>
          </w:p>
        </w:tc>
        <w:tc>
          <w:tcPr>
            <w:tcW w:w="1800" w:type="dxa"/>
            <w:shd w:val="clear" w:color="auto" w:fill="auto"/>
          </w:tcPr>
          <w:p w14:paraId="4B3BD5EF" w14:textId="77777777" w:rsidR="005C056F" w:rsidRPr="005F14F5" w:rsidRDefault="00F503C6" w:rsidP="00606294">
            <w:pPr>
              <w:jc w:val="center"/>
              <w:rPr>
                <w:sz w:val="22"/>
                <w:szCs w:val="22"/>
                <w:lang w:val="sr-Cyrl-CS"/>
              </w:rPr>
            </w:pPr>
            <w:r w:rsidRPr="005F14F5">
              <w:rPr>
                <w:sz w:val="22"/>
                <w:szCs w:val="22"/>
                <w:lang w:val="sr-Cyrl-CS"/>
              </w:rPr>
              <w:t>2</w:t>
            </w:r>
          </w:p>
        </w:tc>
        <w:tc>
          <w:tcPr>
            <w:tcW w:w="1736" w:type="dxa"/>
            <w:shd w:val="clear" w:color="auto" w:fill="auto"/>
          </w:tcPr>
          <w:p w14:paraId="518B0E6F" w14:textId="77777777" w:rsidR="005C056F" w:rsidRPr="005F14F5" w:rsidRDefault="00F503C6" w:rsidP="00606294">
            <w:pPr>
              <w:jc w:val="center"/>
              <w:rPr>
                <w:sz w:val="22"/>
                <w:szCs w:val="22"/>
                <w:lang w:val="sr-Cyrl-CS"/>
              </w:rPr>
            </w:pPr>
            <w:r w:rsidRPr="005F14F5">
              <w:rPr>
                <w:sz w:val="22"/>
                <w:szCs w:val="22"/>
                <w:lang w:val="sr-Cyrl-CS"/>
              </w:rPr>
              <w:t>2</w:t>
            </w:r>
          </w:p>
        </w:tc>
      </w:tr>
      <w:tr w:rsidR="005C056F" w:rsidRPr="005F14F5" w14:paraId="5B797B74" w14:textId="77777777" w:rsidTr="009049B9">
        <w:trPr>
          <w:jc w:val="center"/>
        </w:trPr>
        <w:tc>
          <w:tcPr>
            <w:tcW w:w="843" w:type="dxa"/>
            <w:shd w:val="clear" w:color="auto" w:fill="auto"/>
          </w:tcPr>
          <w:p w14:paraId="79A0854D"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1E26DD6D" w14:textId="77777777" w:rsidR="005C056F" w:rsidRPr="005F14F5" w:rsidRDefault="00330EF1" w:rsidP="00606294">
            <w:pPr>
              <w:rPr>
                <w:sz w:val="22"/>
                <w:szCs w:val="22"/>
                <w:lang w:val="sr-Cyrl-CS"/>
              </w:rPr>
            </w:pPr>
            <w:r w:rsidRPr="005F14F5">
              <w:rPr>
                <w:sz w:val="22"/>
                <w:szCs w:val="22"/>
                <w:lang w:val="sr-Cyrl-CS"/>
              </w:rPr>
              <w:t>директор Сектора за подршку МСП</w:t>
            </w:r>
          </w:p>
        </w:tc>
        <w:tc>
          <w:tcPr>
            <w:tcW w:w="1800" w:type="dxa"/>
            <w:shd w:val="clear" w:color="auto" w:fill="auto"/>
          </w:tcPr>
          <w:p w14:paraId="54095B37" w14:textId="77777777" w:rsidR="005C056F" w:rsidRPr="005F14F5" w:rsidRDefault="005E01A5" w:rsidP="00606294">
            <w:pPr>
              <w:jc w:val="center"/>
              <w:rPr>
                <w:sz w:val="22"/>
                <w:szCs w:val="22"/>
                <w:lang w:val="sr-Cyrl-CS"/>
              </w:rPr>
            </w:pPr>
            <w:r w:rsidRPr="005F14F5">
              <w:rPr>
                <w:sz w:val="22"/>
                <w:szCs w:val="22"/>
                <w:lang w:val="sr-Cyrl-CS"/>
              </w:rPr>
              <w:t>1</w:t>
            </w:r>
          </w:p>
        </w:tc>
        <w:tc>
          <w:tcPr>
            <w:tcW w:w="1736" w:type="dxa"/>
            <w:shd w:val="clear" w:color="auto" w:fill="auto"/>
          </w:tcPr>
          <w:p w14:paraId="05FD24CD" w14:textId="77777777" w:rsidR="005C056F" w:rsidRPr="005F14F5" w:rsidRDefault="00903BFB" w:rsidP="00606294">
            <w:pPr>
              <w:jc w:val="center"/>
              <w:rPr>
                <w:sz w:val="22"/>
                <w:szCs w:val="22"/>
                <w:lang w:val="sr-Latn-CS"/>
              </w:rPr>
            </w:pPr>
            <w:r w:rsidRPr="005F14F5">
              <w:rPr>
                <w:sz w:val="22"/>
                <w:szCs w:val="22"/>
                <w:lang w:val="sr-Latn-CS"/>
              </w:rPr>
              <w:t>1</w:t>
            </w:r>
          </w:p>
        </w:tc>
      </w:tr>
      <w:tr w:rsidR="005C056F" w:rsidRPr="005F14F5" w14:paraId="79002E94" w14:textId="77777777" w:rsidTr="009049B9">
        <w:trPr>
          <w:jc w:val="center"/>
        </w:trPr>
        <w:tc>
          <w:tcPr>
            <w:tcW w:w="843" w:type="dxa"/>
            <w:shd w:val="clear" w:color="auto" w:fill="auto"/>
          </w:tcPr>
          <w:p w14:paraId="5E81E6B5"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387C983A" w14:textId="77777777" w:rsidR="005C056F" w:rsidRPr="005F14F5" w:rsidRDefault="00330EF1" w:rsidP="00606294">
            <w:pPr>
              <w:rPr>
                <w:sz w:val="22"/>
                <w:szCs w:val="22"/>
                <w:lang w:val="sr-Cyrl-CS"/>
              </w:rPr>
            </w:pPr>
            <w:r w:rsidRPr="005F14F5">
              <w:rPr>
                <w:sz w:val="22"/>
                <w:szCs w:val="22"/>
                <w:lang w:val="sr-Cyrl-CS"/>
              </w:rPr>
              <w:t>руководилац Одељења за подршку МСП</w:t>
            </w:r>
          </w:p>
        </w:tc>
        <w:tc>
          <w:tcPr>
            <w:tcW w:w="1800" w:type="dxa"/>
            <w:shd w:val="clear" w:color="auto" w:fill="auto"/>
          </w:tcPr>
          <w:p w14:paraId="1EE8C72F" w14:textId="77777777" w:rsidR="005C056F" w:rsidRPr="007D61D1" w:rsidRDefault="005E01A5" w:rsidP="00606294">
            <w:pPr>
              <w:jc w:val="center"/>
              <w:rPr>
                <w:sz w:val="22"/>
                <w:szCs w:val="22"/>
                <w:highlight w:val="yellow"/>
                <w:lang w:val="sr-Cyrl-CS"/>
              </w:rPr>
            </w:pPr>
            <w:r w:rsidRPr="007D61D1">
              <w:rPr>
                <w:sz w:val="22"/>
                <w:szCs w:val="22"/>
                <w:lang w:val="sr-Cyrl-CS"/>
              </w:rPr>
              <w:t>1</w:t>
            </w:r>
          </w:p>
        </w:tc>
        <w:tc>
          <w:tcPr>
            <w:tcW w:w="1736" w:type="dxa"/>
            <w:shd w:val="clear" w:color="auto" w:fill="auto"/>
          </w:tcPr>
          <w:p w14:paraId="632E0EF1" w14:textId="77777777" w:rsidR="005C056F" w:rsidRPr="007D61D1" w:rsidRDefault="00351684" w:rsidP="00606294">
            <w:pPr>
              <w:jc w:val="center"/>
              <w:rPr>
                <w:sz w:val="22"/>
                <w:szCs w:val="22"/>
                <w:highlight w:val="yellow"/>
                <w:lang w:val="sr-Latn-CS"/>
              </w:rPr>
            </w:pPr>
            <w:r w:rsidRPr="00351684">
              <w:rPr>
                <w:sz w:val="22"/>
                <w:szCs w:val="22"/>
                <w:lang w:val="sr-Latn-CS"/>
              </w:rPr>
              <w:t>/</w:t>
            </w:r>
          </w:p>
        </w:tc>
      </w:tr>
      <w:tr w:rsidR="005C056F" w:rsidRPr="005F14F5" w14:paraId="3677E257" w14:textId="77777777" w:rsidTr="009049B9">
        <w:trPr>
          <w:jc w:val="center"/>
        </w:trPr>
        <w:tc>
          <w:tcPr>
            <w:tcW w:w="843" w:type="dxa"/>
            <w:shd w:val="clear" w:color="auto" w:fill="auto"/>
          </w:tcPr>
          <w:p w14:paraId="1707EDB6"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26372208" w14:textId="77777777" w:rsidR="005C056F" w:rsidRPr="005F14F5" w:rsidRDefault="005E01A5" w:rsidP="00330EF1">
            <w:pPr>
              <w:rPr>
                <w:sz w:val="22"/>
                <w:szCs w:val="22"/>
                <w:lang w:val="sr-Cyrl-CS"/>
              </w:rPr>
            </w:pPr>
            <w:r w:rsidRPr="005F14F5">
              <w:rPr>
                <w:sz w:val="22"/>
                <w:szCs w:val="22"/>
                <w:lang w:val="sr-Cyrl-CS"/>
              </w:rPr>
              <w:t xml:space="preserve">виши </w:t>
            </w:r>
            <w:r w:rsidR="00330EF1" w:rsidRPr="005F14F5">
              <w:rPr>
                <w:sz w:val="22"/>
                <w:szCs w:val="22"/>
                <w:lang w:val="sr-Cyrl-CS"/>
              </w:rPr>
              <w:t>саветник за подршку развоја МСП</w:t>
            </w:r>
          </w:p>
        </w:tc>
        <w:tc>
          <w:tcPr>
            <w:tcW w:w="1800" w:type="dxa"/>
            <w:shd w:val="clear" w:color="auto" w:fill="auto"/>
          </w:tcPr>
          <w:p w14:paraId="2C214840" w14:textId="77777777" w:rsidR="005C056F" w:rsidRPr="005F14F5" w:rsidRDefault="00D91B58" w:rsidP="00606294">
            <w:pPr>
              <w:jc w:val="center"/>
              <w:rPr>
                <w:sz w:val="22"/>
                <w:szCs w:val="22"/>
                <w:lang w:val="sr-Cyrl-CS"/>
              </w:rPr>
            </w:pPr>
            <w:r w:rsidRPr="005F14F5">
              <w:rPr>
                <w:sz w:val="22"/>
                <w:szCs w:val="22"/>
                <w:lang w:val="sr-Cyrl-CS"/>
              </w:rPr>
              <w:t>3</w:t>
            </w:r>
          </w:p>
        </w:tc>
        <w:tc>
          <w:tcPr>
            <w:tcW w:w="1736" w:type="dxa"/>
            <w:shd w:val="clear" w:color="auto" w:fill="auto"/>
          </w:tcPr>
          <w:p w14:paraId="13DD93B2" w14:textId="77777777" w:rsidR="005C056F" w:rsidRPr="005F14F5" w:rsidRDefault="00D91B58" w:rsidP="00606294">
            <w:pPr>
              <w:jc w:val="center"/>
              <w:rPr>
                <w:sz w:val="22"/>
                <w:szCs w:val="22"/>
                <w:highlight w:val="yellow"/>
                <w:lang w:val="sr-Cyrl-CS"/>
              </w:rPr>
            </w:pPr>
            <w:r w:rsidRPr="005F14F5">
              <w:rPr>
                <w:sz w:val="22"/>
                <w:szCs w:val="22"/>
                <w:lang w:val="sr-Cyrl-CS"/>
              </w:rPr>
              <w:t>3</w:t>
            </w:r>
          </w:p>
        </w:tc>
      </w:tr>
      <w:tr w:rsidR="005C056F" w:rsidRPr="005F14F5" w14:paraId="67F6A085" w14:textId="77777777" w:rsidTr="009049B9">
        <w:trPr>
          <w:jc w:val="center"/>
        </w:trPr>
        <w:tc>
          <w:tcPr>
            <w:tcW w:w="843" w:type="dxa"/>
            <w:shd w:val="clear" w:color="auto" w:fill="auto"/>
          </w:tcPr>
          <w:p w14:paraId="3032F2CE" w14:textId="77777777" w:rsidR="005C056F" w:rsidRPr="005F14F5" w:rsidRDefault="005C056F"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2D99A274" w14:textId="77777777" w:rsidR="005C056F" w:rsidRPr="005F14F5" w:rsidRDefault="00330EF1" w:rsidP="00606294">
            <w:pPr>
              <w:rPr>
                <w:sz w:val="22"/>
                <w:szCs w:val="22"/>
                <w:lang w:val="sr-Cyrl-CS"/>
              </w:rPr>
            </w:pPr>
            <w:r w:rsidRPr="005F14F5">
              <w:rPr>
                <w:sz w:val="22"/>
                <w:szCs w:val="22"/>
                <w:lang w:val="sr-Cyrl-CS"/>
              </w:rPr>
              <w:t>саветник за креирање ланаца добављача</w:t>
            </w:r>
          </w:p>
        </w:tc>
        <w:tc>
          <w:tcPr>
            <w:tcW w:w="1800" w:type="dxa"/>
            <w:shd w:val="clear" w:color="auto" w:fill="auto"/>
          </w:tcPr>
          <w:p w14:paraId="79F9F8E7" w14:textId="77777777" w:rsidR="005C056F" w:rsidRPr="005F14F5" w:rsidRDefault="00D91B58" w:rsidP="00606294">
            <w:pPr>
              <w:jc w:val="center"/>
              <w:rPr>
                <w:sz w:val="22"/>
                <w:szCs w:val="22"/>
                <w:lang w:val="sr-Cyrl-CS"/>
              </w:rPr>
            </w:pPr>
            <w:r w:rsidRPr="005F14F5">
              <w:rPr>
                <w:sz w:val="22"/>
                <w:szCs w:val="22"/>
                <w:lang w:val="sr-Cyrl-CS"/>
              </w:rPr>
              <w:t>1</w:t>
            </w:r>
          </w:p>
        </w:tc>
        <w:tc>
          <w:tcPr>
            <w:tcW w:w="1736" w:type="dxa"/>
            <w:shd w:val="clear" w:color="auto" w:fill="auto"/>
          </w:tcPr>
          <w:p w14:paraId="05CEC20A" w14:textId="77777777" w:rsidR="005C056F" w:rsidRPr="00351684" w:rsidRDefault="00A67C48" w:rsidP="00606294">
            <w:pPr>
              <w:jc w:val="center"/>
              <w:rPr>
                <w:sz w:val="22"/>
                <w:szCs w:val="22"/>
              </w:rPr>
            </w:pPr>
            <w:r w:rsidRPr="005F14F5">
              <w:rPr>
                <w:sz w:val="22"/>
                <w:szCs w:val="22"/>
                <w:lang w:val="sr-Cyrl-RS"/>
              </w:rPr>
              <w:t>1</w:t>
            </w:r>
            <w:r w:rsidR="00351684">
              <w:rPr>
                <w:sz w:val="22"/>
                <w:szCs w:val="22"/>
              </w:rPr>
              <w:t>+1*</w:t>
            </w:r>
          </w:p>
        </w:tc>
      </w:tr>
      <w:tr w:rsidR="00A810F0" w:rsidRPr="005F14F5" w14:paraId="740D4988" w14:textId="77777777" w:rsidTr="009049B9">
        <w:trPr>
          <w:jc w:val="center"/>
        </w:trPr>
        <w:tc>
          <w:tcPr>
            <w:tcW w:w="843" w:type="dxa"/>
            <w:shd w:val="clear" w:color="auto" w:fill="auto"/>
          </w:tcPr>
          <w:p w14:paraId="7B78F291" w14:textId="77777777" w:rsidR="00A810F0" w:rsidRPr="005F14F5" w:rsidRDefault="00A810F0"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69FEA639" w14:textId="77777777" w:rsidR="00A810F0" w:rsidRPr="005F14F5" w:rsidRDefault="00330EF1" w:rsidP="00606294">
            <w:pPr>
              <w:rPr>
                <w:sz w:val="22"/>
                <w:szCs w:val="22"/>
                <w:lang w:val="sr-Cyrl-CS"/>
              </w:rPr>
            </w:pPr>
            <w:r w:rsidRPr="005F14F5">
              <w:rPr>
                <w:sz w:val="22"/>
                <w:szCs w:val="22"/>
                <w:lang w:val="sr-Cyrl-CS"/>
              </w:rPr>
              <w:t>саветник за подршку развоја МСП</w:t>
            </w:r>
          </w:p>
        </w:tc>
        <w:tc>
          <w:tcPr>
            <w:tcW w:w="1800" w:type="dxa"/>
            <w:shd w:val="clear" w:color="auto" w:fill="auto"/>
          </w:tcPr>
          <w:p w14:paraId="693BDB28" w14:textId="77777777" w:rsidR="00A810F0" w:rsidRPr="005F14F5" w:rsidRDefault="00330EF1" w:rsidP="00606294">
            <w:pPr>
              <w:jc w:val="center"/>
              <w:rPr>
                <w:sz w:val="22"/>
                <w:szCs w:val="22"/>
                <w:lang w:val="sr-Cyrl-CS"/>
              </w:rPr>
            </w:pPr>
            <w:r w:rsidRPr="005F14F5">
              <w:rPr>
                <w:sz w:val="22"/>
                <w:szCs w:val="22"/>
                <w:lang w:val="sr-Cyrl-CS"/>
              </w:rPr>
              <w:t>2</w:t>
            </w:r>
          </w:p>
        </w:tc>
        <w:tc>
          <w:tcPr>
            <w:tcW w:w="1736" w:type="dxa"/>
            <w:shd w:val="clear" w:color="auto" w:fill="auto"/>
          </w:tcPr>
          <w:p w14:paraId="38537070" w14:textId="77777777" w:rsidR="00A810F0" w:rsidRPr="005F14F5" w:rsidRDefault="00351684" w:rsidP="00606294">
            <w:pPr>
              <w:jc w:val="center"/>
              <w:rPr>
                <w:sz w:val="22"/>
                <w:szCs w:val="22"/>
                <w:lang w:val="sr-Latn-CS"/>
              </w:rPr>
            </w:pPr>
            <w:r>
              <w:rPr>
                <w:sz w:val="22"/>
                <w:szCs w:val="22"/>
                <w:lang w:val="sr-Latn-CS"/>
              </w:rPr>
              <w:t>2</w:t>
            </w:r>
          </w:p>
        </w:tc>
      </w:tr>
      <w:tr w:rsidR="00351684" w:rsidRPr="005F14F5" w14:paraId="0BB7C39F" w14:textId="77777777" w:rsidTr="009049B9">
        <w:trPr>
          <w:jc w:val="center"/>
        </w:trPr>
        <w:tc>
          <w:tcPr>
            <w:tcW w:w="843" w:type="dxa"/>
            <w:shd w:val="clear" w:color="auto" w:fill="auto"/>
          </w:tcPr>
          <w:p w14:paraId="3CCAE63C" w14:textId="77777777" w:rsidR="00351684" w:rsidRPr="005F14F5" w:rsidRDefault="00351684"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4EEF6124" w14:textId="77777777" w:rsidR="00351684" w:rsidRPr="005F14F5" w:rsidRDefault="00351684" w:rsidP="00606294">
            <w:pPr>
              <w:rPr>
                <w:sz w:val="22"/>
                <w:szCs w:val="22"/>
                <w:lang w:val="sr-Cyrl-CS"/>
              </w:rPr>
            </w:pPr>
            <w:r w:rsidRPr="00351684">
              <w:rPr>
                <w:sz w:val="22"/>
                <w:szCs w:val="22"/>
                <w:lang w:val="sr-Cyrl-CS"/>
              </w:rPr>
              <w:t>правни саветник за подршку развоја МСП</w:t>
            </w:r>
          </w:p>
        </w:tc>
        <w:tc>
          <w:tcPr>
            <w:tcW w:w="1800" w:type="dxa"/>
            <w:shd w:val="clear" w:color="auto" w:fill="auto"/>
          </w:tcPr>
          <w:p w14:paraId="506E77A5" w14:textId="77777777" w:rsidR="00351684" w:rsidRPr="00351684" w:rsidRDefault="00351684" w:rsidP="00606294">
            <w:pPr>
              <w:jc w:val="center"/>
              <w:rPr>
                <w:sz w:val="22"/>
                <w:szCs w:val="22"/>
              </w:rPr>
            </w:pPr>
            <w:r>
              <w:rPr>
                <w:sz w:val="22"/>
                <w:szCs w:val="22"/>
              </w:rPr>
              <w:t>1</w:t>
            </w:r>
          </w:p>
        </w:tc>
        <w:tc>
          <w:tcPr>
            <w:tcW w:w="1736" w:type="dxa"/>
            <w:shd w:val="clear" w:color="auto" w:fill="auto"/>
          </w:tcPr>
          <w:p w14:paraId="38F0DF6A" w14:textId="77777777" w:rsidR="00351684" w:rsidRPr="0043263D" w:rsidRDefault="00351684" w:rsidP="00606294">
            <w:pPr>
              <w:jc w:val="center"/>
              <w:rPr>
                <w:sz w:val="22"/>
                <w:szCs w:val="22"/>
                <w:lang w:val="sr-Cyrl-RS"/>
              </w:rPr>
            </w:pPr>
            <w:r>
              <w:rPr>
                <w:sz w:val="22"/>
                <w:szCs w:val="22"/>
              </w:rPr>
              <w:t>1</w:t>
            </w:r>
            <w:r w:rsidR="0043263D">
              <w:rPr>
                <w:sz w:val="22"/>
                <w:szCs w:val="22"/>
                <w:lang w:val="sr-Cyrl-RS"/>
              </w:rPr>
              <w:t>+1*</w:t>
            </w:r>
          </w:p>
        </w:tc>
      </w:tr>
      <w:tr w:rsidR="00257327" w:rsidRPr="005F14F5" w14:paraId="6D405C10" w14:textId="77777777" w:rsidTr="009049B9">
        <w:trPr>
          <w:jc w:val="center"/>
        </w:trPr>
        <w:tc>
          <w:tcPr>
            <w:tcW w:w="843" w:type="dxa"/>
            <w:shd w:val="clear" w:color="auto" w:fill="auto"/>
          </w:tcPr>
          <w:p w14:paraId="23D863A2" w14:textId="77777777" w:rsidR="00257327" w:rsidRPr="005F14F5" w:rsidRDefault="00257327"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3F731285" w14:textId="77777777" w:rsidR="00257327" w:rsidRPr="005F14F5" w:rsidRDefault="006D5197" w:rsidP="00A67C48">
            <w:pPr>
              <w:rPr>
                <w:sz w:val="22"/>
                <w:szCs w:val="22"/>
                <w:lang w:val="sr-Cyrl-CS"/>
              </w:rPr>
            </w:pPr>
            <w:r w:rsidRPr="005F14F5">
              <w:rPr>
                <w:sz w:val="22"/>
                <w:szCs w:val="22"/>
                <w:lang w:val="sr-Cyrl-CS"/>
              </w:rPr>
              <w:t>р</w:t>
            </w:r>
            <w:r w:rsidR="00330EF1" w:rsidRPr="005F14F5">
              <w:rPr>
                <w:sz w:val="22"/>
                <w:szCs w:val="22"/>
                <w:lang w:val="sr-Cyrl-CS"/>
              </w:rPr>
              <w:t xml:space="preserve">уководилац Одељења </w:t>
            </w:r>
            <w:r w:rsidR="00A67C48" w:rsidRPr="005F14F5">
              <w:rPr>
                <w:sz w:val="22"/>
                <w:szCs w:val="22"/>
                <w:lang w:val="sr-Cyrl-CS"/>
              </w:rPr>
              <w:t>за контролу испуњења уговорних обавеза</w:t>
            </w:r>
          </w:p>
        </w:tc>
        <w:tc>
          <w:tcPr>
            <w:tcW w:w="1800" w:type="dxa"/>
            <w:shd w:val="clear" w:color="auto" w:fill="auto"/>
          </w:tcPr>
          <w:p w14:paraId="3C9A5BE6" w14:textId="77777777" w:rsidR="00257327" w:rsidRPr="005F14F5" w:rsidRDefault="008E5661" w:rsidP="00606294">
            <w:pPr>
              <w:jc w:val="center"/>
              <w:rPr>
                <w:sz w:val="22"/>
                <w:szCs w:val="22"/>
                <w:lang w:val="sr-Cyrl-CS"/>
              </w:rPr>
            </w:pPr>
            <w:r w:rsidRPr="005F14F5">
              <w:rPr>
                <w:sz w:val="22"/>
                <w:szCs w:val="22"/>
                <w:lang w:val="sr-Cyrl-CS"/>
              </w:rPr>
              <w:t>1</w:t>
            </w:r>
          </w:p>
        </w:tc>
        <w:tc>
          <w:tcPr>
            <w:tcW w:w="1736" w:type="dxa"/>
            <w:shd w:val="clear" w:color="auto" w:fill="auto"/>
          </w:tcPr>
          <w:p w14:paraId="08C44965" w14:textId="77777777" w:rsidR="00257327" w:rsidRPr="005F14F5" w:rsidRDefault="007C6D19" w:rsidP="00606294">
            <w:pPr>
              <w:jc w:val="center"/>
              <w:rPr>
                <w:sz w:val="22"/>
                <w:szCs w:val="22"/>
                <w:lang w:val="sr-Latn-RS"/>
              </w:rPr>
            </w:pPr>
            <w:r w:rsidRPr="005F14F5">
              <w:rPr>
                <w:sz w:val="22"/>
                <w:szCs w:val="22"/>
                <w:lang w:val="sr-Latn-RS"/>
              </w:rPr>
              <w:t>1</w:t>
            </w:r>
          </w:p>
        </w:tc>
      </w:tr>
      <w:tr w:rsidR="00257327" w:rsidRPr="005F14F5" w14:paraId="1281B319" w14:textId="77777777" w:rsidTr="009049B9">
        <w:trPr>
          <w:jc w:val="center"/>
        </w:trPr>
        <w:tc>
          <w:tcPr>
            <w:tcW w:w="843" w:type="dxa"/>
            <w:shd w:val="clear" w:color="auto" w:fill="auto"/>
          </w:tcPr>
          <w:p w14:paraId="5918D0BD" w14:textId="77777777" w:rsidR="00257327" w:rsidRPr="005F14F5" w:rsidRDefault="00257327"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280CD77A" w14:textId="77777777" w:rsidR="00257327" w:rsidRPr="005F14F5" w:rsidRDefault="008E5661" w:rsidP="00A67C48">
            <w:pPr>
              <w:rPr>
                <w:sz w:val="22"/>
                <w:szCs w:val="22"/>
                <w:lang w:val="sr-Cyrl-CS"/>
              </w:rPr>
            </w:pPr>
            <w:r w:rsidRPr="005F14F5">
              <w:rPr>
                <w:sz w:val="22"/>
                <w:szCs w:val="22"/>
                <w:lang w:val="sr-Cyrl-CS"/>
              </w:rPr>
              <w:t xml:space="preserve">саветник </w:t>
            </w:r>
            <w:r w:rsidR="00A67C48" w:rsidRPr="005F14F5">
              <w:rPr>
                <w:sz w:val="22"/>
                <w:szCs w:val="22"/>
                <w:lang w:val="sr-Cyrl-CS"/>
              </w:rPr>
              <w:t>за контролу испуњења уговорних обавеза</w:t>
            </w:r>
          </w:p>
        </w:tc>
        <w:tc>
          <w:tcPr>
            <w:tcW w:w="1800" w:type="dxa"/>
            <w:shd w:val="clear" w:color="auto" w:fill="auto"/>
          </w:tcPr>
          <w:p w14:paraId="0FB31D9E" w14:textId="77777777" w:rsidR="00257327" w:rsidRPr="005F14F5" w:rsidRDefault="00A67C48" w:rsidP="00606294">
            <w:pPr>
              <w:jc w:val="center"/>
              <w:rPr>
                <w:sz w:val="22"/>
                <w:szCs w:val="22"/>
                <w:lang w:val="sr-Cyrl-CS"/>
              </w:rPr>
            </w:pPr>
            <w:r w:rsidRPr="005F14F5">
              <w:rPr>
                <w:sz w:val="22"/>
                <w:szCs w:val="22"/>
                <w:lang w:val="sr-Cyrl-CS"/>
              </w:rPr>
              <w:t>2</w:t>
            </w:r>
          </w:p>
        </w:tc>
        <w:tc>
          <w:tcPr>
            <w:tcW w:w="1736" w:type="dxa"/>
            <w:shd w:val="clear" w:color="auto" w:fill="auto"/>
          </w:tcPr>
          <w:p w14:paraId="6583F603" w14:textId="77777777" w:rsidR="00257327" w:rsidRPr="00351684" w:rsidRDefault="00395652" w:rsidP="00606294">
            <w:pPr>
              <w:jc w:val="center"/>
              <w:rPr>
                <w:sz w:val="22"/>
                <w:szCs w:val="22"/>
              </w:rPr>
            </w:pPr>
            <w:r w:rsidRPr="005F14F5">
              <w:rPr>
                <w:sz w:val="22"/>
                <w:szCs w:val="22"/>
                <w:lang w:val="sr-Cyrl-RS"/>
              </w:rPr>
              <w:t>2</w:t>
            </w:r>
            <w:r w:rsidR="00351684">
              <w:rPr>
                <w:sz w:val="22"/>
                <w:szCs w:val="22"/>
              </w:rPr>
              <w:t>+1*</w:t>
            </w:r>
          </w:p>
        </w:tc>
      </w:tr>
      <w:tr w:rsidR="00257327" w:rsidRPr="005F14F5" w14:paraId="283C7825" w14:textId="77777777" w:rsidTr="009049B9">
        <w:trPr>
          <w:jc w:val="center"/>
        </w:trPr>
        <w:tc>
          <w:tcPr>
            <w:tcW w:w="843" w:type="dxa"/>
            <w:shd w:val="clear" w:color="auto" w:fill="auto"/>
          </w:tcPr>
          <w:p w14:paraId="14C0900A" w14:textId="77777777" w:rsidR="00257327" w:rsidRPr="005F14F5" w:rsidRDefault="00257327"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3A628DD3" w14:textId="77777777" w:rsidR="00257327" w:rsidRPr="005F14F5" w:rsidRDefault="00A67C48" w:rsidP="00606294">
            <w:pPr>
              <w:rPr>
                <w:sz w:val="22"/>
                <w:szCs w:val="22"/>
                <w:lang w:val="sr-Cyrl-CS"/>
              </w:rPr>
            </w:pPr>
            <w:r w:rsidRPr="005F14F5">
              <w:rPr>
                <w:sz w:val="22"/>
                <w:szCs w:val="22"/>
                <w:lang w:val="sr-Cyrl-CS"/>
              </w:rPr>
              <w:t>правни саветник за контролу испуњења уговорних обавеза</w:t>
            </w:r>
          </w:p>
        </w:tc>
        <w:tc>
          <w:tcPr>
            <w:tcW w:w="1800" w:type="dxa"/>
            <w:shd w:val="clear" w:color="auto" w:fill="auto"/>
          </w:tcPr>
          <w:p w14:paraId="71E7A859" w14:textId="77777777" w:rsidR="00257327" w:rsidRPr="005F14F5" w:rsidRDefault="006D5197" w:rsidP="00606294">
            <w:pPr>
              <w:jc w:val="center"/>
              <w:rPr>
                <w:sz w:val="22"/>
                <w:szCs w:val="22"/>
                <w:lang w:val="sr-Cyrl-CS"/>
              </w:rPr>
            </w:pPr>
            <w:r w:rsidRPr="005F14F5">
              <w:rPr>
                <w:sz w:val="22"/>
                <w:szCs w:val="22"/>
                <w:lang w:val="sr-Cyrl-CS"/>
              </w:rPr>
              <w:t>2</w:t>
            </w:r>
          </w:p>
        </w:tc>
        <w:tc>
          <w:tcPr>
            <w:tcW w:w="1736" w:type="dxa"/>
            <w:shd w:val="clear" w:color="auto" w:fill="auto"/>
          </w:tcPr>
          <w:p w14:paraId="5F325039" w14:textId="77777777" w:rsidR="00257327" w:rsidRPr="005F14F5" w:rsidRDefault="006D5197" w:rsidP="00606294">
            <w:pPr>
              <w:jc w:val="center"/>
              <w:rPr>
                <w:sz w:val="22"/>
                <w:szCs w:val="22"/>
                <w:lang w:val="sr-Cyrl-RS"/>
              </w:rPr>
            </w:pPr>
            <w:r w:rsidRPr="005F14F5">
              <w:rPr>
                <w:sz w:val="22"/>
                <w:szCs w:val="22"/>
                <w:lang w:val="sr-Cyrl-RS"/>
              </w:rPr>
              <w:t>2</w:t>
            </w:r>
            <w:r w:rsidR="0043263D">
              <w:rPr>
                <w:sz w:val="22"/>
                <w:szCs w:val="22"/>
                <w:lang w:val="sr-Cyrl-RS"/>
              </w:rPr>
              <w:t>+1</w:t>
            </w:r>
            <w:r w:rsidR="00A541FE">
              <w:rPr>
                <w:sz w:val="22"/>
                <w:szCs w:val="22"/>
                <w:lang w:val="sr-Cyrl-RS"/>
              </w:rPr>
              <w:t>*</w:t>
            </w:r>
          </w:p>
        </w:tc>
      </w:tr>
      <w:tr w:rsidR="00257327" w:rsidRPr="005F14F5" w14:paraId="593F361F" w14:textId="77777777" w:rsidTr="009049B9">
        <w:trPr>
          <w:jc w:val="center"/>
        </w:trPr>
        <w:tc>
          <w:tcPr>
            <w:tcW w:w="843" w:type="dxa"/>
            <w:shd w:val="clear" w:color="auto" w:fill="auto"/>
          </w:tcPr>
          <w:p w14:paraId="32D9EA53" w14:textId="77777777" w:rsidR="00257327" w:rsidRPr="005F14F5" w:rsidRDefault="00257327"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6CFF458C" w14:textId="77777777" w:rsidR="00257327" w:rsidRPr="005F14F5" w:rsidRDefault="00A67C48" w:rsidP="006D5197">
            <w:pPr>
              <w:rPr>
                <w:sz w:val="22"/>
                <w:szCs w:val="22"/>
                <w:lang w:val="sr-Cyrl-CS"/>
              </w:rPr>
            </w:pPr>
            <w:r w:rsidRPr="005F14F5">
              <w:rPr>
                <w:sz w:val="22"/>
                <w:szCs w:val="22"/>
                <w:lang w:val="sr-Cyrl-CS"/>
              </w:rPr>
              <w:t>сарадник за контролу испуњења уговорних обавеза</w:t>
            </w:r>
          </w:p>
        </w:tc>
        <w:tc>
          <w:tcPr>
            <w:tcW w:w="1800" w:type="dxa"/>
            <w:shd w:val="clear" w:color="auto" w:fill="auto"/>
          </w:tcPr>
          <w:p w14:paraId="181BEC12" w14:textId="77777777" w:rsidR="00257327" w:rsidRPr="005F14F5" w:rsidRDefault="00A67C48" w:rsidP="00606294">
            <w:pPr>
              <w:jc w:val="center"/>
              <w:rPr>
                <w:sz w:val="22"/>
                <w:szCs w:val="22"/>
                <w:lang w:val="sr-Cyrl-CS"/>
              </w:rPr>
            </w:pPr>
            <w:r w:rsidRPr="005F14F5">
              <w:rPr>
                <w:sz w:val="22"/>
                <w:szCs w:val="22"/>
                <w:lang w:val="sr-Cyrl-CS"/>
              </w:rPr>
              <w:t>1</w:t>
            </w:r>
          </w:p>
        </w:tc>
        <w:tc>
          <w:tcPr>
            <w:tcW w:w="1736" w:type="dxa"/>
            <w:shd w:val="clear" w:color="auto" w:fill="auto"/>
          </w:tcPr>
          <w:p w14:paraId="023C2AB6" w14:textId="77777777" w:rsidR="00257327" w:rsidRPr="005F14F5" w:rsidRDefault="00395652" w:rsidP="00606294">
            <w:pPr>
              <w:jc w:val="center"/>
              <w:rPr>
                <w:sz w:val="22"/>
                <w:szCs w:val="22"/>
                <w:lang w:val="sr-Cyrl-RS"/>
              </w:rPr>
            </w:pPr>
            <w:r w:rsidRPr="005F14F5">
              <w:rPr>
                <w:sz w:val="22"/>
                <w:szCs w:val="22"/>
                <w:lang w:val="sr-Cyrl-RS"/>
              </w:rPr>
              <w:t>/</w:t>
            </w:r>
          </w:p>
        </w:tc>
      </w:tr>
      <w:tr w:rsidR="00A810F0" w:rsidRPr="005F14F5" w14:paraId="5554DACD" w14:textId="77777777" w:rsidTr="009049B9">
        <w:trPr>
          <w:jc w:val="center"/>
        </w:trPr>
        <w:tc>
          <w:tcPr>
            <w:tcW w:w="843" w:type="dxa"/>
            <w:shd w:val="clear" w:color="auto" w:fill="auto"/>
          </w:tcPr>
          <w:p w14:paraId="690C3155" w14:textId="77777777" w:rsidR="00A810F0" w:rsidRPr="005F14F5" w:rsidRDefault="00A810F0"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13CD7435" w14:textId="77777777" w:rsidR="00A810F0" w:rsidRPr="005F14F5" w:rsidRDefault="00AC701F" w:rsidP="006D5197">
            <w:pPr>
              <w:rPr>
                <w:sz w:val="22"/>
                <w:szCs w:val="22"/>
                <w:lang w:val="sr-Cyrl-CS"/>
              </w:rPr>
            </w:pPr>
            <w:r w:rsidRPr="005F14F5">
              <w:rPr>
                <w:sz w:val="22"/>
                <w:szCs w:val="22"/>
                <w:lang w:val="sr-Cyrl-CS"/>
              </w:rPr>
              <w:t xml:space="preserve">директор Сектора за </w:t>
            </w:r>
            <w:r w:rsidR="006D5197" w:rsidRPr="005F14F5">
              <w:rPr>
                <w:sz w:val="22"/>
                <w:szCs w:val="22"/>
                <w:lang w:val="sr-Cyrl-CS"/>
              </w:rPr>
              <w:t>међународну сарадњу</w:t>
            </w:r>
          </w:p>
        </w:tc>
        <w:tc>
          <w:tcPr>
            <w:tcW w:w="1800" w:type="dxa"/>
            <w:shd w:val="clear" w:color="auto" w:fill="auto"/>
          </w:tcPr>
          <w:p w14:paraId="4BEFBF10" w14:textId="77777777" w:rsidR="00A810F0" w:rsidRPr="005F14F5" w:rsidRDefault="00D967DC" w:rsidP="00606294">
            <w:pPr>
              <w:jc w:val="center"/>
              <w:rPr>
                <w:sz w:val="22"/>
                <w:szCs w:val="22"/>
                <w:lang w:val="sr-Cyrl-CS"/>
              </w:rPr>
            </w:pPr>
            <w:r w:rsidRPr="005F14F5">
              <w:rPr>
                <w:sz w:val="22"/>
                <w:szCs w:val="22"/>
                <w:lang w:val="sr-Cyrl-CS"/>
              </w:rPr>
              <w:t>1</w:t>
            </w:r>
          </w:p>
        </w:tc>
        <w:tc>
          <w:tcPr>
            <w:tcW w:w="1736" w:type="dxa"/>
            <w:shd w:val="clear" w:color="auto" w:fill="auto"/>
          </w:tcPr>
          <w:p w14:paraId="4781B04A" w14:textId="77777777" w:rsidR="00A810F0" w:rsidRPr="005F14F5" w:rsidRDefault="006D5197" w:rsidP="00606294">
            <w:pPr>
              <w:jc w:val="center"/>
              <w:rPr>
                <w:sz w:val="22"/>
                <w:szCs w:val="22"/>
                <w:lang w:val="sr-Cyrl-RS"/>
              </w:rPr>
            </w:pPr>
            <w:r w:rsidRPr="005F14F5">
              <w:rPr>
                <w:sz w:val="22"/>
                <w:szCs w:val="22"/>
                <w:lang w:val="sr-Cyrl-RS"/>
              </w:rPr>
              <w:t>1</w:t>
            </w:r>
          </w:p>
        </w:tc>
      </w:tr>
      <w:tr w:rsidR="00322F01" w:rsidRPr="005F14F5" w14:paraId="112736AB" w14:textId="77777777" w:rsidTr="009049B9">
        <w:trPr>
          <w:jc w:val="center"/>
        </w:trPr>
        <w:tc>
          <w:tcPr>
            <w:tcW w:w="843" w:type="dxa"/>
            <w:shd w:val="clear" w:color="auto" w:fill="auto"/>
          </w:tcPr>
          <w:p w14:paraId="335AD519" w14:textId="77777777" w:rsidR="00322F01" w:rsidRPr="005F14F5" w:rsidRDefault="00322F01"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3EADE5C4" w14:textId="77777777" w:rsidR="00322F01" w:rsidRPr="005F14F5" w:rsidRDefault="006D5197" w:rsidP="00322F01">
            <w:pPr>
              <w:rPr>
                <w:sz w:val="22"/>
                <w:szCs w:val="22"/>
                <w:lang w:val="sr-Cyrl-CS"/>
              </w:rPr>
            </w:pPr>
            <w:r w:rsidRPr="005F14F5">
              <w:rPr>
                <w:sz w:val="22"/>
                <w:szCs w:val="22"/>
                <w:lang w:val="sr-Cyrl-CS"/>
              </w:rPr>
              <w:t>виши саветник за међународну сарадњу</w:t>
            </w:r>
          </w:p>
        </w:tc>
        <w:tc>
          <w:tcPr>
            <w:tcW w:w="1800" w:type="dxa"/>
            <w:shd w:val="clear" w:color="auto" w:fill="auto"/>
          </w:tcPr>
          <w:p w14:paraId="30546732" w14:textId="77777777" w:rsidR="00322F01" w:rsidRPr="005F14F5" w:rsidRDefault="006D5197" w:rsidP="00606294">
            <w:pPr>
              <w:jc w:val="center"/>
              <w:rPr>
                <w:sz w:val="22"/>
                <w:szCs w:val="22"/>
                <w:lang w:val="sr-Cyrl-CS"/>
              </w:rPr>
            </w:pPr>
            <w:r w:rsidRPr="005F14F5">
              <w:rPr>
                <w:sz w:val="22"/>
                <w:szCs w:val="22"/>
                <w:lang w:val="sr-Cyrl-CS"/>
              </w:rPr>
              <w:t>2</w:t>
            </w:r>
          </w:p>
        </w:tc>
        <w:tc>
          <w:tcPr>
            <w:tcW w:w="1736" w:type="dxa"/>
            <w:shd w:val="clear" w:color="auto" w:fill="auto"/>
          </w:tcPr>
          <w:p w14:paraId="3107BE95" w14:textId="77777777" w:rsidR="00322F01" w:rsidRPr="005F14F5" w:rsidRDefault="006D5197" w:rsidP="00606294">
            <w:pPr>
              <w:jc w:val="center"/>
              <w:rPr>
                <w:sz w:val="22"/>
                <w:szCs w:val="22"/>
                <w:lang w:val="sr-Cyrl-CS"/>
              </w:rPr>
            </w:pPr>
            <w:r w:rsidRPr="005F14F5">
              <w:rPr>
                <w:sz w:val="22"/>
                <w:szCs w:val="22"/>
                <w:lang w:val="sr-Cyrl-CS"/>
              </w:rPr>
              <w:t>2</w:t>
            </w:r>
          </w:p>
        </w:tc>
      </w:tr>
      <w:tr w:rsidR="00D967DC" w:rsidRPr="005F14F5" w14:paraId="01C29A3C" w14:textId="77777777" w:rsidTr="009049B9">
        <w:trPr>
          <w:jc w:val="center"/>
        </w:trPr>
        <w:tc>
          <w:tcPr>
            <w:tcW w:w="843" w:type="dxa"/>
            <w:shd w:val="clear" w:color="auto" w:fill="auto"/>
          </w:tcPr>
          <w:p w14:paraId="2868FE1D"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5EE956A8" w14:textId="77777777" w:rsidR="00D967DC" w:rsidRPr="005F14F5" w:rsidRDefault="00D967DC" w:rsidP="006D5197">
            <w:pPr>
              <w:rPr>
                <w:sz w:val="22"/>
                <w:szCs w:val="22"/>
                <w:lang w:val="sr-Cyrl-CS"/>
              </w:rPr>
            </w:pPr>
            <w:r w:rsidRPr="005F14F5">
              <w:rPr>
                <w:sz w:val="22"/>
                <w:szCs w:val="22"/>
                <w:lang w:val="sr-Cyrl-CS"/>
              </w:rPr>
              <w:t xml:space="preserve">виши </w:t>
            </w:r>
            <w:r w:rsidR="006D5197" w:rsidRPr="005F14F5">
              <w:rPr>
                <w:sz w:val="22"/>
                <w:szCs w:val="22"/>
                <w:lang w:val="sr-Cyrl-CS"/>
              </w:rPr>
              <w:t>сарадник за међународну сарадњу</w:t>
            </w:r>
          </w:p>
        </w:tc>
        <w:tc>
          <w:tcPr>
            <w:tcW w:w="1800" w:type="dxa"/>
            <w:shd w:val="clear" w:color="auto" w:fill="auto"/>
          </w:tcPr>
          <w:p w14:paraId="38AE46BF" w14:textId="77777777" w:rsidR="00D967DC" w:rsidRPr="005F14F5" w:rsidRDefault="001B55C1" w:rsidP="00606294">
            <w:pPr>
              <w:jc w:val="center"/>
              <w:rPr>
                <w:sz w:val="22"/>
                <w:szCs w:val="22"/>
                <w:lang w:val="sr-Cyrl-CS"/>
              </w:rPr>
            </w:pPr>
            <w:r>
              <w:rPr>
                <w:sz w:val="22"/>
                <w:szCs w:val="22"/>
                <w:lang w:val="sr-Cyrl-CS"/>
              </w:rPr>
              <w:t>2</w:t>
            </w:r>
          </w:p>
        </w:tc>
        <w:tc>
          <w:tcPr>
            <w:tcW w:w="1736" w:type="dxa"/>
            <w:shd w:val="clear" w:color="auto" w:fill="auto"/>
          </w:tcPr>
          <w:p w14:paraId="10DCCD74" w14:textId="77777777" w:rsidR="00D967DC" w:rsidRPr="00A541FE" w:rsidRDefault="00A541FE" w:rsidP="00606294">
            <w:pPr>
              <w:jc w:val="center"/>
              <w:rPr>
                <w:sz w:val="22"/>
                <w:szCs w:val="22"/>
                <w:lang w:val="sr-Cyrl-RS"/>
              </w:rPr>
            </w:pPr>
            <w:r>
              <w:rPr>
                <w:sz w:val="22"/>
                <w:szCs w:val="22"/>
                <w:lang w:val="sr-Cyrl-RS"/>
              </w:rPr>
              <w:t>1</w:t>
            </w:r>
          </w:p>
        </w:tc>
      </w:tr>
      <w:tr w:rsidR="00D967DC" w:rsidRPr="005F14F5" w14:paraId="00F58437" w14:textId="77777777" w:rsidTr="009049B9">
        <w:trPr>
          <w:jc w:val="center"/>
        </w:trPr>
        <w:tc>
          <w:tcPr>
            <w:tcW w:w="843" w:type="dxa"/>
            <w:shd w:val="clear" w:color="auto" w:fill="auto"/>
          </w:tcPr>
          <w:p w14:paraId="21A3A107"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1D6549FC" w14:textId="77777777" w:rsidR="00D967DC" w:rsidRPr="005F14F5" w:rsidRDefault="006D5197" w:rsidP="00AC5D0D">
            <w:pPr>
              <w:rPr>
                <w:sz w:val="22"/>
                <w:szCs w:val="22"/>
                <w:lang w:val="sr-Cyrl-CS"/>
              </w:rPr>
            </w:pPr>
            <w:r w:rsidRPr="005F14F5">
              <w:rPr>
                <w:sz w:val="22"/>
                <w:szCs w:val="22"/>
                <w:lang w:val="sr-Cyrl-CS"/>
              </w:rPr>
              <w:t>директор Сектора за регионални развој и регионалну сарадњу</w:t>
            </w:r>
          </w:p>
        </w:tc>
        <w:tc>
          <w:tcPr>
            <w:tcW w:w="1800" w:type="dxa"/>
            <w:shd w:val="clear" w:color="auto" w:fill="auto"/>
          </w:tcPr>
          <w:p w14:paraId="51D41B1E" w14:textId="77777777" w:rsidR="00D967DC" w:rsidRPr="005F14F5" w:rsidRDefault="006D5197" w:rsidP="00606294">
            <w:pPr>
              <w:jc w:val="center"/>
              <w:rPr>
                <w:sz w:val="22"/>
                <w:szCs w:val="22"/>
                <w:lang w:val="sr-Cyrl-CS"/>
              </w:rPr>
            </w:pPr>
            <w:r w:rsidRPr="005F14F5">
              <w:rPr>
                <w:sz w:val="22"/>
                <w:szCs w:val="22"/>
                <w:lang w:val="sr-Cyrl-CS"/>
              </w:rPr>
              <w:t>1</w:t>
            </w:r>
          </w:p>
        </w:tc>
        <w:tc>
          <w:tcPr>
            <w:tcW w:w="1736" w:type="dxa"/>
            <w:shd w:val="clear" w:color="auto" w:fill="auto"/>
          </w:tcPr>
          <w:p w14:paraId="51212E2E" w14:textId="77777777" w:rsidR="00D967DC" w:rsidRPr="005F14F5" w:rsidRDefault="006D5197" w:rsidP="00606294">
            <w:pPr>
              <w:jc w:val="center"/>
              <w:rPr>
                <w:sz w:val="22"/>
                <w:szCs w:val="22"/>
                <w:lang w:val="sr-Cyrl-RS"/>
              </w:rPr>
            </w:pPr>
            <w:r w:rsidRPr="005F14F5">
              <w:rPr>
                <w:sz w:val="22"/>
                <w:szCs w:val="22"/>
                <w:lang w:val="sr-Cyrl-RS"/>
              </w:rPr>
              <w:t>1</w:t>
            </w:r>
          </w:p>
        </w:tc>
      </w:tr>
      <w:tr w:rsidR="00D967DC" w:rsidRPr="005F14F5" w14:paraId="0A985056" w14:textId="77777777" w:rsidTr="009049B9">
        <w:trPr>
          <w:jc w:val="center"/>
        </w:trPr>
        <w:tc>
          <w:tcPr>
            <w:tcW w:w="843" w:type="dxa"/>
            <w:shd w:val="clear" w:color="auto" w:fill="auto"/>
          </w:tcPr>
          <w:p w14:paraId="65DDDBDD"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0B489BBC" w14:textId="77777777" w:rsidR="00D967DC" w:rsidRPr="005F14F5" w:rsidRDefault="00D967DC" w:rsidP="006D5197">
            <w:pPr>
              <w:rPr>
                <w:sz w:val="22"/>
                <w:szCs w:val="22"/>
                <w:lang w:val="sr-Cyrl-CS"/>
              </w:rPr>
            </w:pPr>
            <w:r w:rsidRPr="005F14F5">
              <w:rPr>
                <w:sz w:val="22"/>
                <w:szCs w:val="22"/>
                <w:lang w:val="sr-Cyrl-CS"/>
              </w:rPr>
              <w:t xml:space="preserve">виши </w:t>
            </w:r>
            <w:r w:rsidR="006D5197" w:rsidRPr="005F14F5">
              <w:rPr>
                <w:sz w:val="22"/>
                <w:szCs w:val="22"/>
                <w:lang w:val="sr-Cyrl-CS"/>
              </w:rPr>
              <w:t>саветник за регионални развој и регионалну сарадњу</w:t>
            </w:r>
          </w:p>
        </w:tc>
        <w:tc>
          <w:tcPr>
            <w:tcW w:w="1800" w:type="dxa"/>
            <w:shd w:val="clear" w:color="auto" w:fill="auto"/>
          </w:tcPr>
          <w:p w14:paraId="7B8B3031" w14:textId="77777777" w:rsidR="00D967DC" w:rsidRPr="005F14F5" w:rsidRDefault="00A67C48" w:rsidP="00606294">
            <w:pPr>
              <w:jc w:val="center"/>
              <w:rPr>
                <w:sz w:val="22"/>
                <w:szCs w:val="22"/>
                <w:lang w:val="sr-Cyrl-CS"/>
              </w:rPr>
            </w:pPr>
            <w:r w:rsidRPr="005F14F5">
              <w:rPr>
                <w:sz w:val="22"/>
                <w:szCs w:val="22"/>
                <w:lang w:val="sr-Cyrl-CS"/>
              </w:rPr>
              <w:t>2</w:t>
            </w:r>
          </w:p>
        </w:tc>
        <w:tc>
          <w:tcPr>
            <w:tcW w:w="1736" w:type="dxa"/>
            <w:shd w:val="clear" w:color="auto" w:fill="auto"/>
          </w:tcPr>
          <w:p w14:paraId="25C4D125" w14:textId="77777777" w:rsidR="00D967DC" w:rsidRPr="005F14F5" w:rsidRDefault="006D5197" w:rsidP="00606294">
            <w:pPr>
              <w:jc w:val="center"/>
              <w:rPr>
                <w:sz w:val="22"/>
                <w:szCs w:val="22"/>
                <w:lang w:val="sr-Cyrl-RS"/>
              </w:rPr>
            </w:pPr>
            <w:r w:rsidRPr="005F14F5">
              <w:rPr>
                <w:sz w:val="22"/>
                <w:szCs w:val="22"/>
                <w:lang w:val="sr-Cyrl-RS"/>
              </w:rPr>
              <w:t>2</w:t>
            </w:r>
          </w:p>
        </w:tc>
      </w:tr>
      <w:tr w:rsidR="00D967DC" w:rsidRPr="005F14F5" w14:paraId="635A3617" w14:textId="77777777" w:rsidTr="009049B9">
        <w:trPr>
          <w:jc w:val="center"/>
        </w:trPr>
        <w:tc>
          <w:tcPr>
            <w:tcW w:w="843" w:type="dxa"/>
            <w:shd w:val="clear" w:color="auto" w:fill="auto"/>
          </w:tcPr>
          <w:p w14:paraId="104EA932"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34BD8E40" w14:textId="77777777" w:rsidR="00D967DC" w:rsidRPr="005F14F5" w:rsidRDefault="006D5197" w:rsidP="00AC5D0D">
            <w:pPr>
              <w:rPr>
                <w:sz w:val="22"/>
                <w:szCs w:val="22"/>
                <w:lang w:val="sr-Cyrl-CS"/>
              </w:rPr>
            </w:pPr>
            <w:r w:rsidRPr="005F14F5">
              <w:rPr>
                <w:sz w:val="22"/>
                <w:szCs w:val="22"/>
                <w:lang w:val="sr-Cyrl-CS"/>
              </w:rPr>
              <w:t>саветник за регионални развој и регионалну сарадњу</w:t>
            </w:r>
          </w:p>
        </w:tc>
        <w:tc>
          <w:tcPr>
            <w:tcW w:w="1800" w:type="dxa"/>
            <w:shd w:val="clear" w:color="auto" w:fill="auto"/>
          </w:tcPr>
          <w:p w14:paraId="6706F1BB" w14:textId="77777777" w:rsidR="00D967DC" w:rsidRPr="005F14F5" w:rsidRDefault="006D5197" w:rsidP="00606294">
            <w:pPr>
              <w:jc w:val="center"/>
              <w:rPr>
                <w:sz w:val="22"/>
                <w:szCs w:val="22"/>
                <w:lang w:val="sr-Cyrl-CS"/>
              </w:rPr>
            </w:pPr>
            <w:r w:rsidRPr="005F14F5">
              <w:rPr>
                <w:sz w:val="22"/>
                <w:szCs w:val="22"/>
                <w:lang w:val="sr-Cyrl-CS"/>
              </w:rPr>
              <w:t>1</w:t>
            </w:r>
          </w:p>
        </w:tc>
        <w:tc>
          <w:tcPr>
            <w:tcW w:w="1736" w:type="dxa"/>
            <w:shd w:val="clear" w:color="auto" w:fill="auto"/>
          </w:tcPr>
          <w:p w14:paraId="107493E3" w14:textId="77777777" w:rsidR="00D967DC" w:rsidRPr="005F14F5" w:rsidRDefault="00B7184A" w:rsidP="00606294">
            <w:pPr>
              <w:jc w:val="center"/>
              <w:rPr>
                <w:sz w:val="22"/>
                <w:szCs w:val="22"/>
                <w:lang w:val="sr-Latn-CS"/>
              </w:rPr>
            </w:pPr>
            <w:r>
              <w:rPr>
                <w:sz w:val="22"/>
                <w:szCs w:val="22"/>
                <w:lang w:val="sr-Latn-CS"/>
              </w:rPr>
              <w:t>1</w:t>
            </w:r>
          </w:p>
        </w:tc>
      </w:tr>
      <w:tr w:rsidR="00D967DC" w:rsidRPr="005F14F5" w14:paraId="22C05836" w14:textId="77777777" w:rsidTr="009049B9">
        <w:trPr>
          <w:jc w:val="center"/>
        </w:trPr>
        <w:tc>
          <w:tcPr>
            <w:tcW w:w="843" w:type="dxa"/>
            <w:shd w:val="clear" w:color="auto" w:fill="auto"/>
          </w:tcPr>
          <w:p w14:paraId="16DA0D44"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463B9550" w14:textId="77777777" w:rsidR="00D967DC" w:rsidRPr="005F14F5" w:rsidRDefault="006D5197" w:rsidP="006D5197">
            <w:pPr>
              <w:rPr>
                <w:sz w:val="22"/>
                <w:szCs w:val="22"/>
                <w:lang w:val="sr-Cyrl-CS"/>
              </w:rPr>
            </w:pPr>
            <w:r w:rsidRPr="005F14F5">
              <w:rPr>
                <w:sz w:val="22"/>
                <w:szCs w:val="22"/>
                <w:lang w:val="sr-Cyrl-CS"/>
              </w:rPr>
              <w:t>виши сарадник за регионални развој и регионалну сарадњу</w:t>
            </w:r>
          </w:p>
        </w:tc>
        <w:tc>
          <w:tcPr>
            <w:tcW w:w="1800" w:type="dxa"/>
            <w:shd w:val="clear" w:color="auto" w:fill="auto"/>
          </w:tcPr>
          <w:p w14:paraId="76DBECF5" w14:textId="77777777" w:rsidR="00D967DC" w:rsidRPr="005F14F5" w:rsidRDefault="00D967DC" w:rsidP="00606294">
            <w:pPr>
              <w:jc w:val="center"/>
              <w:rPr>
                <w:sz w:val="22"/>
                <w:szCs w:val="22"/>
                <w:lang w:val="sr-Cyrl-CS"/>
              </w:rPr>
            </w:pPr>
            <w:r w:rsidRPr="005F14F5">
              <w:rPr>
                <w:sz w:val="22"/>
                <w:szCs w:val="22"/>
                <w:lang w:val="sr-Cyrl-CS"/>
              </w:rPr>
              <w:t>1</w:t>
            </w:r>
          </w:p>
        </w:tc>
        <w:tc>
          <w:tcPr>
            <w:tcW w:w="1736" w:type="dxa"/>
            <w:shd w:val="clear" w:color="auto" w:fill="auto"/>
          </w:tcPr>
          <w:p w14:paraId="6E1E7D78" w14:textId="77777777" w:rsidR="00D967DC" w:rsidRPr="005F14F5" w:rsidRDefault="00F55CDC" w:rsidP="00606294">
            <w:pPr>
              <w:jc w:val="center"/>
              <w:rPr>
                <w:sz w:val="22"/>
                <w:szCs w:val="22"/>
                <w:lang w:val="sr-Latn-CS"/>
              </w:rPr>
            </w:pPr>
            <w:r w:rsidRPr="005F14F5">
              <w:rPr>
                <w:sz w:val="22"/>
                <w:szCs w:val="22"/>
                <w:lang w:val="sr-Latn-CS"/>
              </w:rPr>
              <w:t>/</w:t>
            </w:r>
          </w:p>
        </w:tc>
      </w:tr>
      <w:tr w:rsidR="00D967DC" w:rsidRPr="005F14F5" w14:paraId="25AEE4D3" w14:textId="77777777" w:rsidTr="009049B9">
        <w:trPr>
          <w:jc w:val="center"/>
        </w:trPr>
        <w:tc>
          <w:tcPr>
            <w:tcW w:w="843" w:type="dxa"/>
            <w:shd w:val="clear" w:color="auto" w:fill="auto"/>
          </w:tcPr>
          <w:p w14:paraId="4804CD95"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7B4FAF48" w14:textId="77777777" w:rsidR="00D967DC" w:rsidRPr="005F14F5" w:rsidRDefault="006D5197" w:rsidP="00322F01">
            <w:pPr>
              <w:rPr>
                <w:sz w:val="22"/>
                <w:szCs w:val="22"/>
                <w:lang w:val="sr-Cyrl-CS"/>
              </w:rPr>
            </w:pPr>
            <w:r w:rsidRPr="005F14F5">
              <w:rPr>
                <w:sz w:val="22"/>
                <w:szCs w:val="22"/>
                <w:lang w:val="sr-Cyrl-CS"/>
              </w:rPr>
              <w:t>директор Сектора за планирање и анализу</w:t>
            </w:r>
          </w:p>
        </w:tc>
        <w:tc>
          <w:tcPr>
            <w:tcW w:w="1800" w:type="dxa"/>
            <w:shd w:val="clear" w:color="auto" w:fill="auto"/>
          </w:tcPr>
          <w:p w14:paraId="3B045B69" w14:textId="77777777" w:rsidR="00D967DC" w:rsidRPr="005F14F5" w:rsidRDefault="00D967DC" w:rsidP="00606294">
            <w:pPr>
              <w:jc w:val="center"/>
              <w:rPr>
                <w:sz w:val="22"/>
                <w:szCs w:val="22"/>
                <w:lang w:val="sr-Cyrl-CS"/>
              </w:rPr>
            </w:pPr>
            <w:r w:rsidRPr="005F14F5">
              <w:rPr>
                <w:sz w:val="22"/>
                <w:szCs w:val="22"/>
                <w:lang w:val="sr-Cyrl-CS"/>
              </w:rPr>
              <w:t>1</w:t>
            </w:r>
          </w:p>
        </w:tc>
        <w:tc>
          <w:tcPr>
            <w:tcW w:w="1736" w:type="dxa"/>
            <w:shd w:val="clear" w:color="auto" w:fill="auto"/>
          </w:tcPr>
          <w:p w14:paraId="3133A788" w14:textId="77777777" w:rsidR="00D967DC" w:rsidRPr="005F14F5" w:rsidRDefault="0083302B" w:rsidP="00606294">
            <w:pPr>
              <w:jc w:val="center"/>
              <w:rPr>
                <w:sz w:val="22"/>
                <w:szCs w:val="22"/>
                <w:lang w:val="sr-Latn-CS"/>
              </w:rPr>
            </w:pPr>
            <w:r w:rsidRPr="005F14F5">
              <w:rPr>
                <w:sz w:val="22"/>
                <w:szCs w:val="22"/>
                <w:lang w:val="sr-Latn-CS"/>
              </w:rPr>
              <w:t>1</w:t>
            </w:r>
          </w:p>
        </w:tc>
      </w:tr>
      <w:tr w:rsidR="00D967DC" w:rsidRPr="005F14F5" w14:paraId="4F986A1B" w14:textId="77777777" w:rsidTr="009049B9">
        <w:trPr>
          <w:jc w:val="center"/>
        </w:trPr>
        <w:tc>
          <w:tcPr>
            <w:tcW w:w="843" w:type="dxa"/>
            <w:shd w:val="clear" w:color="auto" w:fill="auto"/>
          </w:tcPr>
          <w:p w14:paraId="418D3304"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60EAFB6A" w14:textId="77777777" w:rsidR="00D967DC" w:rsidRPr="005F14F5" w:rsidRDefault="00D967DC" w:rsidP="006D5197">
            <w:pPr>
              <w:rPr>
                <w:sz w:val="22"/>
                <w:szCs w:val="22"/>
                <w:lang w:val="sr-Latn-CS"/>
              </w:rPr>
            </w:pPr>
            <w:r w:rsidRPr="005F14F5">
              <w:rPr>
                <w:sz w:val="22"/>
                <w:szCs w:val="22"/>
                <w:lang w:val="sr-Cyrl-CS"/>
              </w:rPr>
              <w:t xml:space="preserve">руководилац Одељења за </w:t>
            </w:r>
            <w:r w:rsidR="006D5197" w:rsidRPr="005F14F5">
              <w:rPr>
                <w:sz w:val="22"/>
                <w:szCs w:val="22"/>
                <w:lang w:val="sr-Latn-CS"/>
              </w:rPr>
              <w:t>aftercare</w:t>
            </w:r>
          </w:p>
        </w:tc>
        <w:tc>
          <w:tcPr>
            <w:tcW w:w="1800" w:type="dxa"/>
            <w:shd w:val="clear" w:color="auto" w:fill="auto"/>
          </w:tcPr>
          <w:p w14:paraId="31BBFEFB" w14:textId="77777777" w:rsidR="00D967DC" w:rsidRPr="005F14F5" w:rsidRDefault="00D967DC" w:rsidP="00606294">
            <w:pPr>
              <w:jc w:val="center"/>
              <w:rPr>
                <w:sz w:val="22"/>
                <w:szCs w:val="22"/>
                <w:lang w:val="sr-Cyrl-CS"/>
              </w:rPr>
            </w:pPr>
            <w:r w:rsidRPr="005F14F5">
              <w:rPr>
                <w:sz w:val="22"/>
                <w:szCs w:val="22"/>
                <w:lang w:val="sr-Cyrl-CS"/>
              </w:rPr>
              <w:t>1</w:t>
            </w:r>
          </w:p>
        </w:tc>
        <w:tc>
          <w:tcPr>
            <w:tcW w:w="1736" w:type="dxa"/>
            <w:shd w:val="clear" w:color="auto" w:fill="auto"/>
          </w:tcPr>
          <w:p w14:paraId="1431A520" w14:textId="77777777" w:rsidR="00D967DC" w:rsidRPr="005F14F5" w:rsidRDefault="0083302B" w:rsidP="00606294">
            <w:pPr>
              <w:jc w:val="center"/>
              <w:rPr>
                <w:sz w:val="22"/>
                <w:szCs w:val="22"/>
              </w:rPr>
            </w:pPr>
            <w:r w:rsidRPr="005F14F5">
              <w:rPr>
                <w:sz w:val="22"/>
                <w:szCs w:val="22"/>
              </w:rPr>
              <w:t>/</w:t>
            </w:r>
          </w:p>
        </w:tc>
      </w:tr>
      <w:tr w:rsidR="00302119" w:rsidRPr="005F14F5" w14:paraId="2B85EC90" w14:textId="77777777" w:rsidTr="009049B9">
        <w:trPr>
          <w:jc w:val="center"/>
        </w:trPr>
        <w:tc>
          <w:tcPr>
            <w:tcW w:w="843" w:type="dxa"/>
            <w:shd w:val="clear" w:color="auto" w:fill="auto"/>
          </w:tcPr>
          <w:p w14:paraId="252B7177" w14:textId="77777777" w:rsidR="00302119" w:rsidRPr="005F14F5" w:rsidRDefault="00302119"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0EACAC0A" w14:textId="77777777" w:rsidR="00302119" w:rsidRPr="00302119" w:rsidRDefault="00302119" w:rsidP="006D5197">
            <w:pPr>
              <w:rPr>
                <w:sz w:val="22"/>
                <w:szCs w:val="22"/>
              </w:rPr>
            </w:pPr>
            <w:r>
              <w:rPr>
                <w:sz w:val="22"/>
                <w:szCs w:val="22"/>
                <w:lang w:val="sr-Cyrl-RS"/>
              </w:rPr>
              <w:t>в</w:t>
            </w:r>
            <w:r>
              <w:rPr>
                <w:sz w:val="22"/>
                <w:szCs w:val="22"/>
                <w:lang w:val="sr-Cyrl-CS"/>
              </w:rPr>
              <w:t xml:space="preserve">иши саветник за </w:t>
            </w:r>
            <w:r>
              <w:rPr>
                <w:sz w:val="22"/>
                <w:szCs w:val="22"/>
              </w:rPr>
              <w:t>aftercare</w:t>
            </w:r>
          </w:p>
        </w:tc>
        <w:tc>
          <w:tcPr>
            <w:tcW w:w="1800" w:type="dxa"/>
            <w:shd w:val="clear" w:color="auto" w:fill="auto"/>
          </w:tcPr>
          <w:p w14:paraId="1150ABE4" w14:textId="77777777" w:rsidR="00302119" w:rsidRPr="005F14F5" w:rsidRDefault="00302119" w:rsidP="00606294">
            <w:pPr>
              <w:jc w:val="center"/>
              <w:rPr>
                <w:sz w:val="22"/>
                <w:szCs w:val="22"/>
                <w:lang w:val="sr-Cyrl-CS"/>
              </w:rPr>
            </w:pPr>
            <w:r>
              <w:rPr>
                <w:sz w:val="22"/>
                <w:szCs w:val="22"/>
                <w:lang w:val="sr-Cyrl-CS"/>
              </w:rPr>
              <w:t>1</w:t>
            </w:r>
          </w:p>
        </w:tc>
        <w:tc>
          <w:tcPr>
            <w:tcW w:w="1736" w:type="dxa"/>
            <w:shd w:val="clear" w:color="auto" w:fill="auto"/>
          </w:tcPr>
          <w:p w14:paraId="5EDEFC67" w14:textId="77777777" w:rsidR="00302119" w:rsidRPr="00302119" w:rsidRDefault="00302119" w:rsidP="00606294">
            <w:pPr>
              <w:jc w:val="center"/>
              <w:rPr>
                <w:sz w:val="22"/>
                <w:szCs w:val="22"/>
                <w:lang w:val="sr-Cyrl-RS"/>
              </w:rPr>
            </w:pPr>
            <w:r>
              <w:rPr>
                <w:sz w:val="22"/>
                <w:szCs w:val="22"/>
                <w:lang w:val="sr-Cyrl-RS"/>
              </w:rPr>
              <w:t>/</w:t>
            </w:r>
          </w:p>
        </w:tc>
      </w:tr>
      <w:tr w:rsidR="00D967DC" w:rsidRPr="005F14F5" w14:paraId="19F62303" w14:textId="77777777" w:rsidTr="009049B9">
        <w:trPr>
          <w:jc w:val="center"/>
        </w:trPr>
        <w:tc>
          <w:tcPr>
            <w:tcW w:w="843" w:type="dxa"/>
            <w:shd w:val="clear" w:color="auto" w:fill="auto"/>
          </w:tcPr>
          <w:p w14:paraId="4BD10E6D"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2E235BB1" w14:textId="77777777" w:rsidR="00D967DC" w:rsidRPr="005F14F5" w:rsidRDefault="00E41649" w:rsidP="006D5197">
            <w:pPr>
              <w:rPr>
                <w:sz w:val="22"/>
                <w:szCs w:val="22"/>
                <w:lang w:val="sr-Cyrl-RS"/>
              </w:rPr>
            </w:pPr>
            <w:r w:rsidRPr="005F14F5">
              <w:rPr>
                <w:sz w:val="22"/>
                <w:szCs w:val="22"/>
                <w:lang w:val="sr-Cyrl-CS"/>
              </w:rPr>
              <w:t>в</w:t>
            </w:r>
            <w:r w:rsidR="00D967DC" w:rsidRPr="005F14F5">
              <w:rPr>
                <w:sz w:val="22"/>
                <w:szCs w:val="22"/>
                <w:lang w:val="sr-Cyrl-CS"/>
              </w:rPr>
              <w:t xml:space="preserve">иши </w:t>
            </w:r>
            <w:r w:rsidR="00B7184A">
              <w:rPr>
                <w:sz w:val="22"/>
                <w:szCs w:val="22"/>
                <w:lang w:val="sr-Cyrl-RS"/>
              </w:rPr>
              <w:t xml:space="preserve">правни </w:t>
            </w:r>
            <w:r w:rsidR="006D5197" w:rsidRPr="005F14F5">
              <w:rPr>
                <w:sz w:val="22"/>
                <w:szCs w:val="22"/>
                <w:lang w:val="sr-Cyrl-RS"/>
              </w:rPr>
              <w:t xml:space="preserve">саветник за </w:t>
            </w:r>
            <w:r w:rsidR="006D5197" w:rsidRPr="005F14F5">
              <w:rPr>
                <w:sz w:val="22"/>
                <w:szCs w:val="22"/>
                <w:lang w:val="sr-Latn-CS"/>
              </w:rPr>
              <w:t>aftercare</w:t>
            </w:r>
          </w:p>
        </w:tc>
        <w:tc>
          <w:tcPr>
            <w:tcW w:w="1800" w:type="dxa"/>
            <w:shd w:val="clear" w:color="auto" w:fill="auto"/>
          </w:tcPr>
          <w:p w14:paraId="1D8164F4" w14:textId="77777777" w:rsidR="00D967DC" w:rsidRPr="005F14F5" w:rsidRDefault="00302119" w:rsidP="00606294">
            <w:pPr>
              <w:jc w:val="center"/>
              <w:rPr>
                <w:sz w:val="22"/>
                <w:szCs w:val="22"/>
                <w:lang w:val="sr-Cyrl-CS"/>
              </w:rPr>
            </w:pPr>
            <w:r>
              <w:rPr>
                <w:sz w:val="22"/>
                <w:szCs w:val="22"/>
                <w:lang w:val="sr-Cyrl-CS"/>
              </w:rPr>
              <w:t>1</w:t>
            </w:r>
          </w:p>
        </w:tc>
        <w:tc>
          <w:tcPr>
            <w:tcW w:w="1736" w:type="dxa"/>
            <w:shd w:val="clear" w:color="auto" w:fill="auto"/>
          </w:tcPr>
          <w:p w14:paraId="080A9B58" w14:textId="77777777" w:rsidR="00D967DC" w:rsidRPr="00B7184A" w:rsidRDefault="00B7184A" w:rsidP="00606294">
            <w:pPr>
              <w:jc w:val="center"/>
              <w:rPr>
                <w:sz w:val="22"/>
                <w:szCs w:val="22"/>
                <w:lang w:val="sr-Cyrl-RS"/>
              </w:rPr>
            </w:pPr>
            <w:r>
              <w:rPr>
                <w:sz w:val="22"/>
                <w:szCs w:val="22"/>
                <w:lang w:val="sr-Cyrl-RS"/>
              </w:rPr>
              <w:t>1</w:t>
            </w:r>
          </w:p>
        </w:tc>
      </w:tr>
      <w:tr w:rsidR="00B7184A" w:rsidRPr="005F14F5" w14:paraId="2C8689E5" w14:textId="77777777" w:rsidTr="009049B9">
        <w:trPr>
          <w:jc w:val="center"/>
        </w:trPr>
        <w:tc>
          <w:tcPr>
            <w:tcW w:w="843" w:type="dxa"/>
            <w:shd w:val="clear" w:color="auto" w:fill="auto"/>
          </w:tcPr>
          <w:p w14:paraId="12A9EBBB" w14:textId="77777777" w:rsidR="00B7184A" w:rsidRPr="005F14F5" w:rsidRDefault="00B7184A"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1BC51CE8" w14:textId="77777777" w:rsidR="00B7184A" w:rsidRPr="00B7184A" w:rsidRDefault="00B7184A" w:rsidP="006D5197">
            <w:pPr>
              <w:rPr>
                <w:sz w:val="22"/>
                <w:szCs w:val="22"/>
              </w:rPr>
            </w:pPr>
            <w:r>
              <w:rPr>
                <w:sz w:val="22"/>
                <w:szCs w:val="22"/>
                <w:lang w:val="sr-Cyrl-RS"/>
              </w:rPr>
              <w:t>с</w:t>
            </w:r>
            <w:r w:rsidR="00302119">
              <w:rPr>
                <w:sz w:val="22"/>
                <w:szCs w:val="22"/>
                <w:lang w:val="sr-Cyrl-RS"/>
              </w:rPr>
              <w:t>а</w:t>
            </w:r>
            <w:r>
              <w:rPr>
                <w:sz w:val="22"/>
                <w:szCs w:val="22"/>
                <w:lang w:val="sr-Cyrl-CS"/>
              </w:rPr>
              <w:t xml:space="preserve">ветник за </w:t>
            </w:r>
            <w:r>
              <w:rPr>
                <w:sz w:val="22"/>
                <w:szCs w:val="22"/>
              </w:rPr>
              <w:t>aftercare</w:t>
            </w:r>
          </w:p>
        </w:tc>
        <w:tc>
          <w:tcPr>
            <w:tcW w:w="1800" w:type="dxa"/>
            <w:shd w:val="clear" w:color="auto" w:fill="auto"/>
          </w:tcPr>
          <w:p w14:paraId="73F2BE0E" w14:textId="77777777" w:rsidR="00B7184A" w:rsidRPr="005F14F5" w:rsidRDefault="00B7184A" w:rsidP="00606294">
            <w:pPr>
              <w:jc w:val="center"/>
              <w:rPr>
                <w:sz w:val="22"/>
                <w:szCs w:val="22"/>
                <w:lang w:val="sr-Cyrl-CS"/>
              </w:rPr>
            </w:pPr>
            <w:r>
              <w:rPr>
                <w:sz w:val="22"/>
                <w:szCs w:val="22"/>
                <w:lang w:val="sr-Cyrl-CS"/>
              </w:rPr>
              <w:t>1</w:t>
            </w:r>
          </w:p>
        </w:tc>
        <w:tc>
          <w:tcPr>
            <w:tcW w:w="1736" w:type="dxa"/>
            <w:shd w:val="clear" w:color="auto" w:fill="auto"/>
          </w:tcPr>
          <w:p w14:paraId="42720DC1" w14:textId="77777777" w:rsidR="00B7184A" w:rsidRDefault="00B7184A" w:rsidP="00606294">
            <w:pPr>
              <w:jc w:val="center"/>
              <w:rPr>
                <w:sz w:val="22"/>
                <w:szCs w:val="22"/>
                <w:lang w:val="sr-Cyrl-RS"/>
              </w:rPr>
            </w:pPr>
            <w:r>
              <w:rPr>
                <w:sz w:val="22"/>
                <w:szCs w:val="22"/>
                <w:lang w:val="sr-Cyrl-RS"/>
              </w:rPr>
              <w:t>1</w:t>
            </w:r>
          </w:p>
        </w:tc>
      </w:tr>
      <w:tr w:rsidR="00D967DC" w:rsidRPr="005F14F5" w14:paraId="634A94FA" w14:textId="77777777" w:rsidTr="009049B9">
        <w:trPr>
          <w:jc w:val="center"/>
        </w:trPr>
        <w:tc>
          <w:tcPr>
            <w:tcW w:w="843" w:type="dxa"/>
            <w:shd w:val="clear" w:color="auto" w:fill="auto"/>
          </w:tcPr>
          <w:p w14:paraId="4064D56E"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775CC27C" w14:textId="77777777" w:rsidR="00D967DC" w:rsidRPr="005F14F5" w:rsidRDefault="0006725B" w:rsidP="009D3DAD">
            <w:pPr>
              <w:rPr>
                <w:sz w:val="22"/>
                <w:szCs w:val="22"/>
                <w:lang w:val="sr-Latn-RS"/>
              </w:rPr>
            </w:pPr>
            <w:r w:rsidRPr="005F14F5">
              <w:rPr>
                <w:sz w:val="22"/>
                <w:szCs w:val="22"/>
                <w:lang w:val="sr-Cyrl-CS"/>
              </w:rPr>
              <w:t xml:space="preserve">руководилац Одељења за </w:t>
            </w:r>
            <w:r w:rsidR="00CD2E3B" w:rsidRPr="005F14F5">
              <w:rPr>
                <w:sz w:val="22"/>
                <w:szCs w:val="22"/>
                <w:lang w:val="sr-Cyrl-RS"/>
              </w:rPr>
              <w:t>и</w:t>
            </w:r>
            <w:r w:rsidR="009D3DAD" w:rsidRPr="005F14F5">
              <w:rPr>
                <w:sz w:val="22"/>
                <w:szCs w:val="22"/>
                <w:lang w:val="sr-Cyrl-CS"/>
              </w:rPr>
              <w:t>звештавање и аналитику</w:t>
            </w:r>
          </w:p>
        </w:tc>
        <w:tc>
          <w:tcPr>
            <w:tcW w:w="1800" w:type="dxa"/>
            <w:shd w:val="clear" w:color="auto" w:fill="auto"/>
          </w:tcPr>
          <w:p w14:paraId="3C9E13F8" w14:textId="77777777" w:rsidR="00D967DC" w:rsidRPr="005F14F5" w:rsidRDefault="0006725B" w:rsidP="00606294">
            <w:pPr>
              <w:jc w:val="center"/>
              <w:rPr>
                <w:sz w:val="22"/>
                <w:szCs w:val="22"/>
                <w:lang w:val="sr-Latn-RS"/>
              </w:rPr>
            </w:pPr>
            <w:r w:rsidRPr="005F14F5">
              <w:rPr>
                <w:sz w:val="22"/>
                <w:szCs w:val="22"/>
                <w:lang w:val="sr-Latn-RS"/>
              </w:rPr>
              <w:t>1</w:t>
            </w:r>
          </w:p>
        </w:tc>
        <w:tc>
          <w:tcPr>
            <w:tcW w:w="1736" w:type="dxa"/>
            <w:shd w:val="clear" w:color="auto" w:fill="auto"/>
          </w:tcPr>
          <w:p w14:paraId="1770F3ED" w14:textId="77777777" w:rsidR="00D967DC" w:rsidRPr="005F14F5" w:rsidRDefault="0083302B" w:rsidP="00606294">
            <w:pPr>
              <w:jc w:val="center"/>
              <w:rPr>
                <w:sz w:val="22"/>
                <w:szCs w:val="22"/>
                <w:highlight w:val="yellow"/>
                <w:lang w:val="sr-Latn-CS"/>
              </w:rPr>
            </w:pPr>
            <w:r w:rsidRPr="005F14F5">
              <w:rPr>
                <w:sz w:val="22"/>
                <w:szCs w:val="22"/>
                <w:lang w:val="sr-Latn-CS"/>
              </w:rPr>
              <w:t>1</w:t>
            </w:r>
          </w:p>
        </w:tc>
      </w:tr>
      <w:tr w:rsidR="00D967DC" w:rsidRPr="005F14F5" w14:paraId="68A13C1E" w14:textId="77777777" w:rsidTr="009049B9">
        <w:trPr>
          <w:jc w:val="center"/>
        </w:trPr>
        <w:tc>
          <w:tcPr>
            <w:tcW w:w="843" w:type="dxa"/>
            <w:shd w:val="clear" w:color="auto" w:fill="auto"/>
          </w:tcPr>
          <w:p w14:paraId="3F421868"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65AF2299" w14:textId="77777777" w:rsidR="00D967DC" w:rsidRPr="005F14F5" w:rsidRDefault="0006725B" w:rsidP="009D3DAD">
            <w:pPr>
              <w:rPr>
                <w:sz w:val="22"/>
                <w:szCs w:val="22"/>
                <w:lang w:val="sr-Latn-RS"/>
              </w:rPr>
            </w:pPr>
            <w:r w:rsidRPr="005F14F5">
              <w:rPr>
                <w:sz w:val="22"/>
                <w:szCs w:val="22"/>
                <w:lang w:val="sr-Cyrl-CS"/>
              </w:rPr>
              <w:t>виши саветник за</w:t>
            </w:r>
            <w:r w:rsidRPr="005F14F5">
              <w:rPr>
                <w:sz w:val="22"/>
                <w:szCs w:val="22"/>
                <w:lang w:val="sr-Latn-RS"/>
              </w:rPr>
              <w:t xml:space="preserve"> </w:t>
            </w:r>
            <w:r w:rsidR="009D3DAD" w:rsidRPr="005F14F5">
              <w:rPr>
                <w:sz w:val="22"/>
                <w:szCs w:val="22"/>
                <w:lang w:val="sr-Cyrl-CS"/>
              </w:rPr>
              <w:t>извештавање</w:t>
            </w:r>
          </w:p>
        </w:tc>
        <w:tc>
          <w:tcPr>
            <w:tcW w:w="1800" w:type="dxa"/>
            <w:shd w:val="clear" w:color="auto" w:fill="auto"/>
          </w:tcPr>
          <w:p w14:paraId="0ACF391A" w14:textId="77777777" w:rsidR="00D967DC" w:rsidRPr="005F14F5" w:rsidRDefault="00A67C48" w:rsidP="00606294">
            <w:pPr>
              <w:jc w:val="center"/>
              <w:rPr>
                <w:sz w:val="22"/>
                <w:szCs w:val="22"/>
                <w:lang w:val="sr-Cyrl-RS"/>
              </w:rPr>
            </w:pPr>
            <w:r w:rsidRPr="005F14F5">
              <w:rPr>
                <w:sz w:val="22"/>
                <w:szCs w:val="22"/>
                <w:lang w:val="sr-Cyrl-RS"/>
              </w:rPr>
              <w:t>3</w:t>
            </w:r>
          </w:p>
        </w:tc>
        <w:tc>
          <w:tcPr>
            <w:tcW w:w="1736" w:type="dxa"/>
            <w:shd w:val="clear" w:color="auto" w:fill="auto"/>
          </w:tcPr>
          <w:p w14:paraId="4ACE550A" w14:textId="77777777" w:rsidR="00D967DC" w:rsidRPr="00A541FE" w:rsidRDefault="0083302B" w:rsidP="00606294">
            <w:pPr>
              <w:jc w:val="center"/>
              <w:rPr>
                <w:sz w:val="22"/>
                <w:szCs w:val="22"/>
                <w:highlight w:val="yellow"/>
                <w:lang w:val="sr-Cyrl-RS"/>
              </w:rPr>
            </w:pPr>
            <w:r w:rsidRPr="005F14F5">
              <w:rPr>
                <w:sz w:val="22"/>
                <w:szCs w:val="22"/>
                <w:lang w:val="sr-Latn-CS"/>
              </w:rPr>
              <w:t>1</w:t>
            </w:r>
            <w:r w:rsidR="00A541FE">
              <w:rPr>
                <w:sz w:val="22"/>
                <w:szCs w:val="22"/>
                <w:lang w:val="sr-Cyrl-RS"/>
              </w:rPr>
              <w:t>+1*</w:t>
            </w:r>
          </w:p>
        </w:tc>
      </w:tr>
      <w:tr w:rsidR="00D967DC" w:rsidRPr="005F14F5" w14:paraId="519D72C8" w14:textId="77777777" w:rsidTr="009049B9">
        <w:trPr>
          <w:jc w:val="center"/>
        </w:trPr>
        <w:tc>
          <w:tcPr>
            <w:tcW w:w="843" w:type="dxa"/>
            <w:shd w:val="clear" w:color="auto" w:fill="auto"/>
          </w:tcPr>
          <w:p w14:paraId="0C8C42CA" w14:textId="77777777" w:rsidR="00D967DC" w:rsidRPr="005F14F5" w:rsidRDefault="00D967DC"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7BEAE478" w14:textId="77777777" w:rsidR="00D967DC" w:rsidRPr="005F14F5" w:rsidRDefault="009D3DAD" w:rsidP="00322F01">
            <w:pPr>
              <w:rPr>
                <w:sz w:val="22"/>
                <w:szCs w:val="22"/>
                <w:lang w:val="sr-Cyrl-CS"/>
              </w:rPr>
            </w:pPr>
            <w:r w:rsidRPr="005F14F5">
              <w:rPr>
                <w:sz w:val="22"/>
                <w:szCs w:val="22"/>
                <w:lang w:val="sr-Cyrl-CS"/>
              </w:rPr>
              <w:t>виши саветник за евалуацију програма</w:t>
            </w:r>
          </w:p>
        </w:tc>
        <w:tc>
          <w:tcPr>
            <w:tcW w:w="1800" w:type="dxa"/>
            <w:shd w:val="clear" w:color="auto" w:fill="auto"/>
          </w:tcPr>
          <w:p w14:paraId="7D4BCC6C" w14:textId="77777777" w:rsidR="00D967DC" w:rsidRPr="005F14F5" w:rsidRDefault="0006725B" w:rsidP="00606294">
            <w:pPr>
              <w:jc w:val="center"/>
              <w:rPr>
                <w:sz w:val="22"/>
                <w:szCs w:val="22"/>
                <w:lang w:val="sr-Latn-RS"/>
              </w:rPr>
            </w:pPr>
            <w:r w:rsidRPr="005F14F5">
              <w:rPr>
                <w:sz w:val="22"/>
                <w:szCs w:val="22"/>
                <w:lang w:val="sr-Latn-RS"/>
              </w:rPr>
              <w:t>1</w:t>
            </w:r>
          </w:p>
        </w:tc>
        <w:tc>
          <w:tcPr>
            <w:tcW w:w="1736" w:type="dxa"/>
            <w:shd w:val="clear" w:color="auto" w:fill="auto"/>
          </w:tcPr>
          <w:p w14:paraId="5FEE3CC0" w14:textId="77777777" w:rsidR="00D967DC" w:rsidRPr="005F14F5" w:rsidRDefault="004B22B4" w:rsidP="00606294">
            <w:pPr>
              <w:jc w:val="center"/>
              <w:rPr>
                <w:sz w:val="22"/>
                <w:szCs w:val="22"/>
                <w:lang w:val="sr-Cyrl-RS"/>
              </w:rPr>
            </w:pPr>
            <w:r w:rsidRPr="005F14F5">
              <w:rPr>
                <w:sz w:val="22"/>
                <w:szCs w:val="22"/>
                <w:lang w:val="sr-Cyrl-RS"/>
              </w:rPr>
              <w:t>1</w:t>
            </w:r>
          </w:p>
        </w:tc>
      </w:tr>
      <w:tr w:rsidR="0006725B" w:rsidRPr="005F14F5" w14:paraId="25168AD1" w14:textId="77777777" w:rsidTr="009049B9">
        <w:trPr>
          <w:jc w:val="center"/>
        </w:trPr>
        <w:tc>
          <w:tcPr>
            <w:tcW w:w="843" w:type="dxa"/>
            <w:shd w:val="clear" w:color="auto" w:fill="auto"/>
          </w:tcPr>
          <w:p w14:paraId="2049451D" w14:textId="77777777" w:rsidR="0006725B" w:rsidRPr="005F14F5" w:rsidRDefault="0006725B"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35ED36F0" w14:textId="77777777" w:rsidR="0006725B" w:rsidRPr="005F14F5" w:rsidRDefault="009D3DAD" w:rsidP="00322F01">
            <w:pPr>
              <w:rPr>
                <w:sz w:val="22"/>
                <w:szCs w:val="22"/>
                <w:lang w:val="sr-Latn-RS"/>
              </w:rPr>
            </w:pPr>
            <w:r w:rsidRPr="005F14F5">
              <w:rPr>
                <w:sz w:val="22"/>
                <w:szCs w:val="22"/>
                <w:lang w:val="sr-Cyrl-CS"/>
              </w:rPr>
              <w:t>саветник за извештавање</w:t>
            </w:r>
          </w:p>
        </w:tc>
        <w:tc>
          <w:tcPr>
            <w:tcW w:w="1800" w:type="dxa"/>
            <w:shd w:val="clear" w:color="auto" w:fill="auto"/>
          </w:tcPr>
          <w:p w14:paraId="68616103" w14:textId="77777777" w:rsidR="0006725B" w:rsidRPr="005F14F5" w:rsidRDefault="0006725B" w:rsidP="00606294">
            <w:pPr>
              <w:jc w:val="center"/>
              <w:rPr>
                <w:sz w:val="22"/>
                <w:szCs w:val="22"/>
                <w:lang w:val="sr-Latn-RS"/>
              </w:rPr>
            </w:pPr>
            <w:r w:rsidRPr="005F14F5">
              <w:rPr>
                <w:sz w:val="22"/>
                <w:szCs w:val="22"/>
                <w:lang w:val="sr-Latn-RS"/>
              </w:rPr>
              <w:t>1</w:t>
            </w:r>
          </w:p>
        </w:tc>
        <w:tc>
          <w:tcPr>
            <w:tcW w:w="1736" w:type="dxa"/>
            <w:shd w:val="clear" w:color="auto" w:fill="auto"/>
          </w:tcPr>
          <w:p w14:paraId="7AD3A965" w14:textId="77777777" w:rsidR="0006725B" w:rsidRPr="005F14F5" w:rsidRDefault="00B7184A" w:rsidP="00FC4871">
            <w:pPr>
              <w:jc w:val="center"/>
              <w:rPr>
                <w:sz w:val="22"/>
                <w:szCs w:val="22"/>
                <w:lang w:val="sr-Cyrl-RS"/>
              </w:rPr>
            </w:pPr>
            <w:r>
              <w:rPr>
                <w:sz w:val="22"/>
                <w:szCs w:val="22"/>
                <w:lang w:val="sr-Cyrl-RS"/>
              </w:rPr>
              <w:t>/</w:t>
            </w:r>
          </w:p>
        </w:tc>
      </w:tr>
      <w:tr w:rsidR="0006725B" w:rsidRPr="005F14F5" w14:paraId="330CA3E1" w14:textId="77777777" w:rsidTr="009049B9">
        <w:trPr>
          <w:jc w:val="center"/>
        </w:trPr>
        <w:tc>
          <w:tcPr>
            <w:tcW w:w="843" w:type="dxa"/>
            <w:shd w:val="clear" w:color="auto" w:fill="auto"/>
          </w:tcPr>
          <w:p w14:paraId="6CD848F8" w14:textId="77777777" w:rsidR="0006725B" w:rsidRPr="005F14F5" w:rsidRDefault="0006725B"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40743227" w14:textId="77777777" w:rsidR="0006725B" w:rsidRPr="005F14F5" w:rsidRDefault="009D3DAD" w:rsidP="00322F01">
            <w:pPr>
              <w:rPr>
                <w:sz w:val="22"/>
                <w:szCs w:val="22"/>
                <w:lang w:val="sr-Cyrl-CS"/>
              </w:rPr>
            </w:pPr>
            <w:r w:rsidRPr="005F14F5">
              <w:rPr>
                <w:sz w:val="22"/>
                <w:szCs w:val="22"/>
                <w:lang w:val="sr-Cyrl-CS"/>
              </w:rPr>
              <w:t>саветник за евалуацију про</w:t>
            </w:r>
            <w:r w:rsidR="00A67C48" w:rsidRPr="005F14F5">
              <w:rPr>
                <w:sz w:val="22"/>
                <w:szCs w:val="22"/>
                <w:lang w:val="sr-Cyrl-CS"/>
              </w:rPr>
              <w:t>јеката</w:t>
            </w:r>
          </w:p>
        </w:tc>
        <w:tc>
          <w:tcPr>
            <w:tcW w:w="1800" w:type="dxa"/>
            <w:shd w:val="clear" w:color="auto" w:fill="auto"/>
          </w:tcPr>
          <w:p w14:paraId="44B4D6E9" w14:textId="77777777" w:rsidR="0006725B" w:rsidRPr="005F14F5" w:rsidRDefault="0006725B" w:rsidP="00606294">
            <w:pPr>
              <w:jc w:val="center"/>
              <w:rPr>
                <w:sz w:val="22"/>
                <w:szCs w:val="22"/>
                <w:lang w:val="sr-Latn-RS"/>
              </w:rPr>
            </w:pPr>
            <w:r w:rsidRPr="005F14F5">
              <w:rPr>
                <w:sz w:val="22"/>
                <w:szCs w:val="22"/>
                <w:lang w:val="sr-Latn-RS"/>
              </w:rPr>
              <w:t>1</w:t>
            </w:r>
          </w:p>
        </w:tc>
        <w:tc>
          <w:tcPr>
            <w:tcW w:w="1736" w:type="dxa"/>
            <w:shd w:val="clear" w:color="auto" w:fill="auto"/>
          </w:tcPr>
          <w:p w14:paraId="68A59331" w14:textId="77777777" w:rsidR="0006725B" w:rsidRPr="005F14F5" w:rsidRDefault="009D3DAD" w:rsidP="00606294">
            <w:pPr>
              <w:jc w:val="center"/>
              <w:rPr>
                <w:sz w:val="22"/>
                <w:szCs w:val="22"/>
                <w:lang w:val="sr-Cyrl-RS"/>
              </w:rPr>
            </w:pPr>
            <w:r w:rsidRPr="005F14F5">
              <w:rPr>
                <w:sz w:val="22"/>
                <w:szCs w:val="22"/>
                <w:lang w:val="sr-Cyrl-RS"/>
              </w:rPr>
              <w:t>1</w:t>
            </w:r>
          </w:p>
        </w:tc>
      </w:tr>
      <w:tr w:rsidR="00322F01" w:rsidRPr="005F14F5" w14:paraId="2F86A88B" w14:textId="77777777" w:rsidTr="009049B9">
        <w:trPr>
          <w:jc w:val="center"/>
        </w:trPr>
        <w:tc>
          <w:tcPr>
            <w:tcW w:w="843" w:type="dxa"/>
            <w:shd w:val="clear" w:color="auto" w:fill="auto"/>
          </w:tcPr>
          <w:p w14:paraId="06F7C9DB" w14:textId="77777777" w:rsidR="00322F01" w:rsidRPr="005F14F5" w:rsidRDefault="00322F01"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6B07853D" w14:textId="77777777" w:rsidR="00322F01" w:rsidRPr="005F14F5" w:rsidRDefault="009D3DAD" w:rsidP="00322F01">
            <w:pPr>
              <w:rPr>
                <w:sz w:val="22"/>
                <w:szCs w:val="22"/>
                <w:lang w:val="sr-Cyrl-CS"/>
              </w:rPr>
            </w:pPr>
            <w:r w:rsidRPr="005F14F5">
              <w:rPr>
                <w:sz w:val="22"/>
                <w:szCs w:val="22"/>
                <w:lang w:val="sr-Cyrl-CS"/>
              </w:rPr>
              <w:t>руководилац Одељења за информатичку подршку</w:t>
            </w:r>
          </w:p>
        </w:tc>
        <w:tc>
          <w:tcPr>
            <w:tcW w:w="1800" w:type="dxa"/>
            <w:shd w:val="clear" w:color="auto" w:fill="auto"/>
          </w:tcPr>
          <w:p w14:paraId="1A8F5539" w14:textId="77777777" w:rsidR="00322F01" w:rsidRPr="005F14F5" w:rsidRDefault="00322F01" w:rsidP="00606294">
            <w:pPr>
              <w:jc w:val="center"/>
              <w:rPr>
                <w:sz w:val="22"/>
                <w:szCs w:val="22"/>
                <w:lang w:val="sr-Cyrl-CS"/>
              </w:rPr>
            </w:pPr>
            <w:r w:rsidRPr="005F14F5">
              <w:rPr>
                <w:sz w:val="22"/>
                <w:szCs w:val="22"/>
                <w:lang w:val="sr-Cyrl-CS"/>
              </w:rPr>
              <w:t>1</w:t>
            </w:r>
          </w:p>
        </w:tc>
        <w:tc>
          <w:tcPr>
            <w:tcW w:w="1736" w:type="dxa"/>
            <w:shd w:val="clear" w:color="auto" w:fill="auto"/>
          </w:tcPr>
          <w:p w14:paraId="07C51A17" w14:textId="77777777" w:rsidR="00322F01" w:rsidRPr="005F14F5" w:rsidRDefault="009D3DAD" w:rsidP="00606294">
            <w:pPr>
              <w:jc w:val="center"/>
              <w:rPr>
                <w:sz w:val="22"/>
                <w:szCs w:val="22"/>
                <w:lang w:val="sr-Cyrl-RS"/>
              </w:rPr>
            </w:pPr>
            <w:r w:rsidRPr="005F14F5">
              <w:rPr>
                <w:sz w:val="22"/>
                <w:szCs w:val="22"/>
                <w:lang w:val="sr-Cyrl-RS"/>
              </w:rPr>
              <w:t>/</w:t>
            </w:r>
          </w:p>
        </w:tc>
      </w:tr>
      <w:tr w:rsidR="00826546" w:rsidRPr="005F14F5" w14:paraId="0D513956" w14:textId="77777777" w:rsidTr="009049B9">
        <w:trPr>
          <w:jc w:val="center"/>
        </w:trPr>
        <w:tc>
          <w:tcPr>
            <w:tcW w:w="843" w:type="dxa"/>
            <w:shd w:val="clear" w:color="auto" w:fill="auto"/>
          </w:tcPr>
          <w:p w14:paraId="5BFC9B36" w14:textId="77777777" w:rsidR="00826546" w:rsidRPr="005F14F5" w:rsidRDefault="00826546"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04DB41BC" w14:textId="77777777" w:rsidR="00826546" w:rsidRPr="005F14F5" w:rsidRDefault="009D3DAD" w:rsidP="00322F01">
            <w:pPr>
              <w:rPr>
                <w:sz w:val="22"/>
                <w:szCs w:val="22"/>
                <w:lang w:val="sr-Cyrl-CS"/>
              </w:rPr>
            </w:pPr>
            <w:r w:rsidRPr="005F14F5">
              <w:rPr>
                <w:sz w:val="22"/>
                <w:szCs w:val="22"/>
                <w:lang w:val="sr-Cyrl-CS"/>
              </w:rPr>
              <w:t>виши саветник за креирање и управљање електронским платформама</w:t>
            </w:r>
          </w:p>
        </w:tc>
        <w:tc>
          <w:tcPr>
            <w:tcW w:w="1800" w:type="dxa"/>
            <w:shd w:val="clear" w:color="auto" w:fill="auto"/>
          </w:tcPr>
          <w:p w14:paraId="6A7577FA" w14:textId="77777777" w:rsidR="00826546" w:rsidRPr="005F14F5" w:rsidRDefault="00826546" w:rsidP="00606294">
            <w:pPr>
              <w:jc w:val="center"/>
              <w:rPr>
                <w:sz w:val="22"/>
                <w:szCs w:val="22"/>
                <w:lang w:val="sr-Cyrl-CS"/>
              </w:rPr>
            </w:pPr>
            <w:r w:rsidRPr="005F14F5">
              <w:rPr>
                <w:sz w:val="22"/>
                <w:szCs w:val="22"/>
                <w:lang w:val="sr-Cyrl-CS"/>
              </w:rPr>
              <w:t>1</w:t>
            </w:r>
          </w:p>
        </w:tc>
        <w:tc>
          <w:tcPr>
            <w:tcW w:w="1736" w:type="dxa"/>
            <w:shd w:val="clear" w:color="auto" w:fill="auto"/>
          </w:tcPr>
          <w:p w14:paraId="378891E1" w14:textId="77777777" w:rsidR="00826546" w:rsidRPr="005F14F5" w:rsidRDefault="009D3DAD" w:rsidP="00606294">
            <w:pPr>
              <w:jc w:val="center"/>
              <w:rPr>
                <w:sz w:val="22"/>
                <w:szCs w:val="22"/>
                <w:lang w:val="sr-Cyrl-RS"/>
              </w:rPr>
            </w:pPr>
            <w:r w:rsidRPr="005F14F5">
              <w:rPr>
                <w:sz w:val="22"/>
                <w:szCs w:val="22"/>
                <w:lang w:val="sr-Cyrl-RS"/>
              </w:rPr>
              <w:t>1</w:t>
            </w:r>
          </w:p>
        </w:tc>
      </w:tr>
      <w:tr w:rsidR="00826546" w:rsidRPr="005F14F5" w14:paraId="2E347109" w14:textId="77777777" w:rsidTr="009049B9">
        <w:trPr>
          <w:jc w:val="center"/>
        </w:trPr>
        <w:tc>
          <w:tcPr>
            <w:tcW w:w="843" w:type="dxa"/>
            <w:shd w:val="clear" w:color="auto" w:fill="auto"/>
          </w:tcPr>
          <w:p w14:paraId="00114E7F" w14:textId="77777777" w:rsidR="00826546" w:rsidRPr="005F14F5" w:rsidRDefault="00826546"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32FCFEBB" w14:textId="77777777" w:rsidR="00826546" w:rsidRPr="005F14F5" w:rsidRDefault="00826546" w:rsidP="00826546">
            <w:pPr>
              <w:rPr>
                <w:sz w:val="22"/>
                <w:szCs w:val="22"/>
                <w:lang w:val="sr-Cyrl-CS"/>
              </w:rPr>
            </w:pPr>
            <w:r w:rsidRPr="005F14F5">
              <w:rPr>
                <w:sz w:val="22"/>
                <w:szCs w:val="22"/>
                <w:lang w:val="sr-Cyrl-CS"/>
              </w:rPr>
              <w:t xml:space="preserve">саветник </w:t>
            </w:r>
            <w:r w:rsidR="009D3DAD" w:rsidRPr="005F14F5">
              <w:rPr>
                <w:sz w:val="22"/>
                <w:szCs w:val="22"/>
                <w:lang w:val="sr-Cyrl-CS"/>
              </w:rPr>
              <w:t>за одржавање система</w:t>
            </w:r>
          </w:p>
        </w:tc>
        <w:tc>
          <w:tcPr>
            <w:tcW w:w="1800" w:type="dxa"/>
            <w:shd w:val="clear" w:color="auto" w:fill="auto"/>
          </w:tcPr>
          <w:p w14:paraId="2EC5264D" w14:textId="77777777" w:rsidR="00826546" w:rsidRPr="005F14F5" w:rsidRDefault="009D3DAD" w:rsidP="00606294">
            <w:pPr>
              <w:jc w:val="center"/>
              <w:rPr>
                <w:sz w:val="22"/>
                <w:szCs w:val="22"/>
                <w:lang w:val="sr-Cyrl-CS"/>
              </w:rPr>
            </w:pPr>
            <w:r w:rsidRPr="005F14F5">
              <w:rPr>
                <w:sz w:val="22"/>
                <w:szCs w:val="22"/>
                <w:lang w:val="sr-Cyrl-CS"/>
              </w:rPr>
              <w:t>1</w:t>
            </w:r>
          </w:p>
        </w:tc>
        <w:tc>
          <w:tcPr>
            <w:tcW w:w="1736" w:type="dxa"/>
            <w:shd w:val="clear" w:color="auto" w:fill="auto"/>
          </w:tcPr>
          <w:p w14:paraId="5C5B1B55" w14:textId="77777777" w:rsidR="00826546" w:rsidRPr="005F14F5" w:rsidRDefault="009D3DAD" w:rsidP="00606294">
            <w:pPr>
              <w:jc w:val="center"/>
              <w:rPr>
                <w:sz w:val="22"/>
                <w:szCs w:val="22"/>
                <w:lang w:val="sr-Cyrl-RS"/>
              </w:rPr>
            </w:pPr>
            <w:r w:rsidRPr="005F14F5">
              <w:rPr>
                <w:sz w:val="22"/>
                <w:szCs w:val="22"/>
                <w:lang w:val="sr-Cyrl-RS"/>
              </w:rPr>
              <w:t>/</w:t>
            </w:r>
          </w:p>
        </w:tc>
      </w:tr>
      <w:tr w:rsidR="005203D3" w:rsidRPr="005F14F5" w14:paraId="2DF2B739" w14:textId="77777777" w:rsidTr="009049B9">
        <w:trPr>
          <w:jc w:val="center"/>
        </w:trPr>
        <w:tc>
          <w:tcPr>
            <w:tcW w:w="843" w:type="dxa"/>
            <w:shd w:val="clear" w:color="auto" w:fill="auto"/>
          </w:tcPr>
          <w:p w14:paraId="2CE121FD" w14:textId="77777777" w:rsidR="005203D3" w:rsidRPr="005F14F5" w:rsidRDefault="005203D3"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53E1B7D5" w14:textId="77777777" w:rsidR="005203D3" w:rsidRPr="005F14F5" w:rsidRDefault="009D3DAD" w:rsidP="00606294">
            <w:pPr>
              <w:rPr>
                <w:sz w:val="22"/>
                <w:szCs w:val="22"/>
                <w:lang w:val="sr-Cyrl-CS"/>
              </w:rPr>
            </w:pPr>
            <w:r w:rsidRPr="005F14F5">
              <w:rPr>
                <w:sz w:val="22"/>
                <w:szCs w:val="22"/>
                <w:lang w:val="sr-Cyrl-CS"/>
              </w:rPr>
              <w:t>руководилац Одељења за маркетинг</w:t>
            </w:r>
          </w:p>
        </w:tc>
        <w:tc>
          <w:tcPr>
            <w:tcW w:w="1800" w:type="dxa"/>
            <w:shd w:val="clear" w:color="auto" w:fill="auto"/>
          </w:tcPr>
          <w:p w14:paraId="155646D1" w14:textId="77777777" w:rsidR="005203D3" w:rsidRPr="005F14F5" w:rsidRDefault="009D3DAD" w:rsidP="00606294">
            <w:pPr>
              <w:jc w:val="center"/>
              <w:rPr>
                <w:sz w:val="22"/>
                <w:szCs w:val="22"/>
                <w:lang w:val="sr-Cyrl-CS"/>
              </w:rPr>
            </w:pPr>
            <w:r w:rsidRPr="005F14F5">
              <w:rPr>
                <w:sz w:val="22"/>
                <w:szCs w:val="22"/>
                <w:lang w:val="sr-Cyrl-CS"/>
              </w:rPr>
              <w:t>1</w:t>
            </w:r>
          </w:p>
        </w:tc>
        <w:tc>
          <w:tcPr>
            <w:tcW w:w="1736" w:type="dxa"/>
            <w:shd w:val="clear" w:color="auto" w:fill="auto"/>
          </w:tcPr>
          <w:p w14:paraId="29E76AA3" w14:textId="77777777" w:rsidR="005203D3" w:rsidRPr="005F14F5" w:rsidRDefault="009D3DAD" w:rsidP="00606294">
            <w:pPr>
              <w:jc w:val="center"/>
              <w:rPr>
                <w:sz w:val="22"/>
                <w:szCs w:val="22"/>
                <w:lang w:val="sr-Cyrl-RS"/>
              </w:rPr>
            </w:pPr>
            <w:r w:rsidRPr="005F14F5">
              <w:rPr>
                <w:sz w:val="22"/>
                <w:szCs w:val="22"/>
                <w:lang w:val="sr-Cyrl-RS"/>
              </w:rPr>
              <w:t>/</w:t>
            </w:r>
          </w:p>
        </w:tc>
      </w:tr>
      <w:tr w:rsidR="005203D3" w:rsidRPr="005F14F5" w14:paraId="19382B3C" w14:textId="77777777" w:rsidTr="009049B9">
        <w:trPr>
          <w:jc w:val="center"/>
        </w:trPr>
        <w:tc>
          <w:tcPr>
            <w:tcW w:w="843" w:type="dxa"/>
            <w:shd w:val="clear" w:color="auto" w:fill="auto"/>
          </w:tcPr>
          <w:p w14:paraId="536BCE89" w14:textId="77777777" w:rsidR="005203D3" w:rsidRPr="005F14F5" w:rsidRDefault="005203D3"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69DF4CE3" w14:textId="77777777" w:rsidR="005203D3" w:rsidRPr="005F14F5" w:rsidRDefault="00826546" w:rsidP="009D3DAD">
            <w:pPr>
              <w:rPr>
                <w:sz w:val="22"/>
                <w:szCs w:val="22"/>
                <w:lang w:val="sr-Cyrl-CS"/>
              </w:rPr>
            </w:pPr>
            <w:r w:rsidRPr="005F14F5">
              <w:rPr>
                <w:sz w:val="22"/>
                <w:szCs w:val="22"/>
                <w:lang w:val="sr-Cyrl-CS"/>
              </w:rPr>
              <w:t xml:space="preserve">виши </w:t>
            </w:r>
            <w:r w:rsidR="009D3DAD" w:rsidRPr="005F14F5">
              <w:rPr>
                <w:sz w:val="22"/>
                <w:szCs w:val="22"/>
                <w:lang w:val="sr-Cyrl-CS"/>
              </w:rPr>
              <w:t>саветник за маркетинг</w:t>
            </w:r>
            <w:r w:rsidRPr="005F14F5">
              <w:rPr>
                <w:sz w:val="22"/>
                <w:szCs w:val="22"/>
                <w:lang w:val="sr-Cyrl-CS"/>
              </w:rPr>
              <w:t xml:space="preserve"> </w:t>
            </w:r>
          </w:p>
        </w:tc>
        <w:tc>
          <w:tcPr>
            <w:tcW w:w="1800" w:type="dxa"/>
            <w:shd w:val="clear" w:color="auto" w:fill="auto"/>
          </w:tcPr>
          <w:p w14:paraId="3695889E" w14:textId="77777777" w:rsidR="005203D3" w:rsidRPr="005F14F5" w:rsidRDefault="00826546" w:rsidP="00606294">
            <w:pPr>
              <w:jc w:val="center"/>
              <w:rPr>
                <w:sz w:val="22"/>
                <w:szCs w:val="22"/>
                <w:lang w:val="sr-Cyrl-CS"/>
              </w:rPr>
            </w:pPr>
            <w:r w:rsidRPr="005F14F5">
              <w:rPr>
                <w:sz w:val="22"/>
                <w:szCs w:val="22"/>
                <w:lang w:val="sr-Cyrl-CS"/>
              </w:rPr>
              <w:t>1</w:t>
            </w:r>
          </w:p>
        </w:tc>
        <w:tc>
          <w:tcPr>
            <w:tcW w:w="1736" w:type="dxa"/>
            <w:shd w:val="clear" w:color="auto" w:fill="auto"/>
          </w:tcPr>
          <w:p w14:paraId="21A6DB4F" w14:textId="77777777" w:rsidR="005203D3" w:rsidRPr="005F14F5" w:rsidRDefault="009D3DAD" w:rsidP="00606294">
            <w:pPr>
              <w:jc w:val="center"/>
              <w:rPr>
                <w:sz w:val="22"/>
                <w:szCs w:val="22"/>
                <w:lang w:val="sr-Cyrl-RS"/>
              </w:rPr>
            </w:pPr>
            <w:r w:rsidRPr="005F14F5">
              <w:rPr>
                <w:sz w:val="22"/>
                <w:szCs w:val="22"/>
                <w:lang w:val="sr-Cyrl-RS"/>
              </w:rPr>
              <w:t>1</w:t>
            </w:r>
            <w:r w:rsidR="00A541FE">
              <w:rPr>
                <w:sz w:val="22"/>
                <w:szCs w:val="22"/>
                <w:lang w:val="sr-Cyrl-RS"/>
              </w:rPr>
              <w:t>+1*</w:t>
            </w:r>
          </w:p>
        </w:tc>
      </w:tr>
      <w:tr w:rsidR="00395652" w:rsidRPr="005F14F5" w14:paraId="1AA34C1F" w14:textId="77777777" w:rsidTr="009049B9">
        <w:trPr>
          <w:jc w:val="center"/>
        </w:trPr>
        <w:tc>
          <w:tcPr>
            <w:tcW w:w="843" w:type="dxa"/>
            <w:shd w:val="clear" w:color="auto" w:fill="auto"/>
          </w:tcPr>
          <w:p w14:paraId="1ADF65DB"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075339DC" w14:textId="77777777" w:rsidR="00395652" w:rsidRPr="005F14F5" w:rsidRDefault="00395652" w:rsidP="00F06862">
            <w:pPr>
              <w:rPr>
                <w:sz w:val="22"/>
                <w:szCs w:val="22"/>
                <w:lang w:val="sr-Cyrl-CS"/>
              </w:rPr>
            </w:pPr>
            <w:r w:rsidRPr="005F14F5">
              <w:rPr>
                <w:sz w:val="22"/>
                <w:szCs w:val="22"/>
                <w:lang w:val="sr-Cyrl-CS"/>
              </w:rPr>
              <w:t>виши саветник за односе са јавношћу</w:t>
            </w:r>
          </w:p>
        </w:tc>
        <w:tc>
          <w:tcPr>
            <w:tcW w:w="1800" w:type="dxa"/>
            <w:shd w:val="clear" w:color="auto" w:fill="auto"/>
          </w:tcPr>
          <w:p w14:paraId="1EDF6259"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7ACCB75C" w14:textId="77777777" w:rsidR="00395652" w:rsidRPr="005F14F5" w:rsidRDefault="00395652" w:rsidP="00606294">
            <w:pPr>
              <w:jc w:val="center"/>
              <w:rPr>
                <w:sz w:val="22"/>
                <w:szCs w:val="22"/>
                <w:lang w:val="sr-Cyrl-RS"/>
              </w:rPr>
            </w:pPr>
            <w:r w:rsidRPr="005F14F5">
              <w:rPr>
                <w:sz w:val="22"/>
                <w:szCs w:val="22"/>
                <w:lang w:val="sr-Cyrl-RS"/>
              </w:rPr>
              <w:t>1</w:t>
            </w:r>
          </w:p>
        </w:tc>
      </w:tr>
      <w:tr w:rsidR="00395652" w:rsidRPr="005F14F5" w14:paraId="003AF726" w14:textId="77777777" w:rsidTr="009049B9">
        <w:trPr>
          <w:jc w:val="center"/>
        </w:trPr>
        <w:tc>
          <w:tcPr>
            <w:tcW w:w="843" w:type="dxa"/>
            <w:shd w:val="clear" w:color="auto" w:fill="auto"/>
          </w:tcPr>
          <w:p w14:paraId="05ABF2F1"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3093CB70" w14:textId="77777777" w:rsidR="00395652" w:rsidRPr="005F14F5" w:rsidRDefault="00395652" w:rsidP="009D3DAD">
            <w:pPr>
              <w:rPr>
                <w:sz w:val="22"/>
                <w:szCs w:val="22"/>
                <w:lang w:val="sr-Cyrl-CS"/>
              </w:rPr>
            </w:pPr>
            <w:r w:rsidRPr="005F14F5">
              <w:rPr>
                <w:sz w:val="22"/>
                <w:szCs w:val="22"/>
                <w:lang w:val="sr-Cyrl-CS"/>
              </w:rPr>
              <w:t>виши саветник за промоцију извоза</w:t>
            </w:r>
          </w:p>
        </w:tc>
        <w:tc>
          <w:tcPr>
            <w:tcW w:w="1800" w:type="dxa"/>
            <w:shd w:val="clear" w:color="auto" w:fill="auto"/>
          </w:tcPr>
          <w:p w14:paraId="30F050E5"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0E5C266E" w14:textId="77777777" w:rsidR="00395652" w:rsidRPr="005F14F5" w:rsidRDefault="00BF6C7B" w:rsidP="00606294">
            <w:pPr>
              <w:jc w:val="center"/>
              <w:rPr>
                <w:sz w:val="22"/>
                <w:szCs w:val="22"/>
                <w:lang w:val="sr-Cyrl-RS"/>
              </w:rPr>
            </w:pPr>
            <w:r w:rsidRPr="005F14F5">
              <w:rPr>
                <w:sz w:val="22"/>
                <w:szCs w:val="22"/>
                <w:lang w:val="sr-Cyrl-RS"/>
              </w:rPr>
              <w:t>1</w:t>
            </w:r>
          </w:p>
        </w:tc>
      </w:tr>
      <w:tr w:rsidR="00395652" w:rsidRPr="005F14F5" w14:paraId="79BEB672" w14:textId="77777777" w:rsidTr="009049B9">
        <w:trPr>
          <w:trHeight w:val="389"/>
          <w:jc w:val="center"/>
        </w:trPr>
        <w:tc>
          <w:tcPr>
            <w:tcW w:w="843" w:type="dxa"/>
            <w:shd w:val="clear" w:color="auto" w:fill="auto"/>
          </w:tcPr>
          <w:p w14:paraId="71280E38" w14:textId="77777777" w:rsidR="00395652" w:rsidRPr="005F14F5" w:rsidRDefault="00395652" w:rsidP="007D1291">
            <w:pPr>
              <w:pStyle w:val="ListParagraph"/>
              <w:numPr>
                <w:ilvl w:val="0"/>
                <w:numId w:val="11"/>
              </w:numPr>
              <w:rPr>
                <w:rFonts w:ascii="Times New Roman" w:hAnsi="Times New Roman"/>
                <w:sz w:val="24"/>
                <w:szCs w:val="24"/>
                <w:lang w:val="sr-Latn-RS"/>
              </w:rPr>
            </w:pPr>
          </w:p>
        </w:tc>
        <w:tc>
          <w:tcPr>
            <w:tcW w:w="3903" w:type="dxa"/>
            <w:shd w:val="clear" w:color="auto" w:fill="auto"/>
          </w:tcPr>
          <w:p w14:paraId="28B67B00" w14:textId="77777777" w:rsidR="00395652" w:rsidRPr="005F14F5" w:rsidRDefault="00395652" w:rsidP="00606294">
            <w:pPr>
              <w:rPr>
                <w:sz w:val="22"/>
                <w:szCs w:val="22"/>
                <w:lang w:val="sr-Cyrl-CS"/>
              </w:rPr>
            </w:pPr>
            <w:r w:rsidRPr="005F14F5">
              <w:rPr>
                <w:sz w:val="22"/>
                <w:szCs w:val="22"/>
                <w:lang w:val="sr-Cyrl-CS"/>
              </w:rPr>
              <w:t>саветник за израду промотивног материјала</w:t>
            </w:r>
          </w:p>
        </w:tc>
        <w:tc>
          <w:tcPr>
            <w:tcW w:w="1800" w:type="dxa"/>
            <w:shd w:val="clear" w:color="auto" w:fill="auto"/>
          </w:tcPr>
          <w:p w14:paraId="7B996C37"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47D9632E" w14:textId="77777777" w:rsidR="00395652" w:rsidRPr="005F14F5" w:rsidRDefault="00395652" w:rsidP="00606294">
            <w:pPr>
              <w:jc w:val="center"/>
              <w:rPr>
                <w:sz w:val="22"/>
                <w:szCs w:val="22"/>
                <w:lang w:val="sr-Cyrl-RS"/>
              </w:rPr>
            </w:pPr>
            <w:r w:rsidRPr="005F14F5">
              <w:rPr>
                <w:sz w:val="22"/>
                <w:szCs w:val="22"/>
              </w:rPr>
              <w:t>1</w:t>
            </w:r>
          </w:p>
        </w:tc>
      </w:tr>
      <w:tr w:rsidR="00395652" w:rsidRPr="005F14F5" w14:paraId="3E7757D3" w14:textId="77777777" w:rsidTr="009049B9">
        <w:trPr>
          <w:jc w:val="center"/>
        </w:trPr>
        <w:tc>
          <w:tcPr>
            <w:tcW w:w="843" w:type="dxa"/>
            <w:shd w:val="clear" w:color="auto" w:fill="auto"/>
          </w:tcPr>
          <w:p w14:paraId="246A3258"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191A286C" w14:textId="77777777" w:rsidR="00395652" w:rsidRPr="005F14F5" w:rsidRDefault="00395652" w:rsidP="00606294">
            <w:pPr>
              <w:rPr>
                <w:sz w:val="22"/>
                <w:szCs w:val="22"/>
                <w:lang w:val="sr-Cyrl-CS"/>
              </w:rPr>
            </w:pPr>
            <w:r w:rsidRPr="005F14F5">
              <w:rPr>
                <w:sz w:val="22"/>
                <w:szCs w:val="22"/>
                <w:lang w:val="sr-Cyrl-CS"/>
              </w:rPr>
              <w:t>директора Сектора за правне, финансијске и опште послове</w:t>
            </w:r>
          </w:p>
        </w:tc>
        <w:tc>
          <w:tcPr>
            <w:tcW w:w="1800" w:type="dxa"/>
            <w:shd w:val="clear" w:color="auto" w:fill="auto"/>
          </w:tcPr>
          <w:p w14:paraId="1B8D7188"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1C492E06" w14:textId="77777777" w:rsidR="00395652" w:rsidRPr="005F14F5" w:rsidRDefault="00395652" w:rsidP="00606294">
            <w:pPr>
              <w:jc w:val="center"/>
              <w:rPr>
                <w:sz w:val="22"/>
                <w:szCs w:val="22"/>
              </w:rPr>
            </w:pPr>
            <w:r w:rsidRPr="005F14F5">
              <w:rPr>
                <w:sz w:val="22"/>
                <w:szCs w:val="22"/>
              </w:rPr>
              <w:t>1</w:t>
            </w:r>
          </w:p>
        </w:tc>
      </w:tr>
      <w:tr w:rsidR="00395652" w:rsidRPr="005F14F5" w14:paraId="700A9056" w14:textId="77777777" w:rsidTr="009049B9">
        <w:trPr>
          <w:jc w:val="center"/>
        </w:trPr>
        <w:tc>
          <w:tcPr>
            <w:tcW w:w="843" w:type="dxa"/>
            <w:shd w:val="clear" w:color="auto" w:fill="auto"/>
          </w:tcPr>
          <w:p w14:paraId="0371039C"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21A435DD" w14:textId="77777777" w:rsidR="00395652" w:rsidRPr="005F14F5" w:rsidRDefault="00395652" w:rsidP="00826546">
            <w:pPr>
              <w:rPr>
                <w:sz w:val="22"/>
                <w:szCs w:val="22"/>
                <w:lang w:val="sr-Cyrl-CS"/>
              </w:rPr>
            </w:pPr>
            <w:r w:rsidRPr="005F14F5">
              <w:rPr>
                <w:sz w:val="22"/>
                <w:szCs w:val="22"/>
                <w:lang w:val="sr-Cyrl-CS"/>
              </w:rPr>
              <w:t>руководилац Одељења за правне и опште послове</w:t>
            </w:r>
          </w:p>
        </w:tc>
        <w:tc>
          <w:tcPr>
            <w:tcW w:w="1800" w:type="dxa"/>
            <w:shd w:val="clear" w:color="auto" w:fill="auto"/>
          </w:tcPr>
          <w:p w14:paraId="33B32FFC"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7C44A212" w14:textId="77777777" w:rsidR="00395652" w:rsidRPr="005F14F5" w:rsidRDefault="00395652" w:rsidP="00606294">
            <w:pPr>
              <w:jc w:val="center"/>
              <w:rPr>
                <w:sz w:val="22"/>
                <w:szCs w:val="22"/>
                <w:lang w:val="sr-Cyrl-RS"/>
              </w:rPr>
            </w:pPr>
            <w:r w:rsidRPr="005F14F5">
              <w:rPr>
                <w:sz w:val="22"/>
                <w:szCs w:val="22"/>
                <w:lang w:val="sr-Cyrl-RS"/>
              </w:rPr>
              <w:t>/</w:t>
            </w:r>
          </w:p>
        </w:tc>
      </w:tr>
      <w:tr w:rsidR="00395652" w:rsidRPr="005F14F5" w14:paraId="5ABF3BB9" w14:textId="77777777" w:rsidTr="009049B9">
        <w:trPr>
          <w:jc w:val="center"/>
        </w:trPr>
        <w:tc>
          <w:tcPr>
            <w:tcW w:w="843" w:type="dxa"/>
            <w:shd w:val="clear" w:color="auto" w:fill="auto"/>
          </w:tcPr>
          <w:p w14:paraId="60502090"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CFE0EBF" w14:textId="77777777" w:rsidR="00395652" w:rsidRPr="005F14F5" w:rsidRDefault="00395652" w:rsidP="00606294">
            <w:pPr>
              <w:rPr>
                <w:sz w:val="22"/>
                <w:szCs w:val="22"/>
                <w:lang w:val="sr-Cyrl-CS"/>
              </w:rPr>
            </w:pPr>
            <w:r w:rsidRPr="005F14F5">
              <w:rPr>
                <w:sz w:val="22"/>
                <w:szCs w:val="22"/>
                <w:lang w:val="sr-Cyrl-CS"/>
              </w:rPr>
              <w:t>правни саветник</w:t>
            </w:r>
          </w:p>
        </w:tc>
        <w:tc>
          <w:tcPr>
            <w:tcW w:w="1800" w:type="dxa"/>
            <w:shd w:val="clear" w:color="auto" w:fill="auto"/>
          </w:tcPr>
          <w:p w14:paraId="3988BECE" w14:textId="77777777" w:rsidR="00395652" w:rsidRPr="005F14F5" w:rsidRDefault="00FC0CAD" w:rsidP="00606294">
            <w:pPr>
              <w:jc w:val="center"/>
              <w:rPr>
                <w:sz w:val="22"/>
                <w:szCs w:val="22"/>
                <w:lang w:val="sr-Cyrl-CS"/>
              </w:rPr>
            </w:pPr>
            <w:r w:rsidRPr="005F14F5">
              <w:rPr>
                <w:sz w:val="22"/>
                <w:szCs w:val="22"/>
                <w:lang w:val="sr-Cyrl-CS"/>
              </w:rPr>
              <w:t>2</w:t>
            </w:r>
          </w:p>
        </w:tc>
        <w:tc>
          <w:tcPr>
            <w:tcW w:w="1736" w:type="dxa"/>
            <w:shd w:val="clear" w:color="auto" w:fill="auto"/>
          </w:tcPr>
          <w:p w14:paraId="4E0CC3C5" w14:textId="77777777" w:rsidR="00395652" w:rsidRPr="005F14F5" w:rsidRDefault="00B7184A" w:rsidP="00606294">
            <w:pPr>
              <w:jc w:val="center"/>
              <w:rPr>
                <w:sz w:val="22"/>
                <w:szCs w:val="22"/>
                <w:lang w:val="sr-Cyrl-RS"/>
              </w:rPr>
            </w:pPr>
            <w:r>
              <w:rPr>
                <w:sz w:val="22"/>
                <w:szCs w:val="22"/>
                <w:lang w:val="sr-Cyrl-RS"/>
              </w:rPr>
              <w:t>/</w:t>
            </w:r>
          </w:p>
        </w:tc>
      </w:tr>
      <w:tr w:rsidR="00395652" w:rsidRPr="005F14F5" w14:paraId="43652184" w14:textId="77777777" w:rsidTr="009049B9">
        <w:trPr>
          <w:jc w:val="center"/>
        </w:trPr>
        <w:tc>
          <w:tcPr>
            <w:tcW w:w="843" w:type="dxa"/>
            <w:shd w:val="clear" w:color="auto" w:fill="auto"/>
          </w:tcPr>
          <w:p w14:paraId="75631C45"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6406AC4" w14:textId="77777777" w:rsidR="00395652" w:rsidRPr="005F14F5" w:rsidRDefault="00395652" w:rsidP="009D3DAD">
            <w:pPr>
              <w:rPr>
                <w:sz w:val="22"/>
                <w:szCs w:val="22"/>
                <w:lang w:val="sr-Cyrl-CS"/>
              </w:rPr>
            </w:pPr>
            <w:r w:rsidRPr="005F14F5">
              <w:rPr>
                <w:sz w:val="22"/>
                <w:szCs w:val="22"/>
                <w:lang w:val="sr-Cyrl-CS"/>
              </w:rPr>
              <w:t>виши сарадник за административне послове</w:t>
            </w:r>
          </w:p>
        </w:tc>
        <w:tc>
          <w:tcPr>
            <w:tcW w:w="1800" w:type="dxa"/>
            <w:shd w:val="clear" w:color="auto" w:fill="auto"/>
          </w:tcPr>
          <w:p w14:paraId="204CCA08"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3CEF4CE1" w14:textId="77777777" w:rsidR="00395652" w:rsidRPr="005F14F5" w:rsidRDefault="00395652" w:rsidP="00606294">
            <w:pPr>
              <w:jc w:val="center"/>
              <w:rPr>
                <w:sz w:val="22"/>
                <w:szCs w:val="22"/>
                <w:lang w:val="sr-Cyrl-RS"/>
              </w:rPr>
            </w:pPr>
            <w:r w:rsidRPr="005F14F5">
              <w:rPr>
                <w:sz w:val="22"/>
                <w:szCs w:val="22"/>
                <w:lang w:val="sr-Latn-RS"/>
              </w:rPr>
              <w:t>1</w:t>
            </w:r>
          </w:p>
        </w:tc>
      </w:tr>
      <w:tr w:rsidR="00395652" w:rsidRPr="005F14F5" w14:paraId="15CAA2F5" w14:textId="77777777" w:rsidTr="009049B9">
        <w:trPr>
          <w:jc w:val="center"/>
        </w:trPr>
        <w:tc>
          <w:tcPr>
            <w:tcW w:w="843" w:type="dxa"/>
            <w:shd w:val="clear" w:color="auto" w:fill="auto"/>
          </w:tcPr>
          <w:p w14:paraId="19C38D43"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7E0F01AD" w14:textId="77777777" w:rsidR="00395652" w:rsidRPr="005F14F5" w:rsidRDefault="00395652" w:rsidP="00714D7C">
            <w:pPr>
              <w:rPr>
                <w:sz w:val="22"/>
                <w:szCs w:val="22"/>
                <w:lang w:val="sr-Cyrl-CS"/>
              </w:rPr>
            </w:pPr>
            <w:r w:rsidRPr="005F14F5">
              <w:rPr>
                <w:sz w:val="22"/>
                <w:szCs w:val="22"/>
                <w:lang w:val="sr-Cyrl-CS"/>
              </w:rPr>
              <w:t>сарадник за опште послове - писарница</w:t>
            </w:r>
          </w:p>
        </w:tc>
        <w:tc>
          <w:tcPr>
            <w:tcW w:w="1800" w:type="dxa"/>
            <w:shd w:val="clear" w:color="auto" w:fill="auto"/>
          </w:tcPr>
          <w:p w14:paraId="20C04ED9"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0C9D9E32" w14:textId="77777777" w:rsidR="00395652" w:rsidRPr="005F14F5" w:rsidRDefault="00395652" w:rsidP="00606294">
            <w:pPr>
              <w:jc w:val="center"/>
              <w:rPr>
                <w:sz w:val="22"/>
                <w:szCs w:val="22"/>
                <w:lang w:val="sr-Cyrl-CS"/>
              </w:rPr>
            </w:pPr>
            <w:r w:rsidRPr="005F14F5">
              <w:rPr>
                <w:sz w:val="22"/>
                <w:szCs w:val="22"/>
                <w:lang w:val="sr-Cyrl-CS"/>
              </w:rPr>
              <w:t>1</w:t>
            </w:r>
            <w:r w:rsidR="00A541FE">
              <w:rPr>
                <w:sz w:val="22"/>
                <w:szCs w:val="22"/>
                <w:lang w:val="sr-Cyrl-CS"/>
              </w:rPr>
              <w:t>+1*</w:t>
            </w:r>
          </w:p>
        </w:tc>
      </w:tr>
      <w:tr w:rsidR="00395652" w:rsidRPr="005F14F5" w14:paraId="3B103EB5" w14:textId="77777777" w:rsidTr="009049B9">
        <w:trPr>
          <w:jc w:val="center"/>
        </w:trPr>
        <w:tc>
          <w:tcPr>
            <w:tcW w:w="843" w:type="dxa"/>
            <w:shd w:val="clear" w:color="auto" w:fill="auto"/>
          </w:tcPr>
          <w:p w14:paraId="19DA4CB9"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66BE2621" w14:textId="77777777" w:rsidR="00395652" w:rsidRPr="005F14F5" w:rsidRDefault="00395652" w:rsidP="00714D7C">
            <w:pPr>
              <w:rPr>
                <w:sz w:val="22"/>
                <w:szCs w:val="22"/>
                <w:lang w:val="sr-Cyrl-CS"/>
              </w:rPr>
            </w:pPr>
            <w:r w:rsidRPr="005F14F5">
              <w:rPr>
                <w:sz w:val="22"/>
                <w:szCs w:val="22"/>
                <w:lang w:val="sr-Cyrl-CS"/>
              </w:rPr>
              <w:t xml:space="preserve">виши сарадник за саобраћајне послове </w:t>
            </w:r>
          </w:p>
        </w:tc>
        <w:tc>
          <w:tcPr>
            <w:tcW w:w="1800" w:type="dxa"/>
            <w:shd w:val="clear" w:color="auto" w:fill="auto"/>
          </w:tcPr>
          <w:p w14:paraId="27C9A06C"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7D1C204E" w14:textId="77777777" w:rsidR="00395652" w:rsidRPr="005F14F5" w:rsidRDefault="00395652" w:rsidP="00606294">
            <w:pPr>
              <w:jc w:val="center"/>
              <w:rPr>
                <w:sz w:val="22"/>
                <w:szCs w:val="22"/>
                <w:lang w:val="sr-Cyrl-CS"/>
              </w:rPr>
            </w:pPr>
            <w:r w:rsidRPr="005F14F5">
              <w:rPr>
                <w:sz w:val="22"/>
                <w:szCs w:val="22"/>
                <w:lang w:val="sr-Cyrl-CS"/>
              </w:rPr>
              <w:t>1</w:t>
            </w:r>
          </w:p>
        </w:tc>
      </w:tr>
      <w:tr w:rsidR="00395652" w:rsidRPr="005F14F5" w14:paraId="05F6808D" w14:textId="77777777" w:rsidTr="009049B9">
        <w:trPr>
          <w:jc w:val="center"/>
        </w:trPr>
        <w:tc>
          <w:tcPr>
            <w:tcW w:w="843" w:type="dxa"/>
            <w:shd w:val="clear" w:color="auto" w:fill="auto"/>
          </w:tcPr>
          <w:p w14:paraId="79426EA8"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049C191F" w14:textId="77777777" w:rsidR="00395652" w:rsidRPr="005F14F5" w:rsidRDefault="00395652" w:rsidP="00714D7C">
            <w:pPr>
              <w:rPr>
                <w:sz w:val="22"/>
                <w:szCs w:val="22"/>
                <w:lang w:val="sr-Cyrl-CS"/>
              </w:rPr>
            </w:pPr>
            <w:r w:rsidRPr="005F14F5">
              <w:rPr>
                <w:sz w:val="22"/>
                <w:szCs w:val="22"/>
                <w:lang w:val="sr-Cyrl-CS"/>
              </w:rPr>
              <w:t>сарадник за саобраћајне послове</w:t>
            </w:r>
          </w:p>
        </w:tc>
        <w:tc>
          <w:tcPr>
            <w:tcW w:w="1800" w:type="dxa"/>
            <w:shd w:val="clear" w:color="auto" w:fill="auto"/>
          </w:tcPr>
          <w:p w14:paraId="737C77ED"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0911ABBF" w14:textId="77777777" w:rsidR="00395652" w:rsidRPr="005F14F5" w:rsidRDefault="00395652" w:rsidP="00606294">
            <w:pPr>
              <w:jc w:val="center"/>
              <w:rPr>
                <w:sz w:val="22"/>
                <w:szCs w:val="22"/>
                <w:lang w:val="sr-Cyrl-CS"/>
              </w:rPr>
            </w:pPr>
            <w:r w:rsidRPr="005F14F5">
              <w:rPr>
                <w:sz w:val="22"/>
                <w:szCs w:val="22"/>
                <w:lang w:val="sr-Cyrl-CS"/>
              </w:rPr>
              <w:t>1</w:t>
            </w:r>
          </w:p>
        </w:tc>
      </w:tr>
      <w:tr w:rsidR="00395652" w:rsidRPr="005F14F5" w14:paraId="4DA2E444" w14:textId="77777777" w:rsidTr="009049B9">
        <w:trPr>
          <w:jc w:val="center"/>
        </w:trPr>
        <w:tc>
          <w:tcPr>
            <w:tcW w:w="843" w:type="dxa"/>
            <w:shd w:val="clear" w:color="auto" w:fill="auto"/>
          </w:tcPr>
          <w:p w14:paraId="5CAE639C"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29302EF7" w14:textId="77777777" w:rsidR="00395652" w:rsidRPr="005F14F5" w:rsidRDefault="00395652" w:rsidP="00714D7C">
            <w:pPr>
              <w:rPr>
                <w:sz w:val="22"/>
                <w:szCs w:val="22"/>
                <w:lang w:val="sr-Cyrl-CS"/>
              </w:rPr>
            </w:pPr>
            <w:r w:rsidRPr="005F14F5">
              <w:rPr>
                <w:sz w:val="22"/>
                <w:szCs w:val="22"/>
                <w:lang w:val="sr-Cyrl-CS"/>
              </w:rPr>
              <w:t>руководилац Одељења за финансијске и рачуноводствене послове</w:t>
            </w:r>
          </w:p>
        </w:tc>
        <w:tc>
          <w:tcPr>
            <w:tcW w:w="1800" w:type="dxa"/>
            <w:shd w:val="clear" w:color="auto" w:fill="auto"/>
          </w:tcPr>
          <w:p w14:paraId="388684A9"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1B9C1373" w14:textId="09DB070A" w:rsidR="00395652" w:rsidRPr="005F14F5" w:rsidRDefault="007A7D7A" w:rsidP="00606294">
            <w:pPr>
              <w:jc w:val="center"/>
              <w:rPr>
                <w:sz w:val="22"/>
                <w:szCs w:val="22"/>
                <w:lang w:val="sr-Cyrl-CS"/>
              </w:rPr>
            </w:pPr>
            <w:r>
              <w:rPr>
                <w:sz w:val="22"/>
                <w:szCs w:val="22"/>
                <w:lang w:val="sr-Cyrl-CS"/>
              </w:rPr>
              <w:t>/</w:t>
            </w:r>
          </w:p>
        </w:tc>
      </w:tr>
      <w:tr w:rsidR="00395652" w:rsidRPr="005F14F5" w14:paraId="5654EAAF" w14:textId="77777777" w:rsidTr="009049B9">
        <w:trPr>
          <w:jc w:val="center"/>
        </w:trPr>
        <w:tc>
          <w:tcPr>
            <w:tcW w:w="843" w:type="dxa"/>
            <w:shd w:val="clear" w:color="auto" w:fill="auto"/>
          </w:tcPr>
          <w:p w14:paraId="7D1BD519"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2FCB1C77" w14:textId="77777777" w:rsidR="00395652" w:rsidRPr="005F14F5" w:rsidRDefault="00395652" w:rsidP="00714D7C">
            <w:pPr>
              <w:rPr>
                <w:sz w:val="22"/>
                <w:szCs w:val="22"/>
                <w:lang w:val="sr-Cyrl-CS"/>
              </w:rPr>
            </w:pPr>
            <w:r w:rsidRPr="005F14F5">
              <w:rPr>
                <w:sz w:val="22"/>
                <w:szCs w:val="22"/>
                <w:lang w:val="sr-Cyrl-CS"/>
              </w:rPr>
              <w:t>саветник за финансијске и рачуноводствене послове</w:t>
            </w:r>
          </w:p>
        </w:tc>
        <w:tc>
          <w:tcPr>
            <w:tcW w:w="1800" w:type="dxa"/>
            <w:shd w:val="clear" w:color="auto" w:fill="auto"/>
          </w:tcPr>
          <w:p w14:paraId="1E0FC8CA" w14:textId="77777777" w:rsidR="00395652" w:rsidRPr="005F14F5" w:rsidRDefault="00395652" w:rsidP="00606294">
            <w:pPr>
              <w:jc w:val="center"/>
              <w:rPr>
                <w:sz w:val="22"/>
                <w:szCs w:val="22"/>
                <w:lang w:val="sr-Cyrl-CS"/>
              </w:rPr>
            </w:pPr>
            <w:r w:rsidRPr="005F14F5">
              <w:rPr>
                <w:sz w:val="22"/>
                <w:szCs w:val="22"/>
                <w:lang w:val="sr-Cyrl-CS"/>
              </w:rPr>
              <w:t>2</w:t>
            </w:r>
          </w:p>
        </w:tc>
        <w:tc>
          <w:tcPr>
            <w:tcW w:w="1736" w:type="dxa"/>
            <w:shd w:val="clear" w:color="auto" w:fill="auto"/>
          </w:tcPr>
          <w:p w14:paraId="5E96B2C4" w14:textId="77777777" w:rsidR="00395652" w:rsidRPr="005F14F5" w:rsidRDefault="00395652" w:rsidP="00606294">
            <w:pPr>
              <w:jc w:val="center"/>
              <w:rPr>
                <w:sz w:val="22"/>
                <w:szCs w:val="22"/>
                <w:lang w:val="sr-Cyrl-CS"/>
              </w:rPr>
            </w:pPr>
            <w:r w:rsidRPr="005F14F5">
              <w:rPr>
                <w:sz w:val="22"/>
                <w:szCs w:val="22"/>
                <w:lang w:val="sr-Cyrl-CS"/>
              </w:rPr>
              <w:t>2</w:t>
            </w:r>
          </w:p>
        </w:tc>
      </w:tr>
      <w:tr w:rsidR="00395652" w:rsidRPr="005F14F5" w14:paraId="15E6E2A6" w14:textId="77777777" w:rsidTr="009049B9">
        <w:trPr>
          <w:jc w:val="center"/>
        </w:trPr>
        <w:tc>
          <w:tcPr>
            <w:tcW w:w="843" w:type="dxa"/>
            <w:shd w:val="clear" w:color="auto" w:fill="auto"/>
          </w:tcPr>
          <w:p w14:paraId="12BC217B" w14:textId="77777777" w:rsidR="00395652" w:rsidRPr="005F14F5" w:rsidRDefault="00395652" w:rsidP="007D1291">
            <w:pPr>
              <w:pStyle w:val="ListParagraph"/>
              <w:numPr>
                <w:ilvl w:val="0"/>
                <w:numId w:val="11"/>
              </w:numPr>
              <w:rPr>
                <w:rFonts w:ascii="Times New Roman" w:hAnsi="Times New Roman"/>
                <w:sz w:val="24"/>
                <w:szCs w:val="24"/>
                <w:lang w:val="sr-Cyrl-CS"/>
              </w:rPr>
            </w:pPr>
          </w:p>
        </w:tc>
        <w:tc>
          <w:tcPr>
            <w:tcW w:w="3903" w:type="dxa"/>
            <w:shd w:val="clear" w:color="auto" w:fill="auto"/>
          </w:tcPr>
          <w:p w14:paraId="565D205B" w14:textId="77777777" w:rsidR="00395652" w:rsidRPr="005F14F5" w:rsidRDefault="00395652" w:rsidP="00714D7C">
            <w:pPr>
              <w:rPr>
                <w:sz w:val="22"/>
                <w:szCs w:val="22"/>
                <w:lang w:val="sr-Cyrl-CS"/>
              </w:rPr>
            </w:pPr>
            <w:r w:rsidRPr="005F14F5">
              <w:rPr>
                <w:sz w:val="22"/>
                <w:szCs w:val="22"/>
                <w:lang w:val="sr-Cyrl-CS"/>
              </w:rPr>
              <w:t>виши сарадник за финансијске и рачуноводствене послове</w:t>
            </w:r>
          </w:p>
        </w:tc>
        <w:tc>
          <w:tcPr>
            <w:tcW w:w="1800" w:type="dxa"/>
            <w:shd w:val="clear" w:color="auto" w:fill="auto"/>
          </w:tcPr>
          <w:p w14:paraId="4DAF377F" w14:textId="77777777" w:rsidR="00395652" w:rsidRPr="005F14F5" w:rsidRDefault="00395652" w:rsidP="00606294">
            <w:pPr>
              <w:jc w:val="center"/>
              <w:rPr>
                <w:sz w:val="22"/>
                <w:szCs w:val="22"/>
                <w:lang w:val="sr-Cyrl-CS"/>
              </w:rPr>
            </w:pPr>
            <w:r w:rsidRPr="005F14F5">
              <w:rPr>
                <w:sz w:val="22"/>
                <w:szCs w:val="22"/>
                <w:lang w:val="sr-Cyrl-CS"/>
              </w:rPr>
              <w:t>1</w:t>
            </w:r>
          </w:p>
        </w:tc>
        <w:tc>
          <w:tcPr>
            <w:tcW w:w="1736" w:type="dxa"/>
            <w:shd w:val="clear" w:color="auto" w:fill="auto"/>
          </w:tcPr>
          <w:p w14:paraId="55F0E751" w14:textId="77777777" w:rsidR="00395652" w:rsidRPr="005F14F5" w:rsidRDefault="00395652" w:rsidP="00606294">
            <w:pPr>
              <w:jc w:val="center"/>
              <w:rPr>
                <w:sz w:val="22"/>
                <w:szCs w:val="22"/>
                <w:lang w:val="sr-Cyrl-CS"/>
              </w:rPr>
            </w:pPr>
            <w:r w:rsidRPr="005F14F5">
              <w:rPr>
                <w:sz w:val="22"/>
                <w:szCs w:val="22"/>
                <w:lang w:val="sr-Cyrl-CS"/>
              </w:rPr>
              <w:t>1</w:t>
            </w:r>
          </w:p>
        </w:tc>
      </w:tr>
      <w:tr w:rsidR="00395652" w:rsidRPr="005F14F5" w14:paraId="02AC318B" w14:textId="77777777" w:rsidTr="009049B9">
        <w:trPr>
          <w:jc w:val="center"/>
        </w:trPr>
        <w:tc>
          <w:tcPr>
            <w:tcW w:w="4746" w:type="dxa"/>
            <w:gridSpan w:val="2"/>
            <w:shd w:val="clear" w:color="auto" w:fill="8DB3E2"/>
          </w:tcPr>
          <w:p w14:paraId="5591B413" w14:textId="77777777" w:rsidR="00395652" w:rsidRPr="005F14F5" w:rsidRDefault="00395652" w:rsidP="00606294">
            <w:pPr>
              <w:jc w:val="center"/>
              <w:rPr>
                <w:sz w:val="22"/>
                <w:szCs w:val="22"/>
                <w:lang w:val="sr-Cyrl-CS"/>
              </w:rPr>
            </w:pPr>
            <w:r w:rsidRPr="005F14F5">
              <w:rPr>
                <w:sz w:val="22"/>
                <w:szCs w:val="22"/>
                <w:lang w:val="sr-Cyrl-CS"/>
              </w:rPr>
              <w:t>Укупно</w:t>
            </w:r>
          </w:p>
        </w:tc>
        <w:tc>
          <w:tcPr>
            <w:tcW w:w="1800" w:type="dxa"/>
            <w:shd w:val="clear" w:color="auto" w:fill="8DB3E2"/>
          </w:tcPr>
          <w:p w14:paraId="51B61877" w14:textId="77777777" w:rsidR="00395652" w:rsidRPr="005F14F5" w:rsidRDefault="00395652" w:rsidP="00606294">
            <w:pPr>
              <w:jc w:val="center"/>
              <w:rPr>
                <w:sz w:val="22"/>
                <w:szCs w:val="22"/>
                <w:lang w:val="sr-Cyrl-CS"/>
              </w:rPr>
            </w:pPr>
            <w:r w:rsidRPr="005F14F5">
              <w:rPr>
                <w:sz w:val="22"/>
                <w:szCs w:val="22"/>
                <w:lang w:val="sr-Cyrl-CS"/>
              </w:rPr>
              <w:t>89</w:t>
            </w:r>
          </w:p>
        </w:tc>
        <w:tc>
          <w:tcPr>
            <w:tcW w:w="1736" w:type="dxa"/>
            <w:shd w:val="clear" w:color="auto" w:fill="8DB3E2"/>
          </w:tcPr>
          <w:p w14:paraId="51D565B8" w14:textId="77777777" w:rsidR="00395652" w:rsidRPr="005F14F5" w:rsidRDefault="008F05EA" w:rsidP="007E35F9">
            <w:pPr>
              <w:jc w:val="center"/>
              <w:rPr>
                <w:sz w:val="22"/>
                <w:szCs w:val="22"/>
                <w:lang w:val="sr-Cyrl-CS"/>
              </w:rPr>
            </w:pPr>
            <w:r w:rsidRPr="005F14F5">
              <w:rPr>
                <w:sz w:val="22"/>
                <w:szCs w:val="22"/>
                <w:lang w:val="sr-Latn-CS"/>
              </w:rPr>
              <w:t>6</w:t>
            </w:r>
            <w:r w:rsidR="00A541FE">
              <w:rPr>
                <w:sz w:val="22"/>
                <w:szCs w:val="22"/>
                <w:lang w:val="sr-Cyrl-RS"/>
              </w:rPr>
              <w:t>2</w:t>
            </w:r>
            <w:r w:rsidR="00AB0797" w:rsidRPr="005F14F5">
              <w:rPr>
                <w:sz w:val="22"/>
                <w:szCs w:val="22"/>
                <w:lang w:val="sr-Latn-CS"/>
              </w:rPr>
              <w:t>+12</w:t>
            </w:r>
            <w:r w:rsidR="00395652" w:rsidRPr="005F14F5">
              <w:rPr>
                <w:sz w:val="22"/>
                <w:szCs w:val="22"/>
                <w:lang w:val="sr-Cyrl-CS"/>
              </w:rPr>
              <w:t>*</w:t>
            </w:r>
          </w:p>
        </w:tc>
      </w:tr>
    </w:tbl>
    <w:p w14:paraId="22F551FA" w14:textId="77777777" w:rsidR="008C295D" w:rsidRPr="005F14F5" w:rsidRDefault="008C295D" w:rsidP="008C295D">
      <w:pPr>
        <w:ind w:left="567"/>
        <w:rPr>
          <w:sz w:val="22"/>
          <w:szCs w:val="22"/>
          <w:lang w:val="sr-Cyrl-CS"/>
        </w:rPr>
      </w:pPr>
      <w:r w:rsidRPr="005F14F5">
        <w:rPr>
          <w:sz w:val="22"/>
          <w:szCs w:val="22"/>
          <w:lang w:val="sr-Cyrl-CS"/>
        </w:rPr>
        <w:t xml:space="preserve">*запослени на одређено време </w:t>
      </w:r>
    </w:p>
    <w:p w14:paraId="3856AB4E" w14:textId="77777777" w:rsidR="008E7294" w:rsidRPr="005F14F5" w:rsidRDefault="008E7294" w:rsidP="00606294">
      <w:pPr>
        <w:rPr>
          <w:b/>
          <w:sz w:val="22"/>
          <w:szCs w:val="22"/>
          <w:lang w:val="sr-Latn-RS"/>
        </w:rPr>
      </w:pPr>
    </w:p>
    <w:p w14:paraId="6FF6A4C0" w14:textId="77777777" w:rsidR="008E7294" w:rsidRPr="005F14F5" w:rsidRDefault="008E7294" w:rsidP="008E7294">
      <w:pPr>
        <w:pStyle w:val="BodyText2"/>
        <w:rPr>
          <w:lang w:val="sr-Latn-RS"/>
        </w:rPr>
      </w:pPr>
      <w:r w:rsidRPr="005F14F5">
        <w:t>У</w:t>
      </w:r>
      <w:r w:rsidRPr="005F14F5">
        <w:rPr>
          <w:bCs/>
          <w:i/>
          <w:lang w:val="sr-Cyrl-CS"/>
        </w:rPr>
        <w:t xml:space="preserve"> </w:t>
      </w:r>
      <w:r w:rsidRPr="005F14F5">
        <w:rPr>
          <w:rStyle w:val="Strong"/>
        </w:rPr>
        <w:t>Сектору</w:t>
      </w:r>
      <w:r w:rsidRPr="005F14F5">
        <w:rPr>
          <w:rStyle w:val="Strong"/>
          <w:lang w:val="sr-Latn-RS"/>
        </w:rPr>
        <w:t xml:space="preserve"> </w:t>
      </w:r>
      <w:r w:rsidRPr="005F14F5">
        <w:rPr>
          <w:rStyle w:val="Strong"/>
        </w:rPr>
        <w:t>за</w:t>
      </w:r>
      <w:r w:rsidRPr="005F14F5">
        <w:rPr>
          <w:rStyle w:val="Strong"/>
          <w:lang w:val="sr-Latn-RS"/>
        </w:rPr>
        <w:t xml:space="preserve"> </w:t>
      </w:r>
      <w:r w:rsidR="00D64207" w:rsidRPr="005F14F5">
        <w:rPr>
          <w:rStyle w:val="Strong"/>
          <w:lang w:val="sr-Cyrl-RS"/>
        </w:rPr>
        <w:t>стратешка улагања</w:t>
      </w:r>
      <w:r w:rsidRPr="005F14F5">
        <w:rPr>
          <w:bCs/>
          <w:lang w:val="sr-Cyrl-CS"/>
        </w:rPr>
        <w:t xml:space="preserve"> </w:t>
      </w:r>
      <w:r w:rsidRPr="005F14F5">
        <w:t>обављају</w:t>
      </w:r>
      <w:r w:rsidRPr="005F14F5">
        <w:rPr>
          <w:lang w:val="sr-Latn-RS"/>
        </w:rPr>
        <w:t xml:space="preserve"> </w:t>
      </w:r>
      <w:r w:rsidRPr="005F14F5">
        <w:t>се</w:t>
      </w:r>
      <w:r w:rsidRPr="005F14F5">
        <w:rPr>
          <w:lang w:val="sr-Latn-RS"/>
        </w:rPr>
        <w:t xml:space="preserve"> </w:t>
      </w:r>
      <w:r w:rsidRPr="005F14F5">
        <w:t>следећи</w:t>
      </w:r>
      <w:r w:rsidRPr="005F14F5">
        <w:rPr>
          <w:lang w:val="sr-Latn-RS"/>
        </w:rPr>
        <w:t xml:space="preserve"> </w:t>
      </w:r>
      <w:r w:rsidRPr="005F14F5">
        <w:t>послови</w:t>
      </w:r>
      <w:r w:rsidRPr="005F14F5">
        <w:rPr>
          <w:lang w:val="sr-Latn-RS"/>
        </w:rPr>
        <w:t>:</w:t>
      </w:r>
    </w:p>
    <w:p w14:paraId="641B5CA6" w14:textId="77777777" w:rsidR="00D64207" w:rsidRPr="005F14F5" w:rsidRDefault="00D64207" w:rsidP="007D1291">
      <w:pPr>
        <w:numPr>
          <w:ilvl w:val="0"/>
          <w:numId w:val="13"/>
        </w:numPr>
        <w:spacing w:line="276" w:lineRule="auto"/>
        <w:rPr>
          <w:lang w:val="sr-Latn-RS"/>
        </w:rPr>
      </w:pPr>
      <w:r w:rsidRPr="005F14F5">
        <w:rPr>
          <w:lang w:val="sr-Latn-RS"/>
        </w:rPr>
        <w:t>Стручни и административно-оперативни послови у вези са пројектима привлачења директних</w:t>
      </w:r>
      <w:r w:rsidR="00D1491D" w:rsidRPr="00D1491D">
        <w:rPr>
          <w:lang w:val="sr-Cyrl-RS"/>
        </w:rPr>
        <w:t xml:space="preserve"> </w:t>
      </w:r>
      <w:r w:rsidR="00D1491D" w:rsidRPr="00A81693">
        <w:rPr>
          <w:lang w:val="sr-Cyrl-RS"/>
        </w:rPr>
        <w:t>улагања</w:t>
      </w:r>
      <w:r w:rsidRPr="005F14F5">
        <w:rPr>
          <w:lang w:val="sr-Latn-RS"/>
        </w:rPr>
        <w:t>;</w:t>
      </w:r>
    </w:p>
    <w:p w14:paraId="08BE32BC" w14:textId="24CF9BEF" w:rsidR="00D64207" w:rsidRPr="005F14F5" w:rsidRDefault="00D64207" w:rsidP="007D1291">
      <w:pPr>
        <w:numPr>
          <w:ilvl w:val="0"/>
          <w:numId w:val="13"/>
        </w:numPr>
        <w:spacing w:line="276" w:lineRule="auto"/>
        <w:rPr>
          <w:lang w:val="sr-Latn-RS"/>
        </w:rPr>
      </w:pPr>
      <w:r w:rsidRPr="005F14F5">
        <w:rPr>
          <w:lang w:val="sr-Latn-RS"/>
        </w:rPr>
        <w:t xml:space="preserve">Директна комуникација са заинтересованим </w:t>
      </w:r>
      <w:r w:rsidR="00D1491D" w:rsidRPr="00A81693">
        <w:rPr>
          <w:lang w:val="sr-Cyrl-RS"/>
        </w:rPr>
        <w:t>улагачима</w:t>
      </w:r>
      <w:r w:rsidRPr="005F14F5">
        <w:rPr>
          <w:lang w:val="sr-Latn-RS"/>
        </w:rPr>
        <w:t xml:space="preserve"> и стручно саветовање </w:t>
      </w:r>
      <w:r w:rsidR="007A7D7A">
        <w:rPr>
          <w:lang w:val="sr-Cyrl-RS"/>
        </w:rPr>
        <w:t>улагача</w:t>
      </w:r>
      <w:r w:rsidR="007A7D7A" w:rsidRPr="005F14F5">
        <w:rPr>
          <w:lang w:val="sr-Latn-RS"/>
        </w:rPr>
        <w:t xml:space="preserve"> </w:t>
      </w:r>
      <w:r w:rsidRPr="005F14F5">
        <w:rPr>
          <w:lang w:val="sr-Latn-RS"/>
        </w:rPr>
        <w:t>у вези са свим питањима пословног окружења у Републици Србији, у процесу доношења одлуке о избору области и локалитета за улагање;</w:t>
      </w:r>
    </w:p>
    <w:p w14:paraId="03AD1564" w14:textId="77777777" w:rsidR="0035343F" w:rsidRPr="005F14F5" w:rsidRDefault="0035343F" w:rsidP="007D1291">
      <w:pPr>
        <w:numPr>
          <w:ilvl w:val="0"/>
          <w:numId w:val="13"/>
        </w:numPr>
        <w:spacing w:line="276" w:lineRule="auto"/>
        <w:rPr>
          <w:lang w:val="sr-Latn-RS"/>
        </w:rPr>
      </w:pPr>
      <w:r w:rsidRPr="005F14F5">
        <w:rPr>
          <w:lang w:val="sr-Cyrl-RS"/>
        </w:rPr>
        <w:t xml:space="preserve">Селекција и контактирање потенцијалних </w:t>
      </w:r>
      <w:r w:rsidR="00D1491D">
        <w:rPr>
          <w:lang w:val="sr-Cyrl-RS"/>
        </w:rPr>
        <w:t>улагача</w:t>
      </w:r>
      <w:r w:rsidRPr="005F14F5">
        <w:rPr>
          <w:lang w:val="sr-Cyrl-RS"/>
        </w:rPr>
        <w:t xml:space="preserve"> и учешће у изради анализа ради идентификације сектора у сарадњи са Сектором за планирање и анализу; </w:t>
      </w:r>
    </w:p>
    <w:p w14:paraId="221A4E8F" w14:textId="77777777" w:rsidR="00D64207" w:rsidRPr="005F14F5" w:rsidRDefault="00D64207" w:rsidP="007D1291">
      <w:pPr>
        <w:numPr>
          <w:ilvl w:val="0"/>
          <w:numId w:val="13"/>
        </w:numPr>
        <w:spacing w:line="276" w:lineRule="auto"/>
        <w:rPr>
          <w:lang w:val="sr-Latn-RS"/>
        </w:rPr>
      </w:pPr>
      <w:r w:rsidRPr="005F14F5">
        <w:rPr>
          <w:lang w:val="sr-Latn-RS"/>
        </w:rPr>
        <w:t xml:space="preserve">Директне активности са заинтересованим </w:t>
      </w:r>
      <w:r w:rsidR="00D1491D">
        <w:rPr>
          <w:lang w:val="sr-Cyrl-RS"/>
        </w:rPr>
        <w:t>улагачима</w:t>
      </w:r>
      <w:r w:rsidRPr="005F14F5">
        <w:rPr>
          <w:lang w:val="sr-Latn-RS"/>
        </w:rPr>
        <w:t xml:space="preserve"> на реализацији инвестиционих пројеката</w:t>
      </w:r>
      <w:r w:rsidRPr="005F14F5">
        <w:rPr>
          <w:lang w:val="sr-Cyrl-CS"/>
        </w:rPr>
        <w:t>:</w:t>
      </w:r>
    </w:p>
    <w:p w14:paraId="66448463" w14:textId="77777777" w:rsidR="00D64207" w:rsidRPr="005F14F5" w:rsidRDefault="00D64207" w:rsidP="007D1291">
      <w:pPr>
        <w:pStyle w:val="ListParagraph"/>
        <w:numPr>
          <w:ilvl w:val="0"/>
          <w:numId w:val="19"/>
        </w:numPr>
        <w:spacing w:after="0"/>
        <w:rPr>
          <w:rFonts w:ascii="Times New Roman" w:eastAsia="Times New Roman" w:hAnsi="Times New Roman"/>
          <w:sz w:val="24"/>
          <w:szCs w:val="24"/>
          <w:lang w:val="sr-Latn-RS"/>
        </w:rPr>
      </w:pPr>
      <w:r w:rsidRPr="005F14F5">
        <w:rPr>
          <w:rFonts w:ascii="Times New Roman" w:eastAsia="Times New Roman" w:hAnsi="Times New Roman"/>
          <w:sz w:val="24"/>
          <w:szCs w:val="24"/>
          <w:lang w:val="sr-Cyrl-CS"/>
        </w:rPr>
        <w:t>о</w:t>
      </w:r>
      <w:r w:rsidRPr="005F14F5">
        <w:rPr>
          <w:rFonts w:ascii="Times New Roman" w:eastAsia="Times New Roman" w:hAnsi="Times New Roman"/>
          <w:sz w:val="24"/>
          <w:szCs w:val="24"/>
          <w:lang w:val="sr-Latn-RS"/>
        </w:rPr>
        <w:t>рганиз</w:t>
      </w:r>
      <w:r w:rsidRPr="005F14F5">
        <w:rPr>
          <w:rFonts w:ascii="Times New Roman" w:eastAsia="Times New Roman" w:hAnsi="Times New Roman"/>
          <w:sz w:val="24"/>
          <w:szCs w:val="24"/>
          <w:lang w:val="sr-Cyrl-RS"/>
        </w:rPr>
        <w:t>овањ</w:t>
      </w:r>
      <w:r w:rsidRPr="005F14F5">
        <w:rPr>
          <w:rFonts w:ascii="Times New Roman" w:eastAsia="Times New Roman" w:hAnsi="Times New Roman"/>
          <w:sz w:val="24"/>
          <w:szCs w:val="24"/>
          <w:lang w:val="sr-Latn-RS"/>
        </w:rPr>
        <w:t xml:space="preserve">е посете </w:t>
      </w:r>
      <w:r w:rsidR="00D1491D" w:rsidRPr="00A81693">
        <w:rPr>
          <w:rFonts w:ascii="Times New Roman" w:eastAsia="Times New Roman" w:hAnsi="Times New Roman"/>
          <w:sz w:val="24"/>
          <w:szCs w:val="24"/>
          <w:lang w:val="sr-Cyrl-RS"/>
        </w:rPr>
        <w:t>улагачима</w:t>
      </w:r>
      <w:r w:rsidR="00D1491D" w:rsidRPr="005F14F5">
        <w:rPr>
          <w:rFonts w:ascii="Times New Roman" w:eastAsia="Times New Roman" w:hAnsi="Times New Roman"/>
          <w:sz w:val="24"/>
          <w:szCs w:val="24"/>
          <w:lang w:val="sr-Latn-RS"/>
        </w:rPr>
        <w:t xml:space="preserve"> </w:t>
      </w:r>
      <w:r w:rsidRPr="005F14F5">
        <w:rPr>
          <w:rFonts w:ascii="Times New Roman" w:eastAsia="Times New Roman" w:hAnsi="Times New Roman"/>
          <w:sz w:val="24"/>
          <w:szCs w:val="24"/>
          <w:lang w:val="sr-Latn-RS"/>
        </w:rPr>
        <w:t>потенцијалним локацијама за улагање,</w:t>
      </w:r>
    </w:p>
    <w:p w14:paraId="6D97ABE5" w14:textId="77777777" w:rsidR="00D64207" w:rsidRPr="005F14F5" w:rsidRDefault="00D64207" w:rsidP="007D1291">
      <w:pPr>
        <w:pStyle w:val="ListParagraph"/>
        <w:numPr>
          <w:ilvl w:val="0"/>
          <w:numId w:val="19"/>
        </w:numPr>
        <w:spacing w:after="0"/>
        <w:rPr>
          <w:rFonts w:ascii="Times New Roman" w:eastAsia="Times New Roman" w:hAnsi="Times New Roman"/>
          <w:sz w:val="24"/>
          <w:szCs w:val="24"/>
          <w:lang w:val="sr-Latn-RS"/>
        </w:rPr>
      </w:pPr>
      <w:r w:rsidRPr="005F14F5">
        <w:rPr>
          <w:rFonts w:ascii="Times New Roman" w:eastAsia="Times New Roman" w:hAnsi="Times New Roman"/>
          <w:sz w:val="24"/>
          <w:szCs w:val="24"/>
          <w:lang w:val="sr-Cyrl-CS"/>
        </w:rPr>
        <w:t>у</w:t>
      </w:r>
      <w:r w:rsidRPr="005F14F5">
        <w:rPr>
          <w:rFonts w:ascii="Times New Roman" w:eastAsia="Times New Roman" w:hAnsi="Times New Roman"/>
          <w:sz w:val="24"/>
          <w:szCs w:val="24"/>
          <w:lang w:val="sr-Latn-RS"/>
        </w:rPr>
        <w:t>честв</w:t>
      </w:r>
      <w:r w:rsidRPr="005F14F5">
        <w:rPr>
          <w:rFonts w:ascii="Times New Roman" w:eastAsia="Times New Roman" w:hAnsi="Times New Roman"/>
          <w:sz w:val="24"/>
          <w:szCs w:val="24"/>
          <w:lang w:val="sr-Cyrl-RS"/>
        </w:rPr>
        <w:t>овањ</w:t>
      </w:r>
      <w:r w:rsidRPr="005F14F5">
        <w:rPr>
          <w:rFonts w:ascii="Times New Roman" w:eastAsia="Times New Roman" w:hAnsi="Times New Roman"/>
          <w:sz w:val="24"/>
          <w:szCs w:val="24"/>
          <w:lang w:val="sr-Latn-RS"/>
        </w:rPr>
        <w:t xml:space="preserve">е у самим посетама, </w:t>
      </w:r>
    </w:p>
    <w:p w14:paraId="6EAA598A" w14:textId="77777777" w:rsidR="00D64207" w:rsidRPr="005F14F5" w:rsidRDefault="00D64207" w:rsidP="007D1291">
      <w:pPr>
        <w:pStyle w:val="ListParagraph"/>
        <w:numPr>
          <w:ilvl w:val="0"/>
          <w:numId w:val="19"/>
        </w:numPr>
        <w:spacing w:after="0"/>
        <w:rPr>
          <w:rFonts w:ascii="Times New Roman" w:eastAsia="Times New Roman" w:hAnsi="Times New Roman"/>
          <w:sz w:val="24"/>
          <w:szCs w:val="24"/>
          <w:lang w:val="sr-Latn-RS"/>
        </w:rPr>
      </w:pPr>
      <w:r w:rsidRPr="005F14F5">
        <w:rPr>
          <w:rFonts w:ascii="Times New Roman" w:eastAsia="Times New Roman" w:hAnsi="Times New Roman"/>
          <w:sz w:val="24"/>
          <w:szCs w:val="24"/>
          <w:lang w:val="sr-Cyrl-CS"/>
        </w:rPr>
        <w:lastRenderedPageBreak/>
        <w:t>п</w:t>
      </w:r>
      <w:r w:rsidRPr="005F14F5">
        <w:rPr>
          <w:rFonts w:ascii="Times New Roman" w:eastAsia="Times New Roman" w:hAnsi="Times New Roman"/>
          <w:sz w:val="24"/>
          <w:szCs w:val="24"/>
          <w:lang w:val="sr-Latn-RS"/>
        </w:rPr>
        <w:t>ома</w:t>
      </w:r>
      <w:r w:rsidRPr="005F14F5">
        <w:rPr>
          <w:rFonts w:ascii="Times New Roman" w:eastAsia="Times New Roman" w:hAnsi="Times New Roman"/>
          <w:sz w:val="24"/>
          <w:szCs w:val="24"/>
          <w:lang w:val="sr-Cyrl-RS"/>
        </w:rPr>
        <w:t>гањ</w:t>
      </w:r>
      <w:r w:rsidRPr="005F14F5">
        <w:rPr>
          <w:rFonts w:ascii="Times New Roman" w:eastAsia="Times New Roman" w:hAnsi="Times New Roman"/>
          <w:sz w:val="24"/>
          <w:szCs w:val="24"/>
          <w:lang w:val="sr-Latn-RS"/>
        </w:rPr>
        <w:t xml:space="preserve">е у остваривању контакта са свим релевантним субјектима у вези са реализацијом улагања; </w:t>
      </w:r>
    </w:p>
    <w:p w14:paraId="1839EBF6" w14:textId="77777777" w:rsidR="00D64207" w:rsidRPr="005F14F5" w:rsidRDefault="00D64207" w:rsidP="007D1291">
      <w:pPr>
        <w:numPr>
          <w:ilvl w:val="0"/>
          <w:numId w:val="13"/>
        </w:numPr>
        <w:spacing w:line="276" w:lineRule="auto"/>
        <w:rPr>
          <w:lang w:val="sr-Latn-RS"/>
        </w:rPr>
      </w:pPr>
      <w:r w:rsidRPr="005F14F5">
        <w:rPr>
          <w:lang w:val="sr-Latn-RS"/>
        </w:rPr>
        <w:t>Праћење и анализирање услова улагања и привредних услова на појединачним тржиштима и у појединачним секторима и давање предлога за њихово унапређење</w:t>
      </w:r>
      <w:r w:rsidR="00E04246" w:rsidRPr="005F14F5">
        <w:rPr>
          <w:lang w:val="sr-Cyrl-RS"/>
        </w:rPr>
        <w:t>, у сарадњи са Сектором за планирање и анализу</w:t>
      </w:r>
      <w:r w:rsidRPr="005F14F5">
        <w:rPr>
          <w:lang w:val="sr-Latn-RS"/>
        </w:rPr>
        <w:t>;</w:t>
      </w:r>
    </w:p>
    <w:p w14:paraId="011DF458" w14:textId="77777777" w:rsidR="00D64207" w:rsidRPr="005F14F5" w:rsidRDefault="00D64207" w:rsidP="007D1291">
      <w:pPr>
        <w:numPr>
          <w:ilvl w:val="0"/>
          <w:numId w:val="13"/>
        </w:numPr>
        <w:spacing w:line="276" w:lineRule="auto"/>
        <w:rPr>
          <w:lang w:val="sr-Latn-RS"/>
        </w:rPr>
      </w:pPr>
      <w:r w:rsidRPr="005F14F5">
        <w:rPr>
          <w:lang w:val="sr-Latn-RS"/>
        </w:rPr>
        <w:t xml:space="preserve">Креирање и ажурирање базе података инвестиционих локација, инвестиционих пројеката у </w:t>
      </w:r>
      <w:r w:rsidRPr="005F14F5">
        <w:rPr>
          <w:lang w:val="sr-Cyrl-RS"/>
        </w:rPr>
        <w:t xml:space="preserve">Републици </w:t>
      </w:r>
      <w:r w:rsidRPr="005F14F5">
        <w:rPr>
          <w:lang w:val="sr-Latn-RS"/>
        </w:rPr>
        <w:t xml:space="preserve">Србији, инвестиционих програма и спроведених контрола извршења реализације улагања; </w:t>
      </w:r>
    </w:p>
    <w:p w14:paraId="75337B61" w14:textId="77777777" w:rsidR="00D64207" w:rsidRPr="005F14F5" w:rsidRDefault="00D64207" w:rsidP="007D1291">
      <w:pPr>
        <w:numPr>
          <w:ilvl w:val="0"/>
          <w:numId w:val="13"/>
        </w:numPr>
        <w:spacing w:line="276" w:lineRule="auto"/>
        <w:rPr>
          <w:lang w:val="sr-Latn-RS"/>
        </w:rPr>
      </w:pPr>
      <w:r w:rsidRPr="005F14F5">
        <w:rPr>
          <w:lang w:val="sr-Latn-RS"/>
        </w:rPr>
        <w:t>Учествовање у креирању програма подстицаја за привлачење директних инвестиција, предлагање политикa и мер</w:t>
      </w:r>
      <w:r w:rsidRPr="005F14F5">
        <w:rPr>
          <w:lang w:val="sr-Cyrl-RS"/>
        </w:rPr>
        <w:t>а</w:t>
      </w:r>
      <w:r w:rsidRPr="005F14F5">
        <w:rPr>
          <w:lang w:val="sr-Latn-RS"/>
        </w:rPr>
        <w:t xml:space="preserve"> у циљу унапређења инвестиционог амбијен</w:t>
      </w:r>
      <w:r w:rsidRPr="005F14F5">
        <w:rPr>
          <w:lang w:val="sr-Cyrl-RS"/>
        </w:rPr>
        <w:t>т</w:t>
      </w:r>
      <w:r w:rsidRPr="005F14F5">
        <w:rPr>
          <w:lang w:val="sr-Latn-RS"/>
        </w:rPr>
        <w:t>а и конкурент</w:t>
      </w:r>
      <w:r w:rsidRPr="005F14F5">
        <w:rPr>
          <w:lang w:val="sr-Cyrl-RS"/>
        </w:rPr>
        <w:t>н</w:t>
      </w:r>
      <w:r w:rsidRPr="005F14F5">
        <w:rPr>
          <w:lang w:val="sr-Latn-RS"/>
        </w:rPr>
        <w:t>ости Републике Србије у овом домену</w:t>
      </w:r>
      <w:r w:rsidRPr="005F14F5">
        <w:rPr>
          <w:lang w:val="sr-Cyrl-RS"/>
        </w:rPr>
        <w:t>;</w:t>
      </w:r>
    </w:p>
    <w:p w14:paraId="531126E8" w14:textId="77777777" w:rsidR="00D64207" w:rsidRPr="005F14F5" w:rsidRDefault="00D64207" w:rsidP="007D1291">
      <w:pPr>
        <w:numPr>
          <w:ilvl w:val="0"/>
          <w:numId w:val="13"/>
        </w:numPr>
        <w:spacing w:line="276" w:lineRule="auto"/>
        <w:rPr>
          <w:lang w:val="sr-Latn-RS"/>
        </w:rPr>
      </w:pPr>
      <w:r w:rsidRPr="005F14F5">
        <w:rPr>
          <w:lang w:val="sr-Cyrl-RS"/>
        </w:rPr>
        <w:t xml:space="preserve">Вршење стручне анализе инвестиционих пројеката, достављање обавештења о могућем нивоу подстицаја </w:t>
      </w:r>
      <w:r w:rsidR="00D1491D" w:rsidRPr="00A81693">
        <w:rPr>
          <w:lang w:val="sr-Cyrl-RS"/>
        </w:rPr>
        <w:t>улагачим</w:t>
      </w:r>
      <w:r w:rsidR="00D1491D">
        <w:rPr>
          <w:lang w:val="sr-Cyrl-RS"/>
        </w:rPr>
        <w:t xml:space="preserve">а </w:t>
      </w:r>
      <w:r w:rsidRPr="005F14F5">
        <w:rPr>
          <w:lang w:val="sr-Cyrl-RS"/>
        </w:rPr>
        <w:t>и израда предлога могућег нивоа подстицаја на основу стручне анализе;</w:t>
      </w:r>
    </w:p>
    <w:p w14:paraId="540E8299" w14:textId="77777777" w:rsidR="00D1491D" w:rsidRPr="00A81693" w:rsidRDefault="00D1491D" w:rsidP="007D1291">
      <w:pPr>
        <w:numPr>
          <w:ilvl w:val="0"/>
          <w:numId w:val="13"/>
        </w:numPr>
        <w:rPr>
          <w:rFonts w:eastAsia="Calibri"/>
          <w:lang w:val="sr-Cyrl-RS"/>
        </w:rPr>
      </w:pPr>
      <w:r w:rsidRPr="00A81693">
        <w:rPr>
          <w:lang w:val="sr-Cyrl-RS"/>
        </w:rPr>
        <w:t>Пружање саветодавне помоћи улагачима и по потреби закључење уговора о неоткривању информација;</w:t>
      </w:r>
      <w:r w:rsidRPr="00A81693">
        <w:rPr>
          <w:rFonts w:eastAsia="Calibri"/>
          <w:lang w:val="sr-Cyrl-RS"/>
        </w:rPr>
        <w:t xml:space="preserve"> </w:t>
      </w:r>
    </w:p>
    <w:p w14:paraId="4BB50C23" w14:textId="77777777" w:rsidR="00D1491D" w:rsidRPr="00A81693" w:rsidRDefault="00D1491D" w:rsidP="007D1291">
      <w:pPr>
        <w:numPr>
          <w:ilvl w:val="0"/>
          <w:numId w:val="13"/>
        </w:numPr>
        <w:rPr>
          <w:rFonts w:eastAsia="Calibri"/>
          <w:lang w:val="sr-Cyrl-RS"/>
        </w:rPr>
      </w:pPr>
      <w:r w:rsidRPr="00A81693">
        <w:rPr>
          <w:rFonts w:eastAsia="Calibri"/>
          <w:lang w:val="sr-Cyrl-RS"/>
        </w:rPr>
        <w:t>Учествовање у преговорима ради израде меморандума, споразума и уговора у области директних улагања;</w:t>
      </w:r>
    </w:p>
    <w:p w14:paraId="7B9F6B69" w14:textId="77777777" w:rsidR="00D1491D" w:rsidRPr="00A81693" w:rsidRDefault="00D1491D" w:rsidP="007D1291">
      <w:pPr>
        <w:numPr>
          <w:ilvl w:val="0"/>
          <w:numId w:val="13"/>
        </w:numPr>
      </w:pPr>
      <w:r w:rsidRPr="00A81693">
        <w:rPr>
          <w:lang w:val="sr-Cyrl-RS"/>
        </w:rPr>
        <w:t>И</w:t>
      </w:r>
      <w:r w:rsidRPr="00A81693">
        <w:t>зрад</w:t>
      </w:r>
      <w:r w:rsidRPr="00A81693">
        <w:rPr>
          <w:lang w:val="sr-Cyrl-RS"/>
        </w:rPr>
        <w:t>а нацрта</w:t>
      </w:r>
      <w:r w:rsidRPr="00A81693">
        <w:t xml:space="preserve"> меморандума, споразума и уговора са </w:t>
      </w:r>
      <w:r w:rsidRPr="00A81693">
        <w:rPr>
          <w:lang w:val="sr-Cyrl-RS"/>
        </w:rPr>
        <w:t>улагачима</w:t>
      </w:r>
      <w:r w:rsidRPr="00A81693">
        <w:t>;</w:t>
      </w:r>
    </w:p>
    <w:p w14:paraId="2DE88D09" w14:textId="77777777" w:rsidR="00D1491D" w:rsidRPr="00A81693" w:rsidRDefault="00D1491D" w:rsidP="007D1291">
      <w:pPr>
        <w:numPr>
          <w:ilvl w:val="0"/>
          <w:numId w:val="13"/>
        </w:numPr>
      </w:pPr>
      <w:r w:rsidRPr="00A81693">
        <w:t xml:space="preserve">Припремање документације за </w:t>
      </w:r>
      <w:r w:rsidRPr="00A81693">
        <w:rPr>
          <w:lang w:val="sr-Cyrl-RS"/>
        </w:rPr>
        <w:t>одлучивање</w:t>
      </w:r>
      <w:r w:rsidRPr="00A81693">
        <w:t xml:space="preserve"> Савета за економски развој</w:t>
      </w:r>
      <w:r w:rsidRPr="00A81693">
        <w:rPr>
          <w:lang w:val="sr-Cyrl-RS"/>
        </w:rPr>
        <w:t>;</w:t>
      </w:r>
    </w:p>
    <w:p w14:paraId="4D776FB4" w14:textId="77777777" w:rsidR="00D1491D" w:rsidRPr="00A81693" w:rsidRDefault="00D1491D" w:rsidP="007D1291">
      <w:pPr>
        <w:numPr>
          <w:ilvl w:val="0"/>
          <w:numId w:val="13"/>
        </w:numPr>
      </w:pPr>
      <w:r w:rsidRPr="00A81693">
        <w:rPr>
          <w:lang w:val="sr-Cyrl-RS"/>
        </w:rPr>
        <w:t>Учешће у изради шема државне помоћи Министарства привреде;</w:t>
      </w:r>
    </w:p>
    <w:p w14:paraId="7A0539A2" w14:textId="77777777" w:rsidR="00D1491D" w:rsidRPr="00A81693" w:rsidRDefault="00D1491D" w:rsidP="007D1291">
      <w:pPr>
        <w:numPr>
          <w:ilvl w:val="0"/>
          <w:numId w:val="13"/>
        </w:numPr>
      </w:pPr>
      <w:r w:rsidRPr="00A81693">
        <w:rPr>
          <w:lang w:val="sr-Cyrl-CS"/>
        </w:rPr>
        <w:t>У</w:t>
      </w:r>
      <w:r w:rsidRPr="00A81693">
        <w:t>честв</w:t>
      </w:r>
      <w:r w:rsidRPr="00A81693">
        <w:rPr>
          <w:lang w:val="sr-Cyrl-RS"/>
        </w:rPr>
        <w:t>овањ</w:t>
      </w:r>
      <w:r w:rsidRPr="00A81693">
        <w:t>е у раду националних и међународних тела и организација (</w:t>
      </w:r>
      <w:r w:rsidRPr="00A81693">
        <w:rPr>
          <w:i/>
        </w:rPr>
        <w:t>OECD</w:t>
      </w:r>
      <w:r w:rsidRPr="00A81693">
        <w:rPr>
          <w:i/>
          <w:vertAlign w:val="superscript"/>
        </w:rPr>
        <w:footnoteReference w:id="1"/>
      </w:r>
      <w:r w:rsidRPr="00A81693">
        <w:rPr>
          <w:i/>
        </w:rPr>
        <w:t>, BSEC</w:t>
      </w:r>
      <w:r w:rsidRPr="00A81693">
        <w:rPr>
          <w:i/>
          <w:vertAlign w:val="superscript"/>
        </w:rPr>
        <w:footnoteReference w:id="2"/>
      </w:r>
      <w:r w:rsidRPr="00A81693">
        <w:rPr>
          <w:i/>
        </w:rPr>
        <w:t>, EURADA</w:t>
      </w:r>
      <w:r w:rsidRPr="00A81693">
        <w:rPr>
          <w:i/>
          <w:vertAlign w:val="superscript"/>
        </w:rPr>
        <w:footnoteReference w:id="3"/>
      </w:r>
      <w:r w:rsidRPr="00A81693">
        <w:t>...)</w:t>
      </w:r>
      <w:r w:rsidRPr="00A81693">
        <w:rPr>
          <w:lang w:val="sr-Cyrl-RS"/>
        </w:rPr>
        <w:t>;</w:t>
      </w:r>
    </w:p>
    <w:p w14:paraId="3580F59C" w14:textId="77777777" w:rsidR="0035343F" w:rsidRDefault="00D1491D" w:rsidP="007D1291">
      <w:pPr>
        <w:numPr>
          <w:ilvl w:val="0"/>
          <w:numId w:val="13"/>
        </w:numPr>
      </w:pPr>
      <w:r w:rsidRPr="00A81693">
        <w:rPr>
          <w:lang w:val="sr-Cyrl-RS"/>
        </w:rPr>
        <w:t>Припремање генеричких секторских одговора на упите улагача у сарадњи са Сектором за планирање и анализу</w:t>
      </w:r>
      <w:r w:rsidR="0035343F" w:rsidRPr="005F14F5">
        <w:t>.</w:t>
      </w:r>
    </w:p>
    <w:p w14:paraId="2F5B41F5" w14:textId="77777777" w:rsidR="00D1491D" w:rsidRPr="00D1491D" w:rsidRDefault="00D1491D" w:rsidP="00D1491D">
      <w:pPr>
        <w:ind w:left="720"/>
      </w:pPr>
    </w:p>
    <w:p w14:paraId="5AFE1723" w14:textId="77777777" w:rsidR="00CC3C54" w:rsidRPr="005F14F5" w:rsidRDefault="00CC3C54" w:rsidP="00CC3C54">
      <w:pPr>
        <w:spacing w:line="276" w:lineRule="auto"/>
        <w:contextualSpacing/>
      </w:pPr>
    </w:p>
    <w:p w14:paraId="60CA9053" w14:textId="77777777" w:rsidR="00CC3C54" w:rsidRPr="005F14F5" w:rsidRDefault="00CC3C54" w:rsidP="00CC3C54">
      <w:pPr>
        <w:rPr>
          <w:lang w:val="sr-Cyrl-CS"/>
        </w:rPr>
      </w:pPr>
      <w:r w:rsidRPr="005F14F5">
        <w:rPr>
          <w:bCs/>
          <w:i/>
          <w:lang w:val="sr-Cyrl-CS"/>
        </w:rPr>
        <w:t>У</w:t>
      </w:r>
      <w:r w:rsidRPr="005F14F5">
        <w:rPr>
          <w:b/>
          <w:bCs/>
          <w:i/>
          <w:lang w:val="sr-Cyrl-CS"/>
        </w:rPr>
        <w:t xml:space="preserve"> </w:t>
      </w:r>
      <w:r w:rsidRPr="005F14F5">
        <w:rPr>
          <w:rStyle w:val="Strong"/>
        </w:rPr>
        <w:t xml:space="preserve">Сектору за </w:t>
      </w:r>
      <w:r w:rsidR="00D64207" w:rsidRPr="005F14F5">
        <w:rPr>
          <w:rStyle w:val="Strong"/>
          <w:lang w:val="sr-Cyrl-RS"/>
        </w:rPr>
        <w:t>подршку МСП</w:t>
      </w:r>
      <w:r w:rsidRPr="005F14F5">
        <w:rPr>
          <w:bCs/>
          <w:lang w:val="sr-Cyrl-CS"/>
        </w:rPr>
        <w:t xml:space="preserve"> обављају се следећи послови:</w:t>
      </w:r>
    </w:p>
    <w:p w14:paraId="560FAE98" w14:textId="77777777" w:rsidR="00CC3C54" w:rsidRPr="005F14F5" w:rsidRDefault="00CC3C54" w:rsidP="00CC3C54">
      <w:pPr>
        <w:ind w:left="360"/>
        <w:rPr>
          <w:bCs/>
          <w:u w:val="single"/>
          <w:lang w:val="sr-Cyrl-CS"/>
        </w:rPr>
      </w:pPr>
    </w:p>
    <w:p w14:paraId="32A9F362" w14:textId="77777777" w:rsidR="00D1491D" w:rsidRDefault="00D1491D" w:rsidP="007D1291">
      <w:pPr>
        <w:numPr>
          <w:ilvl w:val="0"/>
          <w:numId w:val="12"/>
        </w:numPr>
        <w:contextualSpacing/>
      </w:pPr>
      <w:r>
        <w:t>Идентификација потреба за услугама, програмима и пројектима у циљу унапређења конкурентности и извозних активности сектора М</w:t>
      </w:r>
      <w:r>
        <w:rPr>
          <w:lang w:val="sr-Cyrl-RS"/>
        </w:rPr>
        <w:t>СП</w:t>
      </w:r>
      <w:r>
        <w:t>;</w:t>
      </w:r>
    </w:p>
    <w:p w14:paraId="3CEABB3D" w14:textId="77777777" w:rsidR="00D1491D" w:rsidRDefault="00D1491D" w:rsidP="007D1291">
      <w:pPr>
        <w:numPr>
          <w:ilvl w:val="0"/>
          <w:numId w:val="12"/>
        </w:numPr>
        <w:contextualSpacing/>
      </w:pPr>
      <w:r>
        <w:rPr>
          <w:lang w:val="sr-Cyrl-RS"/>
        </w:rPr>
        <w:t>Учествовање у п</w:t>
      </w:r>
      <w:r>
        <w:t>рипрем</w:t>
      </w:r>
      <w:r>
        <w:rPr>
          <w:lang w:val="sr-Cyrl-RS"/>
        </w:rPr>
        <w:t>и</w:t>
      </w:r>
      <w:r>
        <w:t xml:space="preserve"> и </w:t>
      </w:r>
      <w:r>
        <w:rPr>
          <w:lang w:val="sr-Cyrl-RS"/>
        </w:rPr>
        <w:t>спровођење</w:t>
      </w:r>
      <w:r>
        <w:t xml:space="preserve"> програма и пројеката унапређења конкурентности и извозних активности сектора М</w:t>
      </w:r>
      <w:r>
        <w:rPr>
          <w:lang w:val="sr-Cyrl-RS"/>
        </w:rPr>
        <w:t>СП</w:t>
      </w:r>
      <w:r>
        <w:t xml:space="preserve">; </w:t>
      </w:r>
    </w:p>
    <w:p w14:paraId="141DD553" w14:textId="77777777" w:rsidR="00D1491D" w:rsidRDefault="00D1491D" w:rsidP="007D1291">
      <w:pPr>
        <w:numPr>
          <w:ilvl w:val="0"/>
          <w:numId w:val="12"/>
        </w:numPr>
        <w:contextualSpacing/>
        <w:rPr>
          <w:rFonts w:eastAsia="Calibri"/>
        </w:rPr>
      </w:pPr>
      <w:r>
        <w:rPr>
          <w:rFonts w:eastAsia="Calibri"/>
          <w:lang w:val="sr-Cyrl-RS"/>
        </w:rPr>
        <w:t>Вршење теренске и канцеларијске контроле испуњења уговорних обавеза корисника средстава добијених по спроведеним програмима/пројектима из делокруга Сектора;</w:t>
      </w:r>
    </w:p>
    <w:p w14:paraId="578D938A" w14:textId="77777777" w:rsidR="00D1491D" w:rsidRDefault="00D1491D" w:rsidP="007D1291">
      <w:pPr>
        <w:numPr>
          <w:ilvl w:val="0"/>
          <w:numId w:val="12"/>
        </w:numPr>
        <w:rPr>
          <w:rFonts w:eastAsia="Calibri"/>
        </w:rPr>
      </w:pPr>
      <w:r>
        <w:rPr>
          <w:rFonts w:eastAsia="Calibri"/>
          <w:lang w:val="sr-Cyrl-RS"/>
        </w:rPr>
        <w:t>Израда аката за потребе контроле извршења уговорних обавеза за кориснике програма/пројеката из делокруга Сектора;</w:t>
      </w:r>
    </w:p>
    <w:p w14:paraId="6D61EC6C" w14:textId="77777777" w:rsidR="00D1491D" w:rsidRDefault="00D1491D" w:rsidP="007D1291">
      <w:pPr>
        <w:numPr>
          <w:ilvl w:val="0"/>
          <w:numId w:val="12"/>
        </w:numPr>
        <w:rPr>
          <w:rFonts w:eastAsia="Calibri"/>
        </w:rPr>
      </w:pPr>
      <w:r>
        <w:rPr>
          <w:rFonts w:eastAsia="Calibri"/>
          <w:lang w:val="sr-Cyrl-RS"/>
        </w:rPr>
        <w:t>Израда кварталног плана контроле испуњења уговорних обавеза од стране корисника средстава добијених по спроведеним програмима/пројектима из делокруга Сектора;</w:t>
      </w:r>
    </w:p>
    <w:p w14:paraId="60B7DC86" w14:textId="77777777" w:rsidR="00D1491D" w:rsidRDefault="00D1491D" w:rsidP="007D1291">
      <w:pPr>
        <w:numPr>
          <w:ilvl w:val="0"/>
          <w:numId w:val="12"/>
        </w:numPr>
        <w:rPr>
          <w:rFonts w:eastAsia="Calibri"/>
        </w:rPr>
      </w:pPr>
      <w:r>
        <w:rPr>
          <w:rFonts w:eastAsia="Calibri"/>
          <w:lang w:val="sr-Cyrl-RS"/>
        </w:rPr>
        <w:t>Израда коначних извештаја о обављеним контролама извршења уговорних обавеза за кориснике програма/пројеката из делокруга Сектора;</w:t>
      </w:r>
    </w:p>
    <w:p w14:paraId="0893F319" w14:textId="77777777" w:rsidR="00D1491D" w:rsidRDefault="00D1491D" w:rsidP="007D1291">
      <w:pPr>
        <w:numPr>
          <w:ilvl w:val="0"/>
          <w:numId w:val="12"/>
        </w:numPr>
        <w:rPr>
          <w:rFonts w:eastAsia="Calibri"/>
        </w:rPr>
      </w:pPr>
      <w:r>
        <w:rPr>
          <w:rFonts w:eastAsia="Calibri"/>
          <w:lang w:val="sr-Cyrl-RS"/>
        </w:rPr>
        <w:t>Утврђивање мера за отклањање уочених потешкоћа у испуњењу уговорних обавеза корисника програма/пројеката из делокруга Сектора и комуникација са институцијама и организацијама које могу пружити помоћ у њиховом отклањању;</w:t>
      </w:r>
    </w:p>
    <w:p w14:paraId="2EE1C792" w14:textId="77777777" w:rsidR="00D1491D" w:rsidRDefault="00D1491D" w:rsidP="007D1291">
      <w:pPr>
        <w:numPr>
          <w:ilvl w:val="0"/>
          <w:numId w:val="12"/>
        </w:numPr>
        <w:tabs>
          <w:tab w:val="left" w:pos="450"/>
        </w:tabs>
        <w:contextualSpacing/>
      </w:pPr>
      <w:r>
        <w:t xml:space="preserve">Мониторинг </w:t>
      </w:r>
      <w:r>
        <w:rPr>
          <w:lang w:val="sr-Cyrl-RS"/>
        </w:rPr>
        <w:t xml:space="preserve">корисника </w:t>
      </w:r>
      <w:r>
        <w:t>програма и пројеката за подршк</w:t>
      </w:r>
      <w:r>
        <w:rPr>
          <w:lang w:val="sr-Cyrl-RS"/>
        </w:rPr>
        <w:t>у</w:t>
      </w:r>
      <w:r>
        <w:t xml:space="preserve"> сектору М</w:t>
      </w:r>
      <w:r>
        <w:rPr>
          <w:lang w:val="sr-Cyrl-RS"/>
        </w:rPr>
        <w:t>СП</w:t>
      </w:r>
      <w:r>
        <w:t>;</w:t>
      </w:r>
    </w:p>
    <w:p w14:paraId="26B1FC70" w14:textId="77777777" w:rsidR="00D1491D" w:rsidRDefault="00D1491D" w:rsidP="007D1291">
      <w:pPr>
        <w:numPr>
          <w:ilvl w:val="0"/>
          <w:numId w:val="12"/>
        </w:numPr>
        <w:tabs>
          <w:tab w:val="left" w:pos="450"/>
        </w:tabs>
        <w:contextualSpacing/>
      </w:pPr>
      <w:r>
        <w:rPr>
          <w:lang w:val="sr-Cyrl-RS"/>
        </w:rPr>
        <w:t>Креирање и ажурирање базе података домаћих добављача;</w:t>
      </w:r>
    </w:p>
    <w:p w14:paraId="152E2AB5" w14:textId="77777777" w:rsidR="00D1491D" w:rsidRDefault="00D1491D" w:rsidP="007D1291">
      <w:pPr>
        <w:numPr>
          <w:ilvl w:val="0"/>
          <w:numId w:val="12"/>
        </w:numPr>
        <w:tabs>
          <w:tab w:val="left" w:pos="450"/>
        </w:tabs>
        <w:contextualSpacing/>
      </w:pPr>
      <w:r>
        <w:rPr>
          <w:lang w:val="sr-Cyrl-RS"/>
        </w:rPr>
        <w:lastRenderedPageBreak/>
        <w:t xml:space="preserve">Редовно ажурирање и праћење базе података корисника програма/пројеката који се спроводе у Сектору; </w:t>
      </w:r>
    </w:p>
    <w:p w14:paraId="27292950" w14:textId="77777777" w:rsidR="00D1491D" w:rsidRDefault="00D1491D" w:rsidP="007D1291">
      <w:pPr>
        <w:numPr>
          <w:ilvl w:val="0"/>
          <w:numId w:val="12"/>
        </w:numPr>
        <w:tabs>
          <w:tab w:val="left" w:pos="450"/>
        </w:tabs>
        <w:contextualSpacing/>
      </w:pPr>
      <w:r>
        <w:t>Учествовање у изради секторских студија и програма развоја локалних добављача, укључујући и анализе трошкова и користи за потенцијалне пројекте;</w:t>
      </w:r>
    </w:p>
    <w:p w14:paraId="7122A772" w14:textId="77777777" w:rsidR="00D1491D" w:rsidRDefault="00D1491D" w:rsidP="007D1291">
      <w:pPr>
        <w:numPr>
          <w:ilvl w:val="0"/>
          <w:numId w:val="12"/>
        </w:numPr>
        <w:tabs>
          <w:tab w:val="left" w:pos="450"/>
        </w:tabs>
        <w:contextualSpacing/>
      </w:pPr>
      <w:bookmarkStart w:id="8" w:name="_Hlk6564077"/>
      <w:r>
        <w:rPr>
          <w:lang w:val="sr-Cyrl-RS"/>
        </w:rPr>
        <w:t>Спровођење системских активности на креирању ланаца локалних добављача мултинационалних компанија, укључујући имплементацију адекватних програма, администрацију и ажурирање база података локалних добављача, дијагностику перформанси потенцијалних добављача и давање препорука за стално унапређење активности на овом пољу</w:t>
      </w:r>
      <w:bookmarkEnd w:id="8"/>
      <w:r>
        <w:rPr>
          <w:lang w:val="sr-Cyrl-RS"/>
        </w:rPr>
        <w:t>;</w:t>
      </w:r>
    </w:p>
    <w:p w14:paraId="597EA1E5" w14:textId="77777777" w:rsidR="00D1491D" w:rsidRDefault="00D1491D" w:rsidP="007D1291">
      <w:pPr>
        <w:numPr>
          <w:ilvl w:val="0"/>
          <w:numId w:val="12"/>
        </w:numPr>
        <w:tabs>
          <w:tab w:val="left" w:pos="450"/>
        </w:tabs>
        <w:contextualSpacing/>
      </w:pPr>
      <w:r>
        <w:rPr>
          <w:lang w:val="sr-Cyrl-RS"/>
        </w:rPr>
        <w:t>Учешће у организацији</w:t>
      </w:r>
      <w:r>
        <w:t xml:space="preserve"> конференција, </w:t>
      </w:r>
      <w:r>
        <w:rPr>
          <w:i/>
        </w:rPr>
        <w:t>B2B</w:t>
      </w:r>
      <w:r>
        <w:t xml:space="preserve"> састанака и посета у циљу повезивања сектора М</w:t>
      </w:r>
      <w:r>
        <w:rPr>
          <w:lang w:val="sr-Cyrl-RS"/>
        </w:rPr>
        <w:t>СП</w:t>
      </w:r>
      <w:r>
        <w:t xml:space="preserve"> са потенцијалим купцима домаћих производа и услуга; </w:t>
      </w:r>
    </w:p>
    <w:p w14:paraId="6A15B42B" w14:textId="77777777" w:rsidR="00D1491D" w:rsidRDefault="00D1491D" w:rsidP="007D1291">
      <w:pPr>
        <w:numPr>
          <w:ilvl w:val="0"/>
          <w:numId w:val="12"/>
        </w:numPr>
        <w:tabs>
          <w:tab w:val="left" w:pos="450"/>
        </w:tabs>
        <w:contextualSpacing/>
      </w:pPr>
      <w:r>
        <w:t>Пружање информација потенцијалним и постојећим извозницима о целокупној извозној регулативи и свим другим информацијама релевантним за извоз;</w:t>
      </w:r>
    </w:p>
    <w:p w14:paraId="5DADB7A0" w14:textId="77777777" w:rsidR="00D1491D" w:rsidRDefault="00D1491D" w:rsidP="007D1291">
      <w:pPr>
        <w:numPr>
          <w:ilvl w:val="0"/>
          <w:numId w:val="12"/>
        </w:numPr>
        <w:contextualSpacing/>
        <w:rPr>
          <w:rFonts w:ascii="Calibri" w:eastAsia="Calibri" w:hAnsi="Calibri"/>
        </w:rPr>
      </w:pPr>
      <w:r>
        <w:rPr>
          <w:rFonts w:eastAsia="Calibri"/>
        </w:rPr>
        <w:t>Информисање</w:t>
      </w:r>
      <w:r>
        <w:rPr>
          <w:rFonts w:eastAsia="Calibri"/>
          <w:lang w:val="sr-Cyrl-RS"/>
        </w:rPr>
        <w:t xml:space="preserve"> </w:t>
      </w:r>
      <w:r>
        <w:rPr>
          <w:rFonts w:eastAsia="Calibri"/>
        </w:rPr>
        <w:t>М</w:t>
      </w:r>
      <w:r>
        <w:rPr>
          <w:rFonts w:eastAsia="Calibri"/>
          <w:lang w:val="sr-Cyrl-RS"/>
        </w:rPr>
        <w:t>СП</w:t>
      </w:r>
      <w:r>
        <w:rPr>
          <w:rFonts w:eastAsia="Calibri"/>
        </w:rPr>
        <w:t xml:space="preserve"> о програмима и пројектима </w:t>
      </w:r>
      <w:r>
        <w:rPr>
          <w:rFonts w:eastAsia="Calibri"/>
          <w:lang w:val="sr-Cyrl-RS"/>
        </w:rPr>
        <w:t xml:space="preserve">Послодавца, као и </w:t>
      </w:r>
      <w:r>
        <w:rPr>
          <w:rFonts w:eastAsia="Calibri"/>
        </w:rPr>
        <w:t>релевантни</w:t>
      </w:r>
      <w:r>
        <w:rPr>
          <w:rFonts w:eastAsia="Calibri"/>
          <w:lang w:val="sr-Cyrl-RS"/>
        </w:rPr>
        <w:t>м</w:t>
      </w:r>
      <w:r>
        <w:rPr>
          <w:rFonts w:eastAsia="Calibri"/>
        </w:rPr>
        <w:t xml:space="preserve"> домаћим и иностраним изворима, услугама, механизмима и критеријумима за финансирање које </w:t>
      </w:r>
      <w:r>
        <w:rPr>
          <w:rFonts w:eastAsia="Calibri"/>
          <w:lang w:val="sr-Cyrl-RS"/>
        </w:rPr>
        <w:t xml:space="preserve">се </w:t>
      </w:r>
      <w:r>
        <w:rPr>
          <w:rFonts w:eastAsia="Calibri"/>
        </w:rPr>
        <w:t xml:space="preserve">нуде </w:t>
      </w:r>
      <w:r>
        <w:rPr>
          <w:rFonts w:eastAsia="Calibri"/>
          <w:lang w:val="sr-Cyrl-RS"/>
        </w:rPr>
        <w:t>на домаћем тржишту;</w:t>
      </w:r>
    </w:p>
    <w:p w14:paraId="6C6A6571" w14:textId="77777777" w:rsidR="00D1491D" w:rsidRDefault="00D1491D" w:rsidP="007D1291">
      <w:pPr>
        <w:numPr>
          <w:ilvl w:val="0"/>
          <w:numId w:val="12"/>
        </w:numPr>
        <w:rPr>
          <w:rFonts w:eastAsia="Calibri"/>
          <w:lang w:val="sr-Cyrl-RS"/>
        </w:rPr>
      </w:pPr>
      <w:r>
        <w:rPr>
          <w:rFonts w:eastAsia="Calibri"/>
          <w:lang w:val="sr-Cyrl-CS"/>
        </w:rPr>
        <w:t>У</w:t>
      </w:r>
      <w:r>
        <w:rPr>
          <w:rFonts w:eastAsia="Calibri"/>
        </w:rPr>
        <w:t>честв</w:t>
      </w:r>
      <w:r>
        <w:rPr>
          <w:rFonts w:eastAsia="Calibri"/>
          <w:lang w:val="sr-Cyrl-RS"/>
        </w:rPr>
        <w:t>овањ</w:t>
      </w:r>
      <w:r>
        <w:rPr>
          <w:rFonts w:eastAsia="Calibri"/>
        </w:rPr>
        <w:t>е у раду националних и међународних тела и организација (</w:t>
      </w:r>
      <w:r>
        <w:rPr>
          <w:rFonts w:eastAsia="Calibri"/>
          <w:i/>
        </w:rPr>
        <w:t>OECD, EBRD, GIZ, BSEC,</w:t>
      </w:r>
      <w:r>
        <w:rPr>
          <w:rFonts w:eastAsia="Calibri"/>
        </w:rPr>
        <w:t>..</w:t>
      </w:r>
      <w:r>
        <w:rPr>
          <w:rFonts w:eastAsia="Calibri"/>
          <w:lang w:val="sr-Cyrl-RS"/>
        </w:rPr>
        <w:t>.</w:t>
      </w:r>
      <w:r>
        <w:rPr>
          <w:rFonts w:eastAsia="Calibri"/>
        </w:rPr>
        <w:t>)</w:t>
      </w:r>
      <w:r>
        <w:rPr>
          <w:rFonts w:eastAsia="Calibri"/>
          <w:lang w:val="sr-Cyrl-RS"/>
        </w:rPr>
        <w:t>.</w:t>
      </w:r>
    </w:p>
    <w:p w14:paraId="48C2849B" w14:textId="77777777" w:rsidR="00CC3C54" w:rsidRPr="005F14F5" w:rsidRDefault="00CC3C54" w:rsidP="00D64207">
      <w:pPr>
        <w:rPr>
          <w:highlight w:val="yellow"/>
          <w:lang w:val="sr-Cyrl-CS"/>
        </w:rPr>
      </w:pPr>
    </w:p>
    <w:p w14:paraId="6965FF27" w14:textId="77777777" w:rsidR="00CC3C54" w:rsidRPr="005F14F5" w:rsidRDefault="00CC3C54" w:rsidP="00CC3C54">
      <w:pPr>
        <w:ind w:left="142"/>
        <w:rPr>
          <w:bCs/>
          <w:lang w:val="sr-Cyrl-CS"/>
        </w:rPr>
      </w:pPr>
      <w:r w:rsidRPr="005F14F5">
        <w:rPr>
          <w:bCs/>
          <w:lang w:val="sr-Cyrl-CS"/>
        </w:rPr>
        <w:t>У</w:t>
      </w:r>
      <w:r w:rsidRPr="005F14F5">
        <w:rPr>
          <w:b/>
          <w:bCs/>
          <w:i/>
          <w:lang w:val="sr-Cyrl-CS"/>
        </w:rPr>
        <w:t xml:space="preserve"> </w:t>
      </w:r>
      <w:r w:rsidRPr="005F14F5">
        <w:rPr>
          <w:b/>
          <w:bCs/>
          <w:lang w:val="sr-Cyrl-CS"/>
        </w:rPr>
        <w:t xml:space="preserve">Сектору за </w:t>
      </w:r>
      <w:r w:rsidR="00D64207" w:rsidRPr="005F14F5">
        <w:rPr>
          <w:b/>
          <w:bCs/>
          <w:lang w:val="sr-Cyrl-CS"/>
        </w:rPr>
        <w:t>међународну сарадњу</w:t>
      </w:r>
      <w:r w:rsidRPr="005F14F5">
        <w:rPr>
          <w:b/>
          <w:i/>
          <w:lang w:val="sr-Cyrl-CS"/>
        </w:rPr>
        <w:t xml:space="preserve"> </w:t>
      </w:r>
      <w:r w:rsidRPr="005F14F5">
        <w:rPr>
          <w:bCs/>
          <w:lang w:val="sr-Cyrl-CS"/>
        </w:rPr>
        <w:t>се обављају следећи послови:</w:t>
      </w:r>
    </w:p>
    <w:p w14:paraId="08FA7B00" w14:textId="77777777" w:rsidR="00CC3C54" w:rsidRPr="005F14F5" w:rsidRDefault="00CC3C54" w:rsidP="00CC3C54">
      <w:pPr>
        <w:rPr>
          <w:bCs/>
          <w:u w:val="single"/>
          <w:lang w:val="sr-Cyrl-CS"/>
        </w:rPr>
      </w:pPr>
    </w:p>
    <w:p w14:paraId="0C4D5DD5" w14:textId="77777777" w:rsidR="00D64207" w:rsidRPr="005F14F5" w:rsidRDefault="00D64207" w:rsidP="007D1291">
      <w:pPr>
        <w:pStyle w:val="ListParagraph1"/>
        <w:numPr>
          <w:ilvl w:val="0"/>
          <w:numId w:val="20"/>
        </w:numPr>
        <w:spacing w:line="276" w:lineRule="auto"/>
      </w:pPr>
      <w:r w:rsidRPr="005F14F5">
        <w:rPr>
          <w:lang w:val="sr-Cyrl-CS"/>
        </w:rPr>
        <w:t>А</w:t>
      </w:r>
      <w:r w:rsidRPr="005F14F5">
        <w:t>ктивно</w:t>
      </w:r>
      <w:r w:rsidRPr="005F14F5">
        <w:rPr>
          <w:lang w:val="sr-Cyrl-RS"/>
        </w:rPr>
        <w:t>сти</w:t>
      </w:r>
      <w:r w:rsidRPr="005F14F5">
        <w:t xml:space="preserve"> на идентификацији потенцијалних извора финансирања развојних програма </w:t>
      </w:r>
      <w:r w:rsidRPr="005F14F5">
        <w:rPr>
          <w:lang w:val="sr-Cyrl-RS"/>
        </w:rPr>
        <w:t xml:space="preserve">из међународне развојне помоћи </w:t>
      </w:r>
      <w:r w:rsidRPr="005F14F5">
        <w:t>и</w:t>
      </w:r>
      <w:r w:rsidRPr="005F14F5">
        <w:rPr>
          <w:lang w:val="sr-Cyrl-RS"/>
        </w:rPr>
        <w:t xml:space="preserve"> </w:t>
      </w:r>
      <w:r w:rsidRPr="005F14F5">
        <w:t>израд</w:t>
      </w:r>
      <w:r w:rsidRPr="005F14F5">
        <w:rPr>
          <w:lang w:val="sr-Cyrl-RS"/>
        </w:rPr>
        <w:t>а</w:t>
      </w:r>
      <w:r w:rsidRPr="005F14F5">
        <w:t xml:space="preserve"> програма и пројеката </w:t>
      </w:r>
      <w:r w:rsidRPr="005F14F5">
        <w:rPr>
          <w:lang w:val="sr-Cyrl-RS"/>
        </w:rPr>
        <w:t xml:space="preserve">ради аплицирања за средства </w:t>
      </w:r>
      <w:r w:rsidRPr="005F14F5">
        <w:t xml:space="preserve"> </w:t>
      </w:r>
      <w:r w:rsidRPr="005F14F5">
        <w:rPr>
          <w:lang w:val="sr-Cyrl-RS"/>
        </w:rPr>
        <w:t>међународне развојне помоћи</w:t>
      </w:r>
      <w:r w:rsidRPr="005F14F5">
        <w:t>;</w:t>
      </w:r>
    </w:p>
    <w:p w14:paraId="0F157C03" w14:textId="77777777" w:rsidR="00D64207" w:rsidRPr="005F14F5" w:rsidRDefault="00D64207" w:rsidP="007D1291">
      <w:pPr>
        <w:pStyle w:val="ListParagraph1"/>
        <w:numPr>
          <w:ilvl w:val="0"/>
          <w:numId w:val="20"/>
        </w:numPr>
        <w:spacing w:line="276" w:lineRule="auto"/>
      </w:pPr>
      <w:r w:rsidRPr="005F14F5">
        <w:rPr>
          <w:lang w:val="sr-Cyrl-CS"/>
        </w:rPr>
        <w:t>Р</w:t>
      </w:r>
      <w:r w:rsidRPr="005F14F5">
        <w:t xml:space="preserve">ад на успостављању партнерстава за припрему и реализацију пројеката који се финансирају из међународне развојне помоћи; </w:t>
      </w:r>
    </w:p>
    <w:p w14:paraId="46434B71" w14:textId="77777777" w:rsidR="00D64207" w:rsidRPr="005F14F5" w:rsidRDefault="00D64207" w:rsidP="007D1291">
      <w:pPr>
        <w:pStyle w:val="ListParagraph1"/>
        <w:numPr>
          <w:ilvl w:val="0"/>
          <w:numId w:val="20"/>
        </w:numPr>
        <w:spacing w:line="276" w:lineRule="auto"/>
      </w:pPr>
      <w:r w:rsidRPr="005F14F5">
        <w:rPr>
          <w:lang w:val="sr-Cyrl-CS"/>
        </w:rPr>
        <w:t>И</w:t>
      </w:r>
      <w:r w:rsidRPr="005F14F5">
        <w:t>ницира</w:t>
      </w:r>
      <w:r w:rsidRPr="005F14F5">
        <w:rPr>
          <w:lang w:val="sr-Cyrl-RS"/>
        </w:rPr>
        <w:t>ње</w:t>
      </w:r>
      <w:r w:rsidRPr="005F14F5">
        <w:t xml:space="preserve"> и припрема пројек</w:t>
      </w:r>
      <w:r w:rsidRPr="005F14F5">
        <w:rPr>
          <w:lang w:val="sr-Cyrl-RS"/>
        </w:rPr>
        <w:t>а</w:t>
      </w:r>
      <w:r w:rsidRPr="005F14F5">
        <w:t>т</w:t>
      </w:r>
      <w:r w:rsidRPr="005F14F5">
        <w:rPr>
          <w:lang w:val="sr-Cyrl-RS"/>
        </w:rPr>
        <w:t>а</w:t>
      </w:r>
      <w:r w:rsidRPr="005F14F5">
        <w:t xml:space="preserve"> који се финансирају из међународне развојне помоћи;</w:t>
      </w:r>
    </w:p>
    <w:p w14:paraId="1EB20B6A" w14:textId="77777777" w:rsidR="00D64207" w:rsidRPr="005F14F5" w:rsidRDefault="00D64207" w:rsidP="007D1291">
      <w:pPr>
        <w:pStyle w:val="ListParagraph1"/>
        <w:numPr>
          <w:ilvl w:val="0"/>
          <w:numId w:val="20"/>
        </w:numPr>
        <w:spacing w:line="276" w:lineRule="auto"/>
        <w:rPr>
          <w:lang w:val="sr-Cyrl-RS"/>
        </w:rPr>
      </w:pPr>
      <w:r w:rsidRPr="005F14F5">
        <w:rPr>
          <w:lang w:val="sr-Cyrl-CS"/>
        </w:rPr>
        <w:t>И</w:t>
      </w:r>
      <w:r w:rsidRPr="005F14F5">
        <w:t>мплементира</w:t>
      </w:r>
      <w:r w:rsidRPr="005F14F5">
        <w:rPr>
          <w:lang w:val="sr-Cyrl-RS"/>
        </w:rPr>
        <w:t>ње</w:t>
      </w:r>
      <w:r w:rsidRPr="005F14F5">
        <w:t xml:space="preserve"> активности усмерене ка процесу европских интеграција;</w:t>
      </w:r>
    </w:p>
    <w:p w14:paraId="2F6CA16C"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Учествовање у имплементацији пројеката који се финансирају из међународне развојне помоћи;</w:t>
      </w:r>
    </w:p>
    <w:p w14:paraId="757983BF"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rPr>
        <w:t xml:space="preserve">Спровођење и праћење </w:t>
      </w:r>
      <w:r w:rsidRPr="005F14F5">
        <w:rPr>
          <w:rFonts w:ascii="Times New Roman" w:hAnsi="Times New Roman"/>
          <w:sz w:val="24"/>
          <w:szCs w:val="24"/>
          <w:lang w:val="sr-Cyrl-RS"/>
        </w:rPr>
        <w:t xml:space="preserve">програма </w:t>
      </w:r>
      <w:r w:rsidRPr="005F14F5">
        <w:rPr>
          <w:rFonts w:ascii="Times New Roman" w:hAnsi="Times New Roman"/>
          <w:sz w:val="24"/>
          <w:szCs w:val="24"/>
        </w:rPr>
        <w:t>финансираних од стране министарстава, домаћих и међународних институција и организација</w:t>
      </w:r>
      <w:r w:rsidRPr="005F14F5">
        <w:rPr>
          <w:rFonts w:ascii="Times New Roman" w:hAnsi="Times New Roman"/>
          <w:sz w:val="24"/>
          <w:szCs w:val="24"/>
          <w:lang w:val="sr-Cyrl-RS"/>
        </w:rPr>
        <w:t>.</w:t>
      </w:r>
      <w:r w:rsidRPr="005F14F5">
        <w:rPr>
          <w:rFonts w:ascii="Times New Roman" w:hAnsi="Times New Roman"/>
          <w:sz w:val="24"/>
          <w:szCs w:val="24"/>
        </w:rPr>
        <w:t xml:space="preserve"> </w:t>
      </w:r>
    </w:p>
    <w:p w14:paraId="51C03C95" w14:textId="77777777" w:rsidR="00CC3C54" w:rsidRPr="005F14F5" w:rsidRDefault="00CC3C54" w:rsidP="00CC3C54">
      <w:pPr>
        <w:rPr>
          <w:lang w:val="sr-Cyrl-CS"/>
        </w:rPr>
      </w:pPr>
    </w:p>
    <w:p w14:paraId="56E10641" w14:textId="77777777" w:rsidR="00CC3C54" w:rsidRPr="005F14F5" w:rsidRDefault="00CC3C54" w:rsidP="00CC3C54">
      <w:pPr>
        <w:rPr>
          <w:rFonts w:eastAsia="Calibri"/>
          <w:lang w:val="sr-Cyrl-CS"/>
        </w:rPr>
      </w:pPr>
      <w:r w:rsidRPr="005F14F5">
        <w:rPr>
          <w:rFonts w:eastAsia="Calibri"/>
          <w:lang w:val="sr-Cyrl-CS"/>
        </w:rPr>
        <w:t xml:space="preserve">У </w:t>
      </w:r>
      <w:r w:rsidRPr="005F14F5">
        <w:rPr>
          <w:rFonts w:eastAsia="Calibri"/>
          <w:b/>
          <w:bCs/>
          <w:iCs/>
          <w:lang w:val="sr-Cyrl-CS"/>
        </w:rPr>
        <w:t xml:space="preserve">Сектору за </w:t>
      </w:r>
      <w:r w:rsidR="00D64207" w:rsidRPr="005F14F5">
        <w:rPr>
          <w:rFonts w:eastAsia="Calibri"/>
          <w:b/>
          <w:bCs/>
          <w:iCs/>
          <w:lang w:val="sr-Cyrl-CS"/>
        </w:rPr>
        <w:t>регионални развој и регионалну сарадњу</w:t>
      </w:r>
      <w:r w:rsidRPr="005F14F5">
        <w:rPr>
          <w:rFonts w:eastAsia="Calibri"/>
          <w:b/>
          <w:bCs/>
          <w:i/>
          <w:iCs/>
          <w:lang w:val="sr-Cyrl-CS"/>
        </w:rPr>
        <w:t xml:space="preserve">  </w:t>
      </w:r>
      <w:r w:rsidRPr="005F14F5">
        <w:rPr>
          <w:rFonts w:eastAsia="Calibri"/>
          <w:lang w:val="sr-Cyrl-CS"/>
        </w:rPr>
        <w:t>обављају се следећи послови</w:t>
      </w:r>
      <w:r w:rsidRPr="005F14F5">
        <w:rPr>
          <w:rFonts w:eastAsia="Calibri"/>
          <w:b/>
          <w:bCs/>
          <w:sz w:val="16"/>
          <w:szCs w:val="16"/>
        </w:rPr>
        <w:t> </w:t>
      </w:r>
      <w:r w:rsidRPr="005F14F5">
        <w:rPr>
          <w:rFonts w:eastAsia="Calibri"/>
          <w:lang w:val="sr-Cyrl-CS"/>
        </w:rPr>
        <w:t>:</w:t>
      </w:r>
    </w:p>
    <w:p w14:paraId="11B9DB8F" w14:textId="77777777" w:rsidR="00CC3C54" w:rsidRPr="005F14F5" w:rsidRDefault="00CC3C54" w:rsidP="00CC3C54">
      <w:pPr>
        <w:rPr>
          <w:rFonts w:eastAsia="Calibri"/>
          <w:lang w:val="sr-Cyrl-CS"/>
        </w:rPr>
      </w:pPr>
    </w:p>
    <w:p w14:paraId="2228BEAA"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Акредитација/обнова акредитације регионалних развојних агенција;</w:t>
      </w:r>
    </w:p>
    <w:p w14:paraId="10273EB3"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Координација мреже акредитованих регионалних развојних агенција (у даљем тексту АРРА);</w:t>
      </w:r>
    </w:p>
    <w:p w14:paraId="4C9D22AE"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Вредновање рада АРРА;</w:t>
      </w:r>
    </w:p>
    <w:p w14:paraId="43485C41"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Вођење Јединственог регистра АРРА;</w:t>
      </w:r>
    </w:p>
    <w:p w14:paraId="4A080ACC"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 xml:space="preserve">Пружање стручне помоћи АРРА потребне за обављање њихових послова који се односе на регионални развој  и унапређење капацитета АРРА; </w:t>
      </w:r>
    </w:p>
    <w:p w14:paraId="3192FE24"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 xml:space="preserve">Предлагање пројеката за унапређење и развој пословне инфраструктуре на регионалном/локалном нивоу; </w:t>
      </w:r>
    </w:p>
    <w:p w14:paraId="6F2C703C"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Пружање стручне подршке локалним самоуправама у циљу унапређења капацитета локалних самоуправа за припрему и спровођење развојних пројеката;</w:t>
      </w:r>
    </w:p>
    <w:p w14:paraId="16DAA0BD"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lang w:val="sr-Cyrl-RS"/>
        </w:rPr>
      </w:pPr>
      <w:r w:rsidRPr="005F14F5">
        <w:rPr>
          <w:rFonts w:ascii="Times New Roman" w:hAnsi="Times New Roman"/>
          <w:sz w:val="24"/>
          <w:szCs w:val="24"/>
          <w:lang w:val="sr-Cyrl-RS"/>
        </w:rPr>
        <w:t xml:space="preserve">Припрема и имплементација пројеката подршке/унапређења капацитета ЈЛС на пословима привлачења и реализације инвестиционих пројеката; </w:t>
      </w:r>
    </w:p>
    <w:p w14:paraId="5C553EB6"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rPr>
      </w:pPr>
      <w:r w:rsidRPr="005F14F5">
        <w:rPr>
          <w:rFonts w:ascii="Times New Roman" w:hAnsi="Times New Roman"/>
          <w:sz w:val="24"/>
          <w:szCs w:val="24"/>
          <w:lang w:val="sr-Cyrl-RS"/>
        </w:rPr>
        <w:t>Учествовање у имплементацији програма и пројеката који се финансирају из средстава буџета Републике Србије и домаћих извора финансирања, а који се непосредно реализују преко АРРА;</w:t>
      </w:r>
    </w:p>
    <w:p w14:paraId="4D53B3F8" w14:textId="77777777" w:rsidR="00D64207" w:rsidRPr="005F14F5" w:rsidRDefault="00D64207" w:rsidP="007D1291">
      <w:pPr>
        <w:pStyle w:val="ListParagraph"/>
        <w:numPr>
          <w:ilvl w:val="0"/>
          <w:numId w:val="20"/>
        </w:numPr>
        <w:spacing w:after="0" w:line="240" w:lineRule="auto"/>
        <w:rPr>
          <w:rFonts w:ascii="Times New Roman" w:hAnsi="Times New Roman"/>
          <w:sz w:val="24"/>
          <w:szCs w:val="24"/>
        </w:rPr>
      </w:pPr>
      <w:r w:rsidRPr="005F14F5">
        <w:rPr>
          <w:rFonts w:ascii="Times New Roman" w:hAnsi="Times New Roman"/>
          <w:sz w:val="24"/>
          <w:szCs w:val="24"/>
          <w:lang w:val="sr-Cyrl-CS"/>
        </w:rPr>
        <w:t>У</w:t>
      </w:r>
      <w:r w:rsidRPr="005F14F5">
        <w:rPr>
          <w:rFonts w:ascii="Times New Roman" w:hAnsi="Times New Roman"/>
          <w:sz w:val="24"/>
          <w:szCs w:val="24"/>
        </w:rPr>
        <w:t>честв</w:t>
      </w:r>
      <w:r w:rsidRPr="005F14F5">
        <w:rPr>
          <w:rFonts w:ascii="Times New Roman" w:hAnsi="Times New Roman"/>
          <w:sz w:val="24"/>
          <w:szCs w:val="24"/>
          <w:lang w:val="sr-Cyrl-RS"/>
        </w:rPr>
        <w:t>овањ</w:t>
      </w:r>
      <w:r w:rsidRPr="005F14F5">
        <w:rPr>
          <w:rFonts w:ascii="Times New Roman" w:hAnsi="Times New Roman"/>
          <w:sz w:val="24"/>
          <w:szCs w:val="24"/>
        </w:rPr>
        <w:t>е у раду националних и међународних тела и организација (</w:t>
      </w:r>
      <w:r w:rsidRPr="005F14F5">
        <w:rPr>
          <w:rFonts w:ascii="Times New Roman" w:hAnsi="Times New Roman"/>
          <w:i/>
          <w:sz w:val="24"/>
          <w:szCs w:val="24"/>
        </w:rPr>
        <w:t>OECD, BSEC, EURADA</w:t>
      </w:r>
      <w:r w:rsidRPr="005F14F5">
        <w:rPr>
          <w:rFonts w:ascii="Times New Roman" w:hAnsi="Times New Roman"/>
          <w:sz w:val="24"/>
          <w:szCs w:val="24"/>
        </w:rPr>
        <w:t>..).</w:t>
      </w:r>
    </w:p>
    <w:p w14:paraId="1F2C017E" w14:textId="77777777" w:rsidR="00F94927" w:rsidRPr="005F14F5" w:rsidRDefault="00F94927" w:rsidP="00D64207">
      <w:pPr>
        <w:rPr>
          <w:lang w:val="sr-Cyrl-RS"/>
        </w:rPr>
      </w:pPr>
    </w:p>
    <w:p w14:paraId="764214CA" w14:textId="77777777" w:rsidR="00CC3C54" w:rsidRPr="005F14F5" w:rsidRDefault="00CC3C54" w:rsidP="00CC3C54">
      <w:pPr>
        <w:rPr>
          <w:lang w:val="sr-Cyrl-CS"/>
        </w:rPr>
      </w:pPr>
      <w:r w:rsidRPr="005F14F5">
        <w:rPr>
          <w:lang w:val="sr-Cyrl-CS"/>
        </w:rPr>
        <w:lastRenderedPageBreak/>
        <w:t xml:space="preserve">У </w:t>
      </w:r>
      <w:r w:rsidRPr="005F14F5">
        <w:rPr>
          <w:b/>
          <w:lang w:val="sr-Cyrl-CS"/>
        </w:rPr>
        <w:t>Сектору за</w:t>
      </w:r>
      <w:r w:rsidRPr="005F14F5">
        <w:rPr>
          <w:b/>
          <w:bCs/>
          <w:lang w:val="sr-Cyrl-CS"/>
        </w:rPr>
        <w:t xml:space="preserve"> </w:t>
      </w:r>
      <w:r w:rsidR="00D64207" w:rsidRPr="005F14F5">
        <w:rPr>
          <w:b/>
          <w:bCs/>
          <w:lang w:val="sr-Cyrl-CS"/>
        </w:rPr>
        <w:t>планирање и анализу</w:t>
      </w:r>
      <w:r w:rsidRPr="005F14F5" w:rsidDel="00BE427B">
        <w:rPr>
          <w:b/>
          <w:i/>
          <w:lang w:val="sr-Cyrl-CS"/>
        </w:rPr>
        <w:t xml:space="preserve"> </w:t>
      </w:r>
      <w:r w:rsidRPr="005F14F5">
        <w:rPr>
          <w:lang w:val="sr-Cyrl-CS"/>
        </w:rPr>
        <w:t>обављају се следећи послови:</w:t>
      </w:r>
    </w:p>
    <w:p w14:paraId="6024774D" w14:textId="77777777" w:rsidR="00CC3C54" w:rsidRPr="005F14F5" w:rsidRDefault="00CC3C54" w:rsidP="00CC3C54">
      <w:pPr>
        <w:ind w:left="720" w:hanging="180"/>
        <w:jc w:val="center"/>
        <w:rPr>
          <w:lang w:val="sr-Cyrl-CS"/>
        </w:rPr>
      </w:pPr>
    </w:p>
    <w:p w14:paraId="7201B0CB"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Координирање и управљање активностима интерне и екстерне комуникације;</w:t>
      </w:r>
    </w:p>
    <w:p w14:paraId="45E84432"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 xml:space="preserve">Предлагање и спровођење активности везано за управљање знањем код </w:t>
      </w:r>
      <w:r w:rsidR="00C85FEC">
        <w:rPr>
          <w:rFonts w:ascii="Times New Roman" w:hAnsi="Times New Roman"/>
          <w:sz w:val="24"/>
          <w:szCs w:val="24"/>
          <w:lang w:val="sr-Cyrl-CS"/>
        </w:rPr>
        <w:t>Агенције</w:t>
      </w:r>
      <w:r w:rsidRPr="005F14F5">
        <w:rPr>
          <w:rFonts w:ascii="Times New Roman" w:hAnsi="Times New Roman"/>
          <w:sz w:val="24"/>
          <w:szCs w:val="24"/>
          <w:lang w:val="sr-Cyrl-CS"/>
        </w:rPr>
        <w:t>;</w:t>
      </w:r>
    </w:p>
    <w:p w14:paraId="7A8D1418"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Предлагање, координација и спровођење активности везано за промоцију привредних потенцијала Републике Србије и унапређење угледа земље у међународној пословној заједници;</w:t>
      </w:r>
    </w:p>
    <w:p w14:paraId="1148C612"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 xml:space="preserve">Предлагање, координирање и спровођење активности у вези са промоцијом активности </w:t>
      </w:r>
      <w:r w:rsidR="0066092E">
        <w:rPr>
          <w:rFonts w:ascii="Times New Roman" w:hAnsi="Times New Roman"/>
          <w:sz w:val="24"/>
          <w:szCs w:val="24"/>
          <w:lang w:val="sr-Cyrl-CS"/>
        </w:rPr>
        <w:t>Агенције</w:t>
      </w:r>
      <w:r w:rsidR="0066092E" w:rsidRPr="005F14F5">
        <w:rPr>
          <w:rFonts w:ascii="Times New Roman" w:hAnsi="Times New Roman"/>
          <w:sz w:val="24"/>
          <w:szCs w:val="24"/>
          <w:lang w:val="sr-Cyrl-CS"/>
        </w:rPr>
        <w:t xml:space="preserve"> </w:t>
      </w:r>
      <w:r w:rsidRPr="005F14F5">
        <w:rPr>
          <w:rFonts w:ascii="Times New Roman" w:hAnsi="Times New Roman"/>
          <w:sz w:val="24"/>
          <w:szCs w:val="24"/>
          <w:lang w:val="sr-Cyrl-CS"/>
        </w:rPr>
        <w:t xml:space="preserve">и његових програма, као и повећања видљивости </w:t>
      </w:r>
      <w:r w:rsidR="0066092E">
        <w:rPr>
          <w:rFonts w:ascii="Times New Roman" w:hAnsi="Times New Roman"/>
          <w:sz w:val="24"/>
          <w:szCs w:val="24"/>
          <w:lang w:val="sr-Cyrl-CS"/>
        </w:rPr>
        <w:t>Агенције</w:t>
      </w:r>
      <w:r w:rsidRPr="005F14F5">
        <w:rPr>
          <w:rFonts w:ascii="Times New Roman" w:hAnsi="Times New Roman"/>
          <w:sz w:val="24"/>
          <w:szCs w:val="24"/>
          <w:lang w:val="sr-Cyrl-CS"/>
        </w:rPr>
        <w:t>;</w:t>
      </w:r>
    </w:p>
    <w:p w14:paraId="2FE36300"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Вршење послова у вези са односима са јавношћу;</w:t>
      </w:r>
    </w:p>
    <w:p w14:paraId="4159D543"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Организација догађаја, конференција, пословних сусрета и форума;</w:t>
      </w:r>
    </w:p>
    <w:p w14:paraId="2E573226"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 xml:space="preserve">Пројектовање, одржавање и унапређење информационих система за праћење активности и резултата </w:t>
      </w:r>
      <w:r w:rsidR="0066092E">
        <w:rPr>
          <w:rFonts w:ascii="Times New Roman" w:hAnsi="Times New Roman"/>
          <w:sz w:val="24"/>
          <w:szCs w:val="24"/>
          <w:lang w:val="sr-Cyrl-CS"/>
        </w:rPr>
        <w:t>Агенције</w:t>
      </w:r>
      <w:r w:rsidRPr="005F14F5">
        <w:rPr>
          <w:rFonts w:ascii="Times New Roman" w:hAnsi="Times New Roman"/>
          <w:sz w:val="24"/>
          <w:szCs w:val="24"/>
          <w:lang w:val="sr-Cyrl-CS"/>
        </w:rPr>
        <w:t>;</w:t>
      </w:r>
    </w:p>
    <w:p w14:paraId="622BA83B"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 xml:space="preserve">Прелиминарна и накнадна анализа ефеката програма и пројеката </w:t>
      </w:r>
      <w:r w:rsidR="0066092E">
        <w:rPr>
          <w:rFonts w:ascii="Times New Roman" w:hAnsi="Times New Roman"/>
          <w:sz w:val="24"/>
          <w:szCs w:val="24"/>
          <w:lang w:val="sr-Cyrl-CS"/>
        </w:rPr>
        <w:t>Агенције</w:t>
      </w:r>
      <w:r w:rsidRPr="005F14F5">
        <w:rPr>
          <w:rFonts w:ascii="Times New Roman" w:hAnsi="Times New Roman"/>
          <w:sz w:val="24"/>
          <w:szCs w:val="24"/>
          <w:lang w:val="sr-Cyrl-CS"/>
        </w:rPr>
        <w:t>;</w:t>
      </w:r>
    </w:p>
    <w:p w14:paraId="3FE1C3C3"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Спровођење After Care активности у циљу даљег развоја инвестиционих пројеката, привлачења нових инвестиција, решавања текућих проблема као и унапређења општег амбијента за инвестирање и пословања у Републици Србији;</w:t>
      </w:r>
    </w:p>
    <w:p w14:paraId="531FF1FF"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Прикупљање, систематизација и објављивање препорука везано за унапређење амбијента за пословање у Републици Србији;</w:t>
      </w:r>
    </w:p>
    <w:p w14:paraId="0B939B88" w14:textId="6C55FCAE"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 xml:space="preserve">Прикупљање и систематизација притужби </w:t>
      </w:r>
      <w:r w:rsidR="007A7D7A">
        <w:rPr>
          <w:rFonts w:ascii="Times New Roman" w:hAnsi="Times New Roman"/>
          <w:sz w:val="24"/>
          <w:szCs w:val="24"/>
          <w:lang w:val="sr-Cyrl-CS"/>
        </w:rPr>
        <w:t>улагача</w:t>
      </w:r>
      <w:r w:rsidR="007A7D7A" w:rsidRPr="005F14F5">
        <w:rPr>
          <w:rFonts w:ascii="Times New Roman" w:hAnsi="Times New Roman"/>
          <w:sz w:val="24"/>
          <w:szCs w:val="24"/>
          <w:lang w:val="sr-Cyrl-CS"/>
        </w:rPr>
        <w:t xml:space="preserve"> </w:t>
      </w:r>
      <w:r w:rsidRPr="005F14F5">
        <w:rPr>
          <w:rFonts w:ascii="Times New Roman" w:hAnsi="Times New Roman"/>
          <w:sz w:val="24"/>
          <w:szCs w:val="24"/>
          <w:lang w:val="sr-Cyrl-CS"/>
        </w:rPr>
        <w:t>везано за проблеме у реализацији инвестиционих пројеката и редовном пословању као и поступање по основу тих притужби;</w:t>
      </w:r>
    </w:p>
    <w:p w14:paraId="38C2665B" w14:textId="77777777" w:rsidR="00D64207" w:rsidRPr="005F14F5" w:rsidRDefault="00D64207" w:rsidP="007D1291">
      <w:pPr>
        <w:pStyle w:val="ListParagraph"/>
        <w:numPr>
          <w:ilvl w:val="2"/>
          <w:numId w:val="21"/>
        </w:numPr>
        <w:spacing w:after="0" w:line="240" w:lineRule="auto"/>
        <w:ind w:left="709"/>
        <w:rPr>
          <w:rFonts w:ascii="Times New Roman" w:hAnsi="Times New Roman"/>
          <w:sz w:val="24"/>
          <w:szCs w:val="24"/>
          <w:lang w:val="sr-Cyrl-CS"/>
        </w:rPr>
      </w:pPr>
      <w:r w:rsidRPr="005F14F5">
        <w:rPr>
          <w:rFonts w:ascii="Times New Roman" w:hAnsi="Times New Roman"/>
          <w:sz w:val="24"/>
          <w:szCs w:val="24"/>
          <w:lang w:val="sr-Cyrl-CS"/>
        </w:rPr>
        <w:t>Прикупљање и систематизација информација о компанијама које би требало контактирати везано за могућност инвестирања у Републику Србију;</w:t>
      </w:r>
    </w:p>
    <w:p w14:paraId="14DD8282" w14:textId="77777777" w:rsidR="00D45E5E" w:rsidRPr="005F14F5" w:rsidRDefault="00D45E5E" w:rsidP="007D1291">
      <w:pPr>
        <w:numPr>
          <w:ilvl w:val="2"/>
          <w:numId w:val="21"/>
        </w:numPr>
        <w:ind w:left="709"/>
        <w:contextualSpacing/>
        <w:rPr>
          <w:lang w:val="sr-Cyrl-CS"/>
        </w:rPr>
      </w:pPr>
      <w:r w:rsidRPr="005F14F5">
        <w:rPr>
          <w:lang w:val="sr-Cyrl-CS"/>
        </w:rPr>
        <w:t xml:space="preserve">Учествовање у припреми процедура за пријављивање на развојне програме које спроводи </w:t>
      </w:r>
      <w:r w:rsidR="0066092E">
        <w:rPr>
          <w:lang w:val="sr-Cyrl-CS"/>
        </w:rPr>
        <w:t>Агенциј</w:t>
      </w:r>
      <w:r w:rsidR="00412895">
        <w:rPr>
          <w:lang w:val="sr-Cyrl-CS"/>
        </w:rPr>
        <w:t>а,</w:t>
      </w:r>
      <w:r w:rsidRPr="005F14F5">
        <w:rPr>
          <w:lang w:val="sr-Cyrl-CS"/>
        </w:rPr>
        <w:t xml:space="preserve"> са фокусом на оптимизацију административних послова и праћења ефеката програма;</w:t>
      </w:r>
    </w:p>
    <w:p w14:paraId="10E479B7" w14:textId="0B8A823B" w:rsidR="00D45E5E" w:rsidRPr="005F14F5" w:rsidRDefault="00D45E5E" w:rsidP="007D1291">
      <w:pPr>
        <w:numPr>
          <w:ilvl w:val="0"/>
          <w:numId w:val="21"/>
        </w:numPr>
        <w:spacing w:line="276" w:lineRule="auto"/>
        <w:rPr>
          <w:lang w:val="sr-Latn-RS"/>
        </w:rPr>
      </w:pPr>
      <w:r w:rsidRPr="005F14F5">
        <w:rPr>
          <w:lang w:val="sr-Cyrl-RS"/>
        </w:rPr>
        <w:t xml:space="preserve">Израда анализа ради идентификације сектора и учешће у селекцији и контактирању потенцијалних </w:t>
      </w:r>
      <w:r w:rsidR="007A7D7A">
        <w:rPr>
          <w:lang w:val="sr-Cyrl-RS"/>
        </w:rPr>
        <w:t>улагача</w:t>
      </w:r>
      <w:r w:rsidR="007A7D7A" w:rsidRPr="005F14F5">
        <w:rPr>
          <w:lang w:val="sr-Cyrl-RS"/>
        </w:rPr>
        <w:t xml:space="preserve"> </w:t>
      </w:r>
      <w:r w:rsidRPr="005F14F5">
        <w:rPr>
          <w:lang w:val="sr-Cyrl-RS"/>
        </w:rPr>
        <w:t>у сарадњи са Сектором за стратешка улагања;</w:t>
      </w:r>
    </w:p>
    <w:p w14:paraId="281E15B5" w14:textId="77777777" w:rsidR="00D45E5E" w:rsidRPr="005F14F5" w:rsidRDefault="00D45E5E" w:rsidP="007D1291">
      <w:pPr>
        <w:numPr>
          <w:ilvl w:val="0"/>
          <w:numId w:val="21"/>
        </w:numPr>
        <w:contextualSpacing/>
        <w:rPr>
          <w:lang w:val="sr-Latn-RS"/>
        </w:rPr>
      </w:pPr>
      <w:r w:rsidRPr="005F14F5">
        <w:rPr>
          <w:lang w:val="sr-Latn-RS"/>
        </w:rPr>
        <w:t xml:space="preserve">Праћење и анализирање услова улагања и привредних услова на појединачним тржиштима и у појединачним секторима и давање предлога за њихово унапређење, у сарадњи са Сектором за </w:t>
      </w:r>
      <w:r w:rsidRPr="005F14F5">
        <w:rPr>
          <w:lang w:val="sr-Cyrl-RS"/>
        </w:rPr>
        <w:t>стратешка улагања</w:t>
      </w:r>
      <w:r w:rsidRPr="005F14F5">
        <w:rPr>
          <w:lang w:val="sr-Latn-RS"/>
        </w:rPr>
        <w:t>;</w:t>
      </w:r>
    </w:p>
    <w:p w14:paraId="25338B62" w14:textId="77777777" w:rsidR="00D45E5E" w:rsidRPr="005F14F5" w:rsidRDefault="00D45E5E" w:rsidP="007D1291">
      <w:pPr>
        <w:numPr>
          <w:ilvl w:val="2"/>
          <w:numId w:val="21"/>
        </w:numPr>
        <w:ind w:left="709"/>
        <w:contextualSpacing/>
        <w:rPr>
          <w:lang w:val="sr-Cyrl-CS"/>
        </w:rPr>
      </w:pPr>
      <w:r w:rsidRPr="005F14F5">
        <w:rPr>
          <w:lang w:val="sr-Cyrl-CS"/>
        </w:rPr>
        <w:t>Прикупљање и систематизација информација о условима за улагање у другим земљама, посебно везано за инвестиционе подстицаје и предлагање мера за унапређење прописа који дефинишу оквир за имплементацију програма инвестиционих подстицаја;</w:t>
      </w:r>
    </w:p>
    <w:p w14:paraId="45770525" w14:textId="061B6071" w:rsidR="00D45E5E" w:rsidRPr="005F14F5" w:rsidRDefault="00D45E5E" w:rsidP="007D1291">
      <w:pPr>
        <w:numPr>
          <w:ilvl w:val="2"/>
          <w:numId w:val="21"/>
        </w:numPr>
        <w:ind w:left="709"/>
        <w:contextualSpacing/>
        <w:rPr>
          <w:lang w:val="sr-Cyrl-CS"/>
        </w:rPr>
      </w:pPr>
      <w:r w:rsidRPr="005F14F5">
        <w:rPr>
          <w:lang w:val="sr-Cyrl-CS"/>
        </w:rPr>
        <w:t xml:space="preserve">Прикупљање упита </w:t>
      </w:r>
      <w:r w:rsidR="007A7D7A">
        <w:rPr>
          <w:lang w:val="sr-Cyrl-CS"/>
        </w:rPr>
        <w:t>улагача</w:t>
      </w:r>
      <w:r w:rsidR="007A7D7A" w:rsidRPr="005F14F5">
        <w:rPr>
          <w:lang w:val="sr-Cyrl-CS"/>
        </w:rPr>
        <w:t xml:space="preserve"> </w:t>
      </w:r>
      <w:r w:rsidRPr="005F14F5">
        <w:rPr>
          <w:lang w:val="sr-Cyrl-CS"/>
        </w:rPr>
        <w:t xml:space="preserve">и припрема генеричких секторских одговора на упите </w:t>
      </w:r>
      <w:r w:rsidR="007A7D7A">
        <w:rPr>
          <w:lang w:val="sr-Cyrl-CS"/>
        </w:rPr>
        <w:t>улагача</w:t>
      </w:r>
      <w:r w:rsidRPr="005F14F5">
        <w:rPr>
          <w:lang w:val="sr-Cyrl-CS"/>
        </w:rPr>
        <w:t>, у сарадњи са Сектором за стратешка улагања;</w:t>
      </w:r>
    </w:p>
    <w:p w14:paraId="020D2E6B" w14:textId="77777777" w:rsidR="00D45E5E" w:rsidRPr="005F14F5" w:rsidRDefault="00D45E5E" w:rsidP="007D1291">
      <w:pPr>
        <w:numPr>
          <w:ilvl w:val="2"/>
          <w:numId w:val="21"/>
        </w:numPr>
        <w:ind w:left="709"/>
        <w:contextualSpacing/>
        <w:rPr>
          <w:lang w:val="sr-Cyrl-CS"/>
        </w:rPr>
      </w:pPr>
      <w:r w:rsidRPr="005F14F5">
        <w:rPr>
          <w:lang w:val="sr-Cyrl-CS"/>
        </w:rPr>
        <w:t>Појединачна и збирна анализа ефеката реализације инвестиционих пројеката на економски и регионални развој Републике Србије.</w:t>
      </w:r>
    </w:p>
    <w:p w14:paraId="4EBA6768" w14:textId="77777777" w:rsidR="00154CDF" w:rsidRPr="005F14F5" w:rsidRDefault="00154CDF" w:rsidP="00154CDF">
      <w:pPr>
        <w:rPr>
          <w:lang w:val="sr-Cyrl-CS"/>
        </w:rPr>
      </w:pPr>
    </w:p>
    <w:p w14:paraId="601DE4E3" w14:textId="77777777" w:rsidR="00154CDF" w:rsidRPr="005F14F5" w:rsidRDefault="00154CDF" w:rsidP="00154CDF">
      <w:pPr>
        <w:rPr>
          <w:lang w:val="sr-Cyrl-CS"/>
        </w:rPr>
      </w:pPr>
      <w:r w:rsidRPr="005F14F5">
        <w:rPr>
          <w:lang w:val="sr-Cyrl-CS"/>
        </w:rPr>
        <w:t xml:space="preserve">У </w:t>
      </w:r>
      <w:r w:rsidRPr="005F14F5">
        <w:rPr>
          <w:b/>
          <w:lang w:val="sr-Cyrl-CS"/>
        </w:rPr>
        <w:t>Сектору за правне, финансијске и опште послове</w:t>
      </w:r>
      <w:r w:rsidRPr="005F14F5">
        <w:rPr>
          <w:lang w:val="sr-Cyrl-CS"/>
        </w:rPr>
        <w:t xml:space="preserve"> обављају се следећи послови:</w:t>
      </w:r>
    </w:p>
    <w:p w14:paraId="75E2BCB7" w14:textId="77777777" w:rsidR="00154CDF" w:rsidRPr="005F14F5" w:rsidRDefault="00154CDF" w:rsidP="00154CDF">
      <w:pPr>
        <w:rPr>
          <w:lang w:val="sr-Cyrl-CS"/>
        </w:rPr>
      </w:pPr>
    </w:p>
    <w:p w14:paraId="166EBA09" w14:textId="77777777" w:rsidR="00154CDF" w:rsidRPr="005F14F5" w:rsidRDefault="00154CDF" w:rsidP="007D1291">
      <w:pPr>
        <w:pStyle w:val="ListParagraph"/>
        <w:widowControl w:val="0"/>
        <w:numPr>
          <w:ilvl w:val="0"/>
          <w:numId w:val="22"/>
        </w:numPr>
        <w:shd w:val="clear" w:color="auto" w:fill="FFFFFF"/>
        <w:tabs>
          <w:tab w:val="left" w:pos="158"/>
        </w:tabs>
        <w:autoSpaceDE w:val="0"/>
        <w:autoSpaceDN w:val="0"/>
        <w:adjustRightInd w:val="0"/>
        <w:spacing w:after="0" w:line="240" w:lineRule="auto"/>
        <w:rPr>
          <w:rFonts w:ascii="Times New Roman" w:eastAsia="Times New Roman" w:hAnsi="Times New Roman"/>
          <w:color w:val="000000"/>
          <w:sz w:val="24"/>
          <w:szCs w:val="24"/>
          <w:lang w:val="sr-Cyrl-CS"/>
        </w:rPr>
      </w:pPr>
      <w:r w:rsidRPr="005F14F5">
        <w:rPr>
          <w:rFonts w:ascii="Times New Roman" w:hAnsi="Times New Roman"/>
          <w:sz w:val="24"/>
          <w:szCs w:val="24"/>
        </w:rPr>
        <w:t>Пра</w:t>
      </w:r>
      <w:r w:rsidRPr="005F14F5">
        <w:rPr>
          <w:rFonts w:ascii="Times New Roman" w:hAnsi="Times New Roman"/>
          <w:sz w:val="24"/>
          <w:szCs w:val="24"/>
          <w:lang w:val="sr-Cyrl-CS"/>
        </w:rPr>
        <w:t>ћење</w:t>
      </w:r>
      <w:r w:rsidRPr="005F14F5">
        <w:rPr>
          <w:rFonts w:ascii="Times New Roman" w:hAnsi="Times New Roman"/>
          <w:sz w:val="24"/>
          <w:szCs w:val="24"/>
        </w:rPr>
        <w:t xml:space="preserve"> примен</w:t>
      </w:r>
      <w:r w:rsidRPr="005F14F5">
        <w:rPr>
          <w:rFonts w:ascii="Times New Roman" w:hAnsi="Times New Roman"/>
          <w:sz w:val="24"/>
          <w:szCs w:val="24"/>
          <w:lang w:val="sr-Cyrl-CS"/>
        </w:rPr>
        <w:t>е</w:t>
      </w:r>
      <w:r w:rsidRPr="005F14F5">
        <w:rPr>
          <w:rFonts w:ascii="Times New Roman" w:hAnsi="Times New Roman"/>
          <w:sz w:val="24"/>
          <w:szCs w:val="24"/>
        </w:rPr>
        <w:t xml:space="preserve"> прописа из области </w:t>
      </w:r>
      <w:r w:rsidRPr="005F14F5">
        <w:rPr>
          <w:rFonts w:ascii="Times New Roman" w:hAnsi="Times New Roman"/>
          <w:sz w:val="24"/>
          <w:szCs w:val="24"/>
          <w:lang w:val="sr-Cyrl-RS"/>
        </w:rPr>
        <w:t>радних односа</w:t>
      </w:r>
      <w:r w:rsidRPr="005F14F5">
        <w:rPr>
          <w:rFonts w:ascii="Times New Roman" w:hAnsi="Times New Roman"/>
          <w:sz w:val="24"/>
          <w:szCs w:val="24"/>
        </w:rPr>
        <w:t xml:space="preserve">, јавних набавки, финансија и других прописа неопходних за рад </w:t>
      </w:r>
      <w:r w:rsidR="0066092E">
        <w:rPr>
          <w:rFonts w:ascii="Times New Roman" w:hAnsi="Times New Roman"/>
          <w:sz w:val="24"/>
          <w:szCs w:val="24"/>
          <w:lang w:val="sr-Cyrl-RS"/>
        </w:rPr>
        <w:t>Агенције</w:t>
      </w:r>
      <w:r w:rsidRPr="005F14F5">
        <w:rPr>
          <w:rFonts w:ascii="Times New Roman" w:hAnsi="Times New Roman"/>
          <w:sz w:val="24"/>
          <w:szCs w:val="24"/>
        </w:rPr>
        <w:t>, да</w:t>
      </w:r>
      <w:r w:rsidRPr="005F14F5">
        <w:rPr>
          <w:rFonts w:ascii="Times New Roman" w:hAnsi="Times New Roman"/>
          <w:sz w:val="24"/>
          <w:szCs w:val="24"/>
          <w:lang w:val="sr-Cyrl-RS"/>
        </w:rPr>
        <w:t>вањ</w:t>
      </w:r>
      <w:r w:rsidRPr="005F14F5">
        <w:rPr>
          <w:rFonts w:ascii="Times New Roman" w:hAnsi="Times New Roman"/>
          <w:sz w:val="24"/>
          <w:szCs w:val="24"/>
        </w:rPr>
        <w:t xml:space="preserve">е објашњења и мишљења у вези са спорним питањима из делокруга рада </w:t>
      </w:r>
      <w:r w:rsidR="0066092E">
        <w:rPr>
          <w:rFonts w:ascii="Times New Roman" w:hAnsi="Times New Roman"/>
          <w:sz w:val="24"/>
          <w:szCs w:val="24"/>
          <w:lang w:val="sr-Cyrl-RS"/>
        </w:rPr>
        <w:t>Агенције</w:t>
      </w:r>
      <w:r w:rsidRPr="005F14F5">
        <w:rPr>
          <w:rFonts w:ascii="Times New Roman" w:hAnsi="Times New Roman"/>
          <w:sz w:val="24"/>
          <w:szCs w:val="24"/>
          <w:lang w:val="sr-Cyrl-RS"/>
        </w:rPr>
        <w:t>;</w:t>
      </w:r>
    </w:p>
    <w:p w14:paraId="30E3A0FF"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 xml:space="preserve">Израда општих и појединиачних аката </w:t>
      </w:r>
      <w:r w:rsidR="0066092E">
        <w:rPr>
          <w:lang w:val="sr-Cyrl-RS"/>
        </w:rPr>
        <w:t>Агенције</w:t>
      </w:r>
      <w:r w:rsidRPr="005F14F5">
        <w:rPr>
          <w:color w:val="000000"/>
          <w:lang w:val="sr-Cyrl-CS"/>
        </w:rPr>
        <w:t>;</w:t>
      </w:r>
    </w:p>
    <w:p w14:paraId="27A4132E"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Израда уговора и споразума;</w:t>
      </w:r>
    </w:p>
    <w:p w14:paraId="5C809C8F"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t>Стара</w:t>
      </w:r>
      <w:r w:rsidRPr="005F14F5">
        <w:rPr>
          <w:lang w:val="sr-Cyrl-CS"/>
        </w:rPr>
        <w:t>ње</w:t>
      </w:r>
      <w:r w:rsidRPr="005F14F5">
        <w:t xml:space="preserve"> о поштовању прописа у вези са транспарентношћу рада </w:t>
      </w:r>
      <w:r w:rsidR="0066092E">
        <w:rPr>
          <w:lang w:val="sr-Cyrl-RS"/>
        </w:rPr>
        <w:t>Агенције</w:t>
      </w:r>
      <w:r w:rsidRPr="005F14F5">
        <w:t>и приступом информацијама од јавног значаја</w:t>
      </w:r>
      <w:r w:rsidRPr="005F14F5">
        <w:rPr>
          <w:color w:val="000000"/>
          <w:lang w:val="sr-Cyrl-CS"/>
        </w:rPr>
        <w:t>;</w:t>
      </w:r>
    </w:p>
    <w:p w14:paraId="4D02F36A"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t>Припрема, спровођење, праћење и остали послови који се односе на јавне набавке;</w:t>
      </w:r>
    </w:p>
    <w:p w14:paraId="0540FEB5"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t>Припрема, спровођење, праћење и остали послови који се односе на набавке на које се Закон о јавним набавкама не примењује;</w:t>
      </w:r>
    </w:p>
    <w:p w14:paraId="29780706"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t xml:space="preserve">Припрема и праћење плана набавки </w:t>
      </w:r>
      <w:r w:rsidR="0066092E">
        <w:rPr>
          <w:lang w:val="sr-Cyrl-RS"/>
        </w:rPr>
        <w:t>Агенције</w:t>
      </w:r>
      <w:r w:rsidRPr="005F14F5">
        <w:rPr>
          <w:color w:val="000000"/>
          <w:lang w:val="sr-Cyrl-CS"/>
        </w:rPr>
        <w:t>;</w:t>
      </w:r>
    </w:p>
    <w:p w14:paraId="7CB23D87"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t>Израда годишњег програма рада, годишњег извештаја о раду, као и измене и допуне истих;</w:t>
      </w:r>
    </w:p>
    <w:p w14:paraId="5CEF67C4"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lastRenderedPageBreak/>
        <w:t>Израда уговора из области радних односа;</w:t>
      </w:r>
    </w:p>
    <w:p w14:paraId="676CB0A1"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Вођење евиденција у области рада;</w:t>
      </w:r>
    </w:p>
    <w:p w14:paraId="4FC0F5F1"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Израда одлука, решења и потврда из радног односа;</w:t>
      </w:r>
    </w:p>
    <w:p w14:paraId="38A7F625" w14:textId="77777777" w:rsidR="00154CDF" w:rsidRPr="005F14F5" w:rsidRDefault="00154CDF" w:rsidP="007D1291">
      <w:pPr>
        <w:pStyle w:val="ListParagraph1"/>
        <w:numPr>
          <w:ilvl w:val="0"/>
          <w:numId w:val="22"/>
        </w:numPr>
        <w:tabs>
          <w:tab w:val="left" w:pos="450"/>
        </w:tabs>
        <w:spacing w:line="276" w:lineRule="auto"/>
        <w:rPr>
          <w:color w:val="000000"/>
          <w:lang w:val="sr-Cyrl-CS"/>
        </w:rPr>
      </w:pPr>
      <w:r w:rsidRPr="005F14F5">
        <w:rPr>
          <w:lang w:val="sr-Cyrl-RS"/>
        </w:rPr>
        <w:t xml:space="preserve">Праћење спорова који настану у вези са пословањем </w:t>
      </w:r>
      <w:r w:rsidR="0066092E">
        <w:rPr>
          <w:lang w:val="sr-Cyrl-RS"/>
        </w:rPr>
        <w:t>Агенције</w:t>
      </w:r>
      <w:r w:rsidRPr="005F14F5">
        <w:rPr>
          <w:lang w:val="sr-Cyrl-RS"/>
        </w:rPr>
        <w:t xml:space="preserve"> и по потреби заступање </w:t>
      </w:r>
      <w:r w:rsidR="0066092E">
        <w:rPr>
          <w:lang w:val="sr-Cyrl-RS"/>
        </w:rPr>
        <w:t xml:space="preserve">Агенције </w:t>
      </w:r>
      <w:r w:rsidRPr="005F14F5">
        <w:rPr>
          <w:lang w:val="sr-Cyrl-RS"/>
        </w:rPr>
        <w:t>у истима;</w:t>
      </w:r>
    </w:p>
    <w:p w14:paraId="1E9AA9E2"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Старање о безбедности и здрављу на раду;</w:t>
      </w:r>
    </w:p>
    <w:p w14:paraId="2E73FEAC"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Организација, припрема материјала и праћење седница Управног одбора;</w:t>
      </w:r>
    </w:p>
    <w:p w14:paraId="32FDCF79"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 xml:space="preserve">Рачуноводствено извештавање и праћење, прикупљање и обрада података за интерне и екстерне сврхе о финансијском положају, успешности и променама у финансијском положају </w:t>
      </w:r>
      <w:r w:rsidR="0066092E">
        <w:rPr>
          <w:lang w:val="sr-Cyrl-RS"/>
        </w:rPr>
        <w:t>Агенције</w:t>
      </w:r>
      <w:r w:rsidRPr="005F14F5">
        <w:rPr>
          <w:color w:val="000000"/>
          <w:lang w:val="sr-Cyrl-CS"/>
        </w:rPr>
        <w:t>;</w:t>
      </w:r>
    </w:p>
    <w:p w14:paraId="4E0D1745"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 xml:space="preserve">Израда годишњег финансијског извештаја и финансијског плана </w:t>
      </w:r>
      <w:r w:rsidR="0066092E">
        <w:rPr>
          <w:lang w:val="sr-Cyrl-RS"/>
        </w:rPr>
        <w:t>Агенције</w:t>
      </w:r>
      <w:r w:rsidRPr="005F14F5">
        <w:rPr>
          <w:color w:val="000000"/>
          <w:lang w:val="sr-Cyrl-CS"/>
        </w:rPr>
        <w:t>;</w:t>
      </w:r>
    </w:p>
    <w:p w14:paraId="67428263"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Припрема извештаја и анализа пословања у претходном периоду и утврђивање укупних прихода и расхода, праћење реализације финансијског плана;</w:t>
      </w:r>
    </w:p>
    <w:p w14:paraId="7D910560"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Праћење јавних набавки, као и набавки на које се Закон о јавним набавкама не примењује у смислу обезбеђење ажурних података о утрошеним средствима за јавне набавке;</w:t>
      </w:r>
    </w:p>
    <w:p w14:paraId="3F8825EB"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Тачна и благовремена књиговодствена обрада пословних промена на рачуну на основу припремљене документације (провера потпуности, истинитости, рачунске тачности и законитости документације), односно вођење главне књиге и помоћних књига;</w:t>
      </w:r>
    </w:p>
    <w:p w14:paraId="65236D87"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Обрачун и исплата зарада, накнада зарада и других личних примања запослених;</w:t>
      </w:r>
    </w:p>
    <w:p w14:paraId="1B2DC6FC"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Благајничко пословање, вођење књиге благајне са целокупним прометом готовине, исплате и уплате девизних средстава по путним налозима за иностранство;</w:t>
      </w:r>
    </w:p>
    <w:p w14:paraId="46377D73"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Вођење аналитичке евиденције и праћења рокова доспелости потраживања и обавеза;</w:t>
      </w:r>
    </w:p>
    <w:p w14:paraId="59D47EB1"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 xml:space="preserve">Контрола наплате и плаћања преко динарских и девизних рачуна </w:t>
      </w:r>
      <w:r w:rsidR="0066092E">
        <w:rPr>
          <w:lang w:val="sr-Cyrl-RS"/>
        </w:rPr>
        <w:t>Агенције</w:t>
      </w:r>
      <w:r w:rsidRPr="005F14F5">
        <w:rPr>
          <w:color w:val="000000"/>
          <w:lang w:val="sr-Cyrl-CS"/>
        </w:rPr>
        <w:t>;</w:t>
      </w:r>
    </w:p>
    <w:p w14:paraId="480D24F1"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Вођење аналитичке евиденције основних средстава, материјала и ситног инвентара по врсти, количини и задужењу;</w:t>
      </w:r>
    </w:p>
    <w:p w14:paraId="3B4F06D2"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Обрачун амортизације основних средстава;</w:t>
      </w:r>
    </w:p>
    <w:p w14:paraId="61C574E3"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Припрема за годишњи попис имовине, као и послови у вези расходовања;</w:t>
      </w:r>
    </w:p>
    <w:p w14:paraId="6F22170E"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t>Примaњe, прeглeдaњe, рaспoрeђивaњe, eвидeнтирaњe, дoстaвљaњe у рaд и oтпрeмaњe пoштe;</w:t>
      </w:r>
    </w:p>
    <w:p w14:paraId="09DB7830"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t>Архивирaњe и чувaњe aрхивирaних прeдмeтa;</w:t>
      </w:r>
    </w:p>
    <w:p w14:paraId="439E85E8" w14:textId="77777777" w:rsidR="00154CDF" w:rsidRPr="005F14F5" w:rsidRDefault="00154CDF" w:rsidP="007D1291">
      <w:pPr>
        <w:widowControl w:val="0"/>
        <w:numPr>
          <w:ilvl w:val="0"/>
          <w:numId w:val="22"/>
        </w:numPr>
        <w:shd w:val="clear" w:color="auto" w:fill="FFFFFF"/>
        <w:tabs>
          <w:tab w:val="left" w:pos="166"/>
        </w:tabs>
        <w:autoSpaceDE w:val="0"/>
        <w:autoSpaceDN w:val="0"/>
        <w:adjustRightInd w:val="0"/>
        <w:rPr>
          <w:color w:val="000000"/>
          <w:lang w:val="sr-Cyrl-CS"/>
        </w:rPr>
      </w:pPr>
      <w:r w:rsidRPr="005F14F5">
        <w:rPr>
          <w:color w:val="000000"/>
          <w:lang w:val="sr-Cyrl-CS"/>
        </w:rPr>
        <w:t>Излучивaњe бeзврeднoг рeгистрaтурскoг мaтeриjaлa и прeдaja aрхивскe грaђe нaдлeжнoм aрхиву;</w:t>
      </w:r>
    </w:p>
    <w:p w14:paraId="3383DF29"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 xml:space="preserve">Административно - техничке активности у циљу обезбеђивања редовног рада </w:t>
      </w:r>
      <w:r w:rsidR="0066092E">
        <w:rPr>
          <w:lang w:val="sr-Cyrl-RS"/>
        </w:rPr>
        <w:t>Агенције</w:t>
      </w:r>
      <w:r w:rsidRPr="005F14F5">
        <w:rPr>
          <w:color w:val="000000"/>
          <w:lang w:val="sr-Cyrl-CS"/>
        </w:rPr>
        <w:t xml:space="preserve"> и пружања подршке свим запосленима (курирска достава, организација одржавања просторија, организација службених путовања и сл.);</w:t>
      </w:r>
    </w:p>
    <w:p w14:paraId="6515057A"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Управљање и одржавање службених возила, као и вођење редовне евиденције о коришћењу исти;</w:t>
      </w:r>
    </w:p>
    <w:p w14:paraId="72801480"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lang w:val="ru-RU"/>
        </w:rPr>
        <w:t xml:space="preserve">Координација и евиденција дневних и дугорочних активности и обавеза,  координација састанака и кореспонденција за потребе директора и извршног директора; </w:t>
      </w:r>
    </w:p>
    <w:p w14:paraId="369F6404" w14:textId="77777777" w:rsidR="00154CDF" w:rsidRPr="005F14F5" w:rsidRDefault="00154CDF" w:rsidP="007D1291">
      <w:pPr>
        <w:widowControl w:val="0"/>
        <w:numPr>
          <w:ilvl w:val="0"/>
          <w:numId w:val="22"/>
        </w:numPr>
        <w:shd w:val="clear" w:color="auto" w:fill="FFFFFF"/>
        <w:tabs>
          <w:tab w:val="left" w:pos="158"/>
        </w:tabs>
        <w:autoSpaceDE w:val="0"/>
        <w:autoSpaceDN w:val="0"/>
        <w:adjustRightInd w:val="0"/>
        <w:rPr>
          <w:color w:val="000000"/>
          <w:lang w:val="sr-Cyrl-CS"/>
        </w:rPr>
      </w:pPr>
      <w:r w:rsidRPr="005F14F5">
        <w:rPr>
          <w:color w:val="000000"/>
          <w:lang w:val="sr-Cyrl-CS"/>
        </w:rPr>
        <w:t>Послови сродни побројанима.</w:t>
      </w:r>
    </w:p>
    <w:p w14:paraId="1BCCCE7D" w14:textId="77777777" w:rsidR="00B070D8" w:rsidRPr="005F14F5" w:rsidRDefault="00B070D8" w:rsidP="00606294">
      <w:pPr>
        <w:rPr>
          <w:color w:val="000000"/>
          <w:lang w:val="sr-Cyrl-CS"/>
        </w:rPr>
      </w:pPr>
    </w:p>
    <w:p w14:paraId="1B1A4D81" w14:textId="77777777" w:rsidR="001F537C" w:rsidRPr="005F14F5" w:rsidRDefault="001F537C" w:rsidP="00016867">
      <w:pPr>
        <w:pStyle w:val="Heading1"/>
        <w:rPr>
          <w:color w:val="000000" w:themeColor="text1"/>
          <w:lang w:val="sr-Cyrl-CS"/>
        </w:rPr>
      </w:pPr>
      <w:bookmarkStart w:id="9" w:name="_Toc516055564"/>
      <w:r w:rsidRPr="005F14F5">
        <w:rPr>
          <w:color w:val="000000" w:themeColor="text1"/>
          <w:lang w:val="sr-Cyrl-CS"/>
        </w:rPr>
        <w:t>3. Ф</w:t>
      </w:r>
      <w:r w:rsidR="006D1153" w:rsidRPr="005F14F5">
        <w:rPr>
          <w:color w:val="000000" w:themeColor="text1"/>
          <w:lang w:val="sr-Cyrl-CS"/>
        </w:rPr>
        <w:t xml:space="preserve">УНКЦИЈЕ СТАРЕШИНА </w:t>
      </w:r>
      <w:bookmarkEnd w:id="9"/>
    </w:p>
    <w:p w14:paraId="5B1C1B43" w14:textId="77777777" w:rsidR="00C6674F" w:rsidRPr="005F14F5" w:rsidRDefault="00C6674F" w:rsidP="00C6674F">
      <w:pPr>
        <w:rPr>
          <w:lang w:val="ru-RU"/>
        </w:rPr>
      </w:pPr>
    </w:p>
    <w:p w14:paraId="604ECB87" w14:textId="77777777" w:rsidR="00AA4D69" w:rsidRPr="005F14F5" w:rsidRDefault="006D79D8" w:rsidP="00606294">
      <w:pPr>
        <w:rPr>
          <w:lang w:val="sr-Cyrl-CS"/>
        </w:rPr>
      </w:pPr>
      <w:r w:rsidRPr="005F14F5">
        <w:rPr>
          <w:lang w:val="sr-Cyrl-CS"/>
        </w:rPr>
        <w:t xml:space="preserve">Органи </w:t>
      </w:r>
      <w:r w:rsidR="003D094B" w:rsidRPr="005F14F5">
        <w:rPr>
          <w:lang w:val="sr-Cyrl-CS"/>
        </w:rPr>
        <w:t>Агенције</w:t>
      </w:r>
      <w:r w:rsidR="00AA4D69" w:rsidRPr="005F14F5">
        <w:rPr>
          <w:lang w:val="sr-Cyrl-CS"/>
        </w:rPr>
        <w:t xml:space="preserve"> су У</w:t>
      </w:r>
      <w:r w:rsidRPr="005F14F5">
        <w:rPr>
          <w:lang w:val="sr-Cyrl-CS"/>
        </w:rPr>
        <w:t>правни одбор и директор</w:t>
      </w:r>
      <w:r w:rsidR="00AA4D69" w:rsidRPr="005F14F5">
        <w:rPr>
          <w:lang w:val="sr-Cyrl-CS"/>
        </w:rPr>
        <w:t>.</w:t>
      </w:r>
    </w:p>
    <w:p w14:paraId="49E2F35A" w14:textId="77777777" w:rsidR="00AA4D69" w:rsidRPr="005F14F5" w:rsidRDefault="00AA4D69" w:rsidP="00606294">
      <w:pPr>
        <w:rPr>
          <w:lang w:val="sr-Cyrl-CS"/>
        </w:rPr>
      </w:pPr>
    </w:p>
    <w:p w14:paraId="229EA075" w14:textId="77777777" w:rsidR="00AA4D69" w:rsidRPr="005F14F5" w:rsidRDefault="006D79D8" w:rsidP="00606294">
      <w:pPr>
        <w:rPr>
          <w:lang w:val="sr-Cyrl-CS"/>
        </w:rPr>
      </w:pPr>
      <w:r w:rsidRPr="005F14F5">
        <w:rPr>
          <w:lang w:val="sr-Cyrl-CS"/>
        </w:rPr>
        <w:t>Управни одбор</w:t>
      </w:r>
      <w:r w:rsidR="00AA4D69" w:rsidRPr="005F14F5">
        <w:rPr>
          <w:lang w:val="sr-Cyrl-CS"/>
        </w:rPr>
        <w:t>:</w:t>
      </w:r>
    </w:p>
    <w:p w14:paraId="3A7E7D66" w14:textId="77777777" w:rsidR="00B25967" w:rsidRPr="005F14F5" w:rsidRDefault="006D79D8" w:rsidP="00606294">
      <w:pPr>
        <w:rPr>
          <w:lang w:val="sr-Cyrl-CS"/>
        </w:rPr>
      </w:pPr>
      <w:r w:rsidRPr="005F14F5">
        <w:rPr>
          <w:lang w:val="sr-Cyrl-CS"/>
        </w:rPr>
        <w:t xml:space="preserve">1) усваја статут </w:t>
      </w:r>
      <w:r w:rsidR="003D094B" w:rsidRPr="005F14F5">
        <w:rPr>
          <w:lang w:val="sr-Cyrl-CS"/>
        </w:rPr>
        <w:t>Агенције</w:t>
      </w:r>
      <w:r w:rsidR="00B25967" w:rsidRPr="005F14F5">
        <w:rPr>
          <w:lang w:val="sr-Cyrl-CS"/>
        </w:rPr>
        <w:t>;</w:t>
      </w:r>
    </w:p>
    <w:p w14:paraId="219D842E" w14:textId="77777777" w:rsidR="00B25967" w:rsidRPr="005F14F5" w:rsidRDefault="00B25967" w:rsidP="00606294">
      <w:pPr>
        <w:rPr>
          <w:lang w:val="sr-Cyrl-CS"/>
        </w:rPr>
      </w:pPr>
      <w:r w:rsidRPr="005F14F5">
        <w:rPr>
          <w:lang w:val="sr-Cyrl-CS"/>
        </w:rPr>
        <w:t>2) усваја годишњи програм рада, финансијск</w:t>
      </w:r>
      <w:r w:rsidR="006D79D8" w:rsidRPr="005F14F5">
        <w:rPr>
          <w:lang w:val="sr-Cyrl-CS"/>
        </w:rPr>
        <w:t xml:space="preserve">и план и извештај о раду </w:t>
      </w:r>
      <w:r w:rsidR="003D094B" w:rsidRPr="005F14F5">
        <w:rPr>
          <w:lang w:val="sr-Cyrl-CS"/>
        </w:rPr>
        <w:t>Агенције</w:t>
      </w:r>
      <w:r w:rsidRPr="005F14F5">
        <w:rPr>
          <w:lang w:val="sr-Cyrl-CS"/>
        </w:rPr>
        <w:t>;</w:t>
      </w:r>
    </w:p>
    <w:p w14:paraId="32E48F2F" w14:textId="77777777" w:rsidR="00B25967" w:rsidRPr="005F14F5" w:rsidRDefault="006D79D8" w:rsidP="00606294">
      <w:pPr>
        <w:rPr>
          <w:lang w:val="sr-Cyrl-CS"/>
        </w:rPr>
      </w:pPr>
      <w:r w:rsidRPr="005F14F5">
        <w:rPr>
          <w:lang w:val="sr-Cyrl-CS"/>
        </w:rPr>
        <w:t xml:space="preserve">3)доноси опште акте </w:t>
      </w:r>
      <w:r w:rsidR="003D094B" w:rsidRPr="005F14F5">
        <w:rPr>
          <w:lang w:val="sr-Cyrl-CS"/>
        </w:rPr>
        <w:t>Агенције</w:t>
      </w:r>
      <w:r w:rsidR="00B25967" w:rsidRPr="005F14F5">
        <w:rPr>
          <w:lang w:val="sr-Cyrl-CS"/>
        </w:rPr>
        <w:t xml:space="preserve"> осим правилника којим се уређује унутрашња организација и система</w:t>
      </w:r>
      <w:r w:rsidRPr="005F14F5">
        <w:rPr>
          <w:lang w:val="sr-Cyrl-CS"/>
        </w:rPr>
        <w:t>тизација радних места</w:t>
      </w:r>
      <w:r w:rsidR="00B25967" w:rsidRPr="005F14F5">
        <w:rPr>
          <w:lang w:val="sr-Cyrl-CS"/>
        </w:rPr>
        <w:t>;</w:t>
      </w:r>
    </w:p>
    <w:p w14:paraId="0555D9F1" w14:textId="77777777" w:rsidR="00B25967" w:rsidRPr="005F14F5" w:rsidRDefault="00B25967" w:rsidP="00606294">
      <w:pPr>
        <w:rPr>
          <w:lang w:val="sr-Cyrl-CS"/>
        </w:rPr>
      </w:pPr>
      <w:r w:rsidRPr="005F14F5">
        <w:rPr>
          <w:lang w:val="sr-Cyrl-CS"/>
        </w:rPr>
        <w:t>4)</w:t>
      </w:r>
      <w:r w:rsidR="006D79D8" w:rsidRPr="005F14F5">
        <w:rPr>
          <w:lang w:val="sr-Cyrl-CS"/>
        </w:rPr>
        <w:t xml:space="preserve"> усмерава рад директора </w:t>
      </w:r>
      <w:r w:rsidRPr="005F14F5">
        <w:rPr>
          <w:lang w:val="sr-Cyrl-CS"/>
        </w:rPr>
        <w:t xml:space="preserve"> и издаје му упутства за рад;</w:t>
      </w:r>
    </w:p>
    <w:p w14:paraId="49969A30" w14:textId="77777777" w:rsidR="00B25967" w:rsidRPr="005F14F5" w:rsidRDefault="006D79D8" w:rsidP="00606294">
      <w:pPr>
        <w:rPr>
          <w:lang w:val="sr-Cyrl-CS"/>
        </w:rPr>
      </w:pPr>
      <w:r w:rsidRPr="005F14F5">
        <w:rPr>
          <w:lang w:val="sr-Cyrl-CS"/>
        </w:rPr>
        <w:t xml:space="preserve">5) надзире пословање </w:t>
      </w:r>
      <w:r w:rsidR="003D094B" w:rsidRPr="005F14F5">
        <w:rPr>
          <w:lang w:val="sr-Cyrl-CS"/>
        </w:rPr>
        <w:t>Агенције</w:t>
      </w:r>
      <w:r w:rsidR="00B25967" w:rsidRPr="005F14F5">
        <w:rPr>
          <w:lang w:val="sr-Cyrl-CS"/>
        </w:rPr>
        <w:t>;</w:t>
      </w:r>
    </w:p>
    <w:p w14:paraId="31A600A6" w14:textId="77777777" w:rsidR="00B25967" w:rsidRPr="005F14F5" w:rsidRDefault="006D79D8" w:rsidP="00606294">
      <w:pPr>
        <w:rPr>
          <w:lang w:val="sr-Cyrl-CS"/>
        </w:rPr>
      </w:pPr>
      <w:r w:rsidRPr="005F14F5">
        <w:rPr>
          <w:lang w:val="sr-Cyrl-CS"/>
        </w:rPr>
        <w:lastRenderedPageBreak/>
        <w:t>6) на предлог директора</w:t>
      </w:r>
      <w:r w:rsidR="00B25967" w:rsidRPr="005F14F5">
        <w:rPr>
          <w:lang w:val="sr-Cyrl-CS"/>
        </w:rPr>
        <w:t>, одлучује о захтевима који су,</w:t>
      </w:r>
      <w:r w:rsidRPr="005F14F5">
        <w:rPr>
          <w:lang w:val="sr-Cyrl-CS"/>
        </w:rPr>
        <w:t xml:space="preserve"> у складу са прописима, </w:t>
      </w:r>
      <w:r w:rsidR="003D094B" w:rsidRPr="005F14F5">
        <w:rPr>
          <w:lang w:val="sr-Cyrl-CS"/>
        </w:rPr>
        <w:t>Агенцији</w:t>
      </w:r>
      <w:r w:rsidR="00B25967" w:rsidRPr="005F14F5">
        <w:rPr>
          <w:lang w:val="sr-Cyrl-CS"/>
        </w:rPr>
        <w:t xml:space="preserve"> поднети ради давања сагласности;</w:t>
      </w:r>
    </w:p>
    <w:p w14:paraId="4873B8A5" w14:textId="77777777" w:rsidR="00B25967" w:rsidRPr="005F14F5" w:rsidRDefault="00B25967" w:rsidP="00606294">
      <w:pPr>
        <w:rPr>
          <w:lang w:val="sr-Cyrl-CS"/>
        </w:rPr>
      </w:pPr>
      <w:r w:rsidRPr="005F14F5">
        <w:rPr>
          <w:lang w:val="sr-Cyrl-CS"/>
        </w:rPr>
        <w:t xml:space="preserve">7) </w:t>
      </w:r>
      <w:r w:rsidR="006D79D8" w:rsidRPr="005F14F5">
        <w:rPr>
          <w:lang w:val="sr-Cyrl-CS"/>
        </w:rPr>
        <w:t xml:space="preserve">доноси пословник о раду </w:t>
      </w:r>
      <w:r w:rsidR="003D094B" w:rsidRPr="005F14F5">
        <w:rPr>
          <w:lang w:val="sr-Cyrl-CS"/>
        </w:rPr>
        <w:t>Агенције</w:t>
      </w:r>
      <w:r w:rsidRPr="005F14F5">
        <w:rPr>
          <w:lang w:val="sr-Cyrl-CS"/>
        </w:rPr>
        <w:t>;</w:t>
      </w:r>
    </w:p>
    <w:p w14:paraId="1A7F71B4" w14:textId="77777777" w:rsidR="00AA4D69" w:rsidRPr="005F14F5" w:rsidRDefault="00B25967" w:rsidP="00606294">
      <w:pPr>
        <w:rPr>
          <w:lang w:val="sr-Latn-CS"/>
        </w:rPr>
      </w:pPr>
      <w:r w:rsidRPr="005F14F5">
        <w:rPr>
          <w:lang w:val="sr-Cyrl-CS"/>
        </w:rPr>
        <w:t>8) обавља друге послове у складу са законом.</w:t>
      </w:r>
    </w:p>
    <w:p w14:paraId="2639BF1D" w14:textId="77777777" w:rsidR="00AA4D69" w:rsidRPr="005F14F5" w:rsidRDefault="00AA4D69" w:rsidP="00606294">
      <w:pPr>
        <w:rPr>
          <w:lang w:val="sr-Cyrl-CS"/>
        </w:rPr>
      </w:pPr>
    </w:p>
    <w:p w14:paraId="10658245" w14:textId="77777777" w:rsidR="00AA4D69" w:rsidRPr="005F14F5" w:rsidRDefault="001B6E69" w:rsidP="00606294">
      <w:pPr>
        <w:rPr>
          <w:lang w:val="sr-Cyrl-CS"/>
        </w:rPr>
      </w:pPr>
      <w:r w:rsidRPr="005F14F5">
        <w:rPr>
          <w:lang w:val="ru-RU"/>
        </w:rPr>
        <w:t>Статутом Агенције</w:t>
      </w:r>
      <w:r w:rsidR="005E1B7E" w:rsidRPr="005F14F5">
        <w:rPr>
          <w:lang w:val="ru-RU"/>
        </w:rPr>
        <w:t xml:space="preserve"> је прописано да </w:t>
      </w:r>
      <w:r w:rsidR="00AA4D69" w:rsidRPr="005F14F5">
        <w:rPr>
          <w:lang w:val="sr-Cyrl-CS"/>
        </w:rPr>
        <w:t>Управни одбор</w:t>
      </w:r>
      <w:r w:rsidR="00A7044F" w:rsidRPr="005F14F5">
        <w:rPr>
          <w:lang w:val="sr-Cyrl-CS"/>
        </w:rPr>
        <w:t xml:space="preserve"> </w:t>
      </w:r>
      <w:r w:rsidR="00B25967" w:rsidRPr="005F14F5">
        <w:rPr>
          <w:lang w:val="sr-Cyrl-CS"/>
        </w:rPr>
        <w:t>има пет чланова, од којих три члана из реда државних службеника или из реда државних службеника на положају у министарству, а два члана из реда пословне заједнице.</w:t>
      </w:r>
      <w:r w:rsidR="00237BBE">
        <w:rPr>
          <w:lang w:val="sr-Cyrl-CS"/>
        </w:rPr>
        <w:t xml:space="preserve"> </w:t>
      </w:r>
      <w:r w:rsidR="00B25967" w:rsidRPr="005F14F5">
        <w:rPr>
          <w:lang w:val="sr-Cyrl-CS"/>
        </w:rPr>
        <w:t>Чланови Управног одбора се именују на период од пет година, са могућношћу поновног избора.</w:t>
      </w:r>
    </w:p>
    <w:p w14:paraId="21435687" w14:textId="77777777" w:rsidR="00B25967" w:rsidRPr="005F14F5" w:rsidRDefault="00B25967" w:rsidP="00606294">
      <w:pPr>
        <w:rPr>
          <w:lang w:val="sr-Cyrl-CS"/>
        </w:rPr>
      </w:pPr>
    </w:p>
    <w:p w14:paraId="2F5B3B22" w14:textId="77777777" w:rsidR="006D79D8" w:rsidRPr="005F14F5" w:rsidRDefault="00B25967" w:rsidP="00606294">
      <w:pPr>
        <w:rPr>
          <w:lang w:val="sr-Cyrl-CS"/>
        </w:rPr>
      </w:pPr>
      <w:r w:rsidRPr="005F14F5">
        <w:rPr>
          <w:lang w:val="sr-Cyrl-CS"/>
        </w:rPr>
        <w:t>Чланове Управног одбора именује и разрешава Влада</w:t>
      </w:r>
      <w:r w:rsidR="001B6E69" w:rsidRPr="005F14F5">
        <w:rPr>
          <w:lang w:val="sr-Cyrl-CS"/>
        </w:rPr>
        <w:t>.</w:t>
      </w:r>
    </w:p>
    <w:p w14:paraId="56C0CF0A" w14:textId="11686ED3" w:rsidR="00AA4D69" w:rsidRPr="005F14F5" w:rsidRDefault="00AA4D69" w:rsidP="00606294">
      <w:pPr>
        <w:rPr>
          <w:lang w:val="sr-Cyrl-CS"/>
        </w:rPr>
      </w:pPr>
    </w:p>
    <w:p w14:paraId="3DD38F18" w14:textId="77777777" w:rsidR="00AA4D69" w:rsidRPr="005F14F5" w:rsidRDefault="006D79D8" w:rsidP="00606294">
      <w:pPr>
        <w:rPr>
          <w:lang w:val="sr-Cyrl-CS"/>
        </w:rPr>
      </w:pPr>
      <w:r w:rsidRPr="005F14F5">
        <w:rPr>
          <w:lang w:val="sr-Cyrl-CS"/>
        </w:rPr>
        <w:t>Директор</w:t>
      </w:r>
      <w:r w:rsidR="00AA4D69" w:rsidRPr="005F14F5">
        <w:rPr>
          <w:lang w:val="sr-Cyrl-CS"/>
        </w:rPr>
        <w:t>:</w:t>
      </w:r>
    </w:p>
    <w:p w14:paraId="78256B19" w14:textId="77777777" w:rsidR="00DC01EC" w:rsidRPr="005F14F5" w:rsidRDefault="006D79D8" w:rsidP="00606294">
      <w:pPr>
        <w:rPr>
          <w:lang w:val="sr-Cyrl-CS"/>
        </w:rPr>
      </w:pPr>
      <w:r w:rsidRPr="005F14F5">
        <w:rPr>
          <w:lang w:val="sr-Cyrl-CS"/>
        </w:rPr>
        <w:t xml:space="preserve">1) заступа и представља </w:t>
      </w:r>
      <w:r w:rsidR="003D094B" w:rsidRPr="005F14F5">
        <w:rPr>
          <w:lang w:val="sr-Cyrl-CS"/>
        </w:rPr>
        <w:t>Агенцију</w:t>
      </w:r>
      <w:r w:rsidR="00DC01EC" w:rsidRPr="005F14F5">
        <w:rPr>
          <w:lang w:val="sr-Cyrl-CS"/>
        </w:rPr>
        <w:t>;</w:t>
      </w:r>
    </w:p>
    <w:p w14:paraId="4E8AA70D" w14:textId="77777777" w:rsidR="00DC01EC" w:rsidRPr="005F14F5" w:rsidRDefault="00DC01EC" w:rsidP="00606294">
      <w:pPr>
        <w:rPr>
          <w:lang w:val="sr-Cyrl-CS"/>
        </w:rPr>
      </w:pPr>
      <w:r w:rsidRPr="005F14F5">
        <w:rPr>
          <w:lang w:val="sr-Cyrl-CS"/>
        </w:rPr>
        <w:t>2) организује и руко</w:t>
      </w:r>
      <w:r w:rsidR="006D79D8" w:rsidRPr="005F14F5">
        <w:rPr>
          <w:lang w:val="sr-Cyrl-CS"/>
        </w:rPr>
        <w:t xml:space="preserve">води радом и пословањем </w:t>
      </w:r>
      <w:r w:rsidR="003D094B" w:rsidRPr="005F14F5">
        <w:rPr>
          <w:lang w:val="sr-Cyrl-CS"/>
        </w:rPr>
        <w:t>Агенције</w:t>
      </w:r>
      <w:r w:rsidRPr="005F14F5">
        <w:rPr>
          <w:lang w:val="sr-Cyrl-CS"/>
        </w:rPr>
        <w:t>;</w:t>
      </w:r>
    </w:p>
    <w:p w14:paraId="38377910" w14:textId="77777777" w:rsidR="00DC01EC" w:rsidRPr="005F14F5" w:rsidRDefault="00DC01EC" w:rsidP="00606294">
      <w:pPr>
        <w:rPr>
          <w:lang w:val="sr-Cyrl-CS"/>
        </w:rPr>
      </w:pPr>
      <w:r w:rsidRPr="005F14F5">
        <w:rPr>
          <w:lang w:val="sr-Cyrl-CS"/>
        </w:rPr>
        <w:t>3) одговара за законитост рада, као и за стручни ра</w:t>
      </w:r>
      <w:r w:rsidR="006D79D8" w:rsidRPr="005F14F5">
        <w:rPr>
          <w:lang w:val="sr-Cyrl-CS"/>
        </w:rPr>
        <w:t xml:space="preserve">д и коришћење средстава </w:t>
      </w:r>
      <w:r w:rsidR="003D094B" w:rsidRPr="005F14F5">
        <w:rPr>
          <w:lang w:val="sr-Cyrl-CS"/>
        </w:rPr>
        <w:t>Агенције</w:t>
      </w:r>
      <w:r w:rsidRPr="005F14F5">
        <w:rPr>
          <w:lang w:val="sr-Cyrl-CS"/>
        </w:rPr>
        <w:t>;</w:t>
      </w:r>
    </w:p>
    <w:p w14:paraId="432C1E66" w14:textId="77777777" w:rsidR="00DC01EC" w:rsidRPr="005F14F5" w:rsidRDefault="00DC01EC" w:rsidP="00606294">
      <w:pPr>
        <w:rPr>
          <w:lang w:val="sr-Cyrl-CS"/>
        </w:rPr>
      </w:pPr>
      <w:r w:rsidRPr="005F14F5">
        <w:rPr>
          <w:lang w:val="sr-Cyrl-CS"/>
        </w:rPr>
        <w:t>4) закључује уг</w:t>
      </w:r>
      <w:r w:rsidR="006D79D8" w:rsidRPr="005F14F5">
        <w:rPr>
          <w:lang w:val="sr-Cyrl-CS"/>
        </w:rPr>
        <w:t xml:space="preserve">оворе из делокруга рада </w:t>
      </w:r>
      <w:r w:rsidR="003D094B" w:rsidRPr="005F14F5">
        <w:rPr>
          <w:lang w:val="sr-Cyrl-CS"/>
        </w:rPr>
        <w:t>Агенције</w:t>
      </w:r>
      <w:r w:rsidRPr="005F14F5">
        <w:rPr>
          <w:lang w:val="sr-Cyrl-CS"/>
        </w:rPr>
        <w:t>;</w:t>
      </w:r>
    </w:p>
    <w:p w14:paraId="0E9702C1" w14:textId="77777777" w:rsidR="00DC01EC" w:rsidRPr="005F14F5" w:rsidRDefault="00DC01EC" w:rsidP="00606294">
      <w:pPr>
        <w:rPr>
          <w:lang w:val="sr-Cyrl-CS"/>
        </w:rPr>
      </w:pPr>
      <w:r w:rsidRPr="005F14F5">
        <w:rPr>
          <w:lang w:val="sr-Cyrl-CS"/>
        </w:rPr>
        <w:t>5) доноси акт о унутрашњој организацији и система</w:t>
      </w:r>
      <w:r w:rsidR="006D79D8" w:rsidRPr="005F14F5">
        <w:rPr>
          <w:lang w:val="sr-Cyrl-CS"/>
        </w:rPr>
        <w:t xml:space="preserve">тизацији радних места у </w:t>
      </w:r>
      <w:r w:rsidR="003D094B" w:rsidRPr="005F14F5">
        <w:rPr>
          <w:lang w:val="sr-Cyrl-CS"/>
        </w:rPr>
        <w:t>Агенцији</w:t>
      </w:r>
      <w:r w:rsidRPr="005F14F5">
        <w:rPr>
          <w:lang w:val="sr-Cyrl-CS"/>
        </w:rPr>
        <w:t>;</w:t>
      </w:r>
    </w:p>
    <w:p w14:paraId="52515578" w14:textId="77777777" w:rsidR="00DC01EC" w:rsidRPr="005F14F5" w:rsidRDefault="00DC01EC" w:rsidP="00606294">
      <w:pPr>
        <w:rPr>
          <w:lang w:val="sr-Cyrl-CS"/>
        </w:rPr>
      </w:pPr>
      <w:r w:rsidRPr="005F14F5">
        <w:rPr>
          <w:lang w:val="sr-Cyrl-CS"/>
        </w:rPr>
        <w:t>6) одговоран је за обављање административних и стручно-техничких послова за потребе Савета за економски развој;</w:t>
      </w:r>
    </w:p>
    <w:p w14:paraId="1548AEA5" w14:textId="77777777" w:rsidR="00DC01EC" w:rsidRPr="005F14F5" w:rsidRDefault="00DC01EC" w:rsidP="00606294">
      <w:pPr>
        <w:rPr>
          <w:lang w:val="sr-Cyrl-CS"/>
        </w:rPr>
      </w:pPr>
      <w:r w:rsidRPr="005F14F5">
        <w:rPr>
          <w:lang w:val="sr-Cyrl-CS"/>
        </w:rPr>
        <w:t>7) одлучује о правима и обавезама запослених;</w:t>
      </w:r>
    </w:p>
    <w:p w14:paraId="20609F73" w14:textId="77777777" w:rsidR="00AA4D69" w:rsidRPr="005F14F5" w:rsidRDefault="00DC01EC" w:rsidP="00606294">
      <w:pPr>
        <w:rPr>
          <w:lang w:val="sr-Cyrl-CS"/>
        </w:rPr>
      </w:pPr>
      <w:r w:rsidRPr="005F14F5">
        <w:rPr>
          <w:lang w:val="sr-Cyrl-CS"/>
        </w:rPr>
        <w:t xml:space="preserve">8) врши и друге послове утврђене законом и </w:t>
      </w:r>
      <w:r w:rsidR="00713DBA" w:rsidRPr="005F14F5">
        <w:rPr>
          <w:lang w:val="sr-Cyrl-CS"/>
        </w:rPr>
        <w:t>с</w:t>
      </w:r>
      <w:r w:rsidRPr="005F14F5">
        <w:rPr>
          <w:lang w:val="sr-Cyrl-CS"/>
        </w:rPr>
        <w:t>татутом.</w:t>
      </w:r>
    </w:p>
    <w:p w14:paraId="35D1B866" w14:textId="77777777" w:rsidR="009755BB" w:rsidRPr="005F14F5" w:rsidRDefault="009755BB" w:rsidP="00606294">
      <w:pPr>
        <w:rPr>
          <w:lang w:val="sr-Cyrl-CS"/>
        </w:rPr>
      </w:pPr>
    </w:p>
    <w:p w14:paraId="499BEEAE" w14:textId="77777777" w:rsidR="001F537C" w:rsidRPr="005F14F5" w:rsidRDefault="00AA4D69" w:rsidP="00606294">
      <w:pPr>
        <w:rPr>
          <w:lang w:val="sr-Cyrl-CS"/>
        </w:rPr>
      </w:pPr>
      <w:r w:rsidRPr="005F14F5">
        <w:rPr>
          <w:lang w:val="sr-Cyrl-CS"/>
        </w:rPr>
        <w:t>Директора именује и разрешава Влада</w:t>
      </w:r>
      <w:r w:rsidR="00FA7615" w:rsidRPr="005F14F5">
        <w:rPr>
          <w:lang w:val="sr-Cyrl-CS"/>
        </w:rPr>
        <w:t xml:space="preserve"> РС</w:t>
      </w:r>
      <w:r w:rsidRPr="005F14F5">
        <w:rPr>
          <w:lang w:val="sr-Cyrl-CS"/>
        </w:rPr>
        <w:t xml:space="preserve"> </w:t>
      </w:r>
      <w:r w:rsidR="009755BB" w:rsidRPr="005F14F5">
        <w:rPr>
          <w:lang w:val="sr-Cyrl-CS"/>
        </w:rPr>
        <w:t xml:space="preserve">на предлог министра надлежног за послове привреде, после спроведеног јавног конкурса, </w:t>
      </w:r>
      <w:r w:rsidRPr="005F14F5">
        <w:rPr>
          <w:lang w:val="sr-Cyrl-CS"/>
        </w:rPr>
        <w:t>на период од пет година, с могућношћу поновног именовања.</w:t>
      </w:r>
    </w:p>
    <w:p w14:paraId="3C8D2F7F" w14:textId="21A5B6A9" w:rsidR="0087370E" w:rsidRPr="005F14F5" w:rsidRDefault="0087370E" w:rsidP="00606294">
      <w:pPr>
        <w:rPr>
          <w:lang w:val="sr-Cyrl-CS"/>
        </w:rPr>
      </w:pPr>
    </w:p>
    <w:p w14:paraId="0F63F92D" w14:textId="77777777" w:rsidR="0092105E" w:rsidRPr="005F14F5" w:rsidRDefault="0092105E" w:rsidP="00606294">
      <w:pPr>
        <w:rPr>
          <w:lang w:val="sr-Cyrl-CS"/>
        </w:rPr>
      </w:pPr>
      <w:r w:rsidRPr="005F14F5">
        <w:rPr>
          <w:lang w:val="sr-Cyrl-CS"/>
        </w:rPr>
        <w:t xml:space="preserve">У оквиру </w:t>
      </w:r>
      <w:r w:rsidR="003D094B" w:rsidRPr="005F14F5">
        <w:rPr>
          <w:lang w:val="sr-Cyrl-CS"/>
        </w:rPr>
        <w:t>Агенције</w:t>
      </w:r>
      <w:r w:rsidR="006474EC" w:rsidRPr="005F14F5">
        <w:rPr>
          <w:lang w:val="sr-Cyrl-CS"/>
        </w:rPr>
        <w:t xml:space="preserve"> </w:t>
      </w:r>
      <w:r w:rsidRPr="005F14F5">
        <w:rPr>
          <w:lang w:val="sr-Cyrl-CS"/>
        </w:rPr>
        <w:t xml:space="preserve">функционери и руководиоци организационих јединица су следећи: </w:t>
      </w:r>
    </w:p>
    <w:p w14:paraId="095AE541" w14:textId="77777777" w:rsidR="00A506DB" w:rsidRPr="005F14F5" w:rsidRDefault="00A506DB" w:rsidP="00606294">
      <w:pPr>
        <w:rPr>
          <w:b/>
          <w:lang w:val="sr-Cyrl-R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6298"/>
      </w:tblGrid>
      <w:tr w:rsidR="00B228ED" w:rsidRPr="005F14F5" w14:paraId="67EF0176" w14:textId="77777777" w:rsidTr="00B228ED">
        <w:tc>
          <w:tcPr>
            <w:tcW w:w="3166" w:type="dxa"/>
            <w:shd w:val="clear" w:color="auto" w:fill="D9D9D9"/>
            <w:vAlign w:val="center"/>
          </w:tcPr>
          <w:p w14:paraId="7F19A109" w14:textId="77777777" w:rsidR="00B228ED" w:rsidRPr="005F14F5" w:rsidRDefault="00EA40EE" w:rsidP="00606294">
            <w:pPr>
              <w:spacing w:before="20" w:after="20"/>
              <w:rPr>
                <w:lang w:val="sr-Cyrl-CS"/>
              </w:rPr>
            </w:pPr>
            <w:r w:rsidRPr="005F14F5">
              <w:rPr>
                <w:b/>
                <w:lang w:val="sr-Cyrl-CS"/>
              </w:rPr>
              <w:t xml:space="preserve"> </w:t>
            </w:r>
            <w:r w:rsidR="00D412C3" w:rsidRPr="005F14F5">
              <w:rPr>
                <w:b/>
                <w:lang w:val="sr-Cyrl-CS"/>
              </w:rPr>
              <w:t xml:space="preserve">в.д. </w:t>
            </w:r>
            <w:r w:rsidR="00A14233" w:rsidRPr="005F14F5">
              <w:rPr>
                <w:b/>
                <w:lang w:val="sr-Cyrl-CS"/>
              </w:rPr>
              <w:t>д</w:t>
            </w:r>
            <w:r w:rsidR="00B228ED" w:rsidRPr="005F14F5">
              <w:rPr>
                <w:b/>
                <w:lang w:val="sr-Cyrl-CS"/>
              </w:rPr>
              <w:t>иректор</w:t>
            </w:r>
            <w:r w:rsidR="00D412C3" w:rsidRPr="005F14F5">
              <w:rPr>
                <w:b/>
                <w:lang w:val="sr-Cyrl-CS"/>
              </w:rPr>
              <w:t>а</w:t>
            </w:r>
            <w:r w:rsidR="006474EC" w:rsidRPr="005F14F5">
              <w:rPr>
                <w:b/>
                <w:lang w:val="sr-Cyrl-CS"/>
              </w:rPr>
              <w:t xml:space="preserve"> </w:t>
            </w:r>
            <w:r w:rsidR="009755BB" w:rsidRPr="005F14F5">
              <w:rPr>
                <w:b/>
                <w:lang w:val="sr-Cyrl-CS"/>
              </w:rPr>
              <w:t>Развојне агенције Србије</w:t>
            </w:r>
          </w:p>
        </w:tc>
        <w:tc>
          <w:tcPr>
            <w:tcW w:w="6298" w:type="dxa"/>
            <w:shd w:val="clear" w:color="auto" w:fill="auto"/>
            <w:vAlign w:val="center"/>
          </w:tcPr>
          <w:p w14:paraId="1543DFD7" w14:textId="77777777" w:rsidR="00B228ED" w:rsidRPr="005F14F5" w:rsidRDefault="00D412C3" w:rsidP="00606294">
            <w:pPr>
              <w:spacing w:before="20" w:after="20"/>
              <w:jc w:val="center"/>
              <w:rPr>
                <w:lang w:val="sr-Cyrl-CS"/>
              </w:rPr>
            </w:pPr>
            <w:r w:rsidRPr="005F14F5">
              <w:rPr>
                <w:lang w:val="sr-Cyrl-CS"/>
              </w:rPr>
              <w:t>Радош Газдић</w:t>
            </w:r>
          </w:p>
        </w:tc>
      </w:tr>
      <w:tr w:rsidR="004B14A6" w:rsidRPr="005F14F5" w14:paraId="682A3F9B" w14:textId="77777777" w:rsidTr="00B228ED">
        <w:trPr>
          <w:trHeight w:val="634"/>
        </w:trPr>
        <w:tc>
          <w:tcPr>
            <w:tcW w:w="3166" w:type="dxa"/>
            <w:shd w:val="clear" w:color="auto" w:fill="D9D9D9"/>
            <w:vAlign w:val="center"/>
          </w:tcPr>
          <w:p w14:paraId="5717FB36" w14:textId="77777777" w:rsidR="004B14A6" w:rsidRPr="005F14F5" w:rsidRDefault="009755BB" w:rsidP="00606294">
            <w:pPr>
              <w:spacing w:before="20" w:after="20"/>
              <w:rPr>
                <w:b/>
                <w:lang w:val="sr-Cyrl-CS"/>
              </w:rPr>
            </w:pPr>
            <w:r w:rsidRPr="005F14F5">
              <w:rPr>
                <w:b/>
                <w:lang w:val="sr-Cyrl-CS"/>
              </w:rPr>
              <w:t xml:space="preserve">извршни </w:t>
            </w:r>
            <w:r w:rsidR="004B14A6" w:rsidRPr="005F14F5">
              <w:rPr>
                <w:b/>
                <w:lang w:val="sr-Cyrl-CS"/>
              </w:rPr>
              <w:t xml:space="preserve"> директор</w:t>
            </w:r>
          </w:p>
        </w:tc>
        <w:tc>
          <w:tcPr>
            <w:tcW w:w="6298" w:type="dxa"/>
            <w:shd w:val="clear" w:color="auto" w:fill="auto"/>
            <w:vAlign w:val="center"/>
          </w:tcPr>
          <w:p w14:paraId="4E0D1D4F" w14:textId="77777777" w:rsidR="004B14A6" w:rsidRPr="005F14F5" w:rsidRDefault="005C5253" w:rsidP="00606294">
            <w:pPr>
              <w:spacing w:before="20" w:after="20"/>
              <w:jc w:val="center"/>
              <w:rPr>
                <w:lang w:val="sr-Cyrl-CS"/>
              </w:rPr>
            </w:pPr>
            <w:r w:rsidRPr="005F14F5">
              <w:rPr>
                <w:lang w:val="sr-Cyrl-CS"/>
              </w:rPr>
              <w:t>Жарко Милићевић</w:t>
            </w:r>
          </w:p>
        </w:tc>
      </w:tr>
      <w:tr w:rsidR="0074453D" w:rsidRPr="005F14F5" w14:paraId="2717F341" w14:textId="77777777" w:rsidTr="00B228ED">
        <w:trPr>
          <w:trHeight w:val="634"/>
        </w:trPr>
        <w:tc>
          <w:tcPr>
            <w:tcW w:w="3166" w:type="dxa"/>
            <w:shd w:val="clear" w:color="auto" w:fill="D9D9D9"/>
            <w:vAlign w:val="center"/>
          </w:tcPr>
          <w:p w14:paraId="37D70A55" w14:textId="77777777" w:rsidR="0074453D" w:rsidRPr="005F14F5" w:rsidRDefault="0074453D" w:rsidP="00606294">
            <w:pPr>
              <w:spacing w:before="20" w:after="20"/>
              <w:rPr>
                <w:b/>
                <w:lang w:val="sr-Cyrl-RS"/>
              </w:rPr>
            </w:pPr>
            <w:r w:rsidRPr="005F14F5">
              <w:rPr>
                <w:b/>
                <w:lang w:val="sr-Cyrl-RS"/>
              </w:rPr>
              <w:t>саветник директора</w:t>
            </w:r>
          </w:p>
        </w:tc>
        <w:tc>
          <w:tcPr>
            <w:tcW w:w="6298" w:type="dxa"/>
            <w:shd w:val="clear" w:color="auto" w:fill="auto"/>
            <w:vAlign w:val="center"/>
          </w:tcPr>
          <w:p w14:paraId="4FB41D5E" w14:textId="77777777" w:rsidR="0074453D" w:rsidRPr="005F14F5" w:rsidRDefault="0074453D" w:rsidP="00606294">
            <w:pPr>
              <w:spacing w:before="20" w:after="20"/>
              <w:jc w:val="center"/>
              <w:rPr>
                <w:lang w:val="sr-Cyrl-RS"/>
              </w:rPr>
            </w:pPr>
          </w:p>
          <w:p w14:paraId="4BD78BB8" w14:textId="77777777" w:rsidR="00E61ED8" w:rsidRPr="005F14F5" w:rsidRDefault="00E61ED8" w:rsidP="00606294">
            <w:pPr>
              <w:spacing w:before="20" w:after="20"/>
              <w:jc w:val="center"/>
              <w:rPr>
                <w:lang w:val="sr-Cyrl-RS"/>
              </w:rPr>
            </w:pPr>
            <w:r w:rsidRPr="005F14F5">
              <w:rPr>
                <w:lang w:val="sr-Cyrl-RS"/>
              </w:rPr>
              <w:t>Жељко Сертић</w:t>
            </w:r>
          </w:p>
        </w:tc>
      </w:tr>
      <w:tr w:rsidR="0083302B" w:rsidRPr="005F14F5" w14:paraId="0C1E3280" w14:textId="77777777" w:rsidTr="00B228ED">
        <w:trPr>
          <w:trHeight w:val="634"/>
        </w:trPr>
        <w:tc>
          <w:tcPr>
            <w:tcW w:w="3166" w:type="dxa"/>
            <w:shd w:val="clear" w:color="auto" w:fill="D9D9D9"/>
            <w:vAlign w:val="center"/>
          </w:tcPr>
          <w:p w14:paraId="5CDBBD2F" w14:textId="77777777" w:rsidR="0083302B" w:rsidRPr="005F14F5" w:rsidRDefault="0083302B" w:rsidP="00606294">
            <w:pPr>
              <w:spacing w:before="20" w:after="20"/>
              <w:rPr>
                <w:b/>
                <w:lang w:val="sr-Cyrl-RS"/>
              </w:rPr>
            </w:pPr>
            <w:r w:rsidRPr="005F14F5">
              <w:rPr>
                <w:b/>
                <w:lang w:val="sr-Cyrl-RS"/>
              </w:rPr>
              <w:t>интерни ревизор</w:t>
            </w:r>
          </w:p>
        </w:tc>
        <w:tc>
          <w:tcPr>
            <w:tcW w:w="6298" w:type="dxa"/>
            <w:shd w:val="clear" w:color="auto" w:fill="auto"/>
            <w:vAlign w:val="center"/>
          </w:tcPr>
          <w:p w14:paraId="74F5933B" w14:textId="77777777" w:rsidR="0083302B" w:rsidRPr="005F14F5" w:rsidRDefault="0083302B" w:rsidP="00606294">
            <w:pPr>
              <w:spacing w:before="20" w:after="20"/>
              <w:jc w:val="center"/>
              <w:rPr>
                <w:lang w:val="sr-Cyrl-RS"/>
              </w:rPr>
            </w:pPr>
            <w:r w:rsidRPr="005F14F5">
              <w:rPr>
                <w:lang w:val="sr-Cyrl-RS"/>
              </w:rPr>
              <w:t>/</w:t>
            </w:r>
          </w:p>
        </w:tc>
      </w:tr>
      <w:tr w:rsidR="00A818AE" w:rsidRPr="005F14F5" w14:paraId="500875D3" w14:textId="77777777" w:rsidTr="00B228ED">
        <w:trPr>
          <w:trHeight w:val="634"/>
        </w:trPr>
        <w:tc>
          <w:tcPr>
            <w:tcW w:w="3166" w:type="dxa"/>
            <w:shd w:val="clear" w:color="auto" w:fill="D9D9D9"/>
            <w:vAlign w:val="center"/>
          </w:tcPr>
          <w:p w14:paraId="7D8419E9" w14:textId="77777777" w:rsidR="00A818AE" w:rsidRPr="005F14F5" w:rsidRDefault="00A818AE" w:rsidP="00606294">
            <w:pPr>
              <w:spacing w:before="20" w:after="20"/>
              <w:rPr>
                <w:b/>
                <w:lang w:val="sr-Cyrl-RS"/>
              </w:rPr>
            </w:pPr>
            <w:r w:rsidRPr="005F14F5">
              <w:rPr>
                <w:b/>
                <w:lang w:val="sr-Cyrl-RS"/>
              </w:rPr>
              <w:t>директор Сектора за стратешка улагања</w:t>
            </w:r>
          </w:p>
        </w:tc>
        <w:tc>
          <w:tcPr>
            <w:tcW w:w="6298" w:type="dxa"/>
            <w:shd w:val="clear" w:color="auto" w:fill="auto"/>
            <w:vAlign w:val="center"/>
          </w:tcPr>
          <w:p w14:paraId="4FE2EF70" w14:textId="77777777" w:rsidR="00A818AE" w:rsidRPr="005F14F5" w:rsidRDefault="00E87B14" w:rsidP="00606294">
            <w:pPr>
              <w:spacing w:before="20" w:after="20"/>
              <w:jc w:val="center"/>
              <w:rPr>
                <w:lang w:val="sr-Cyrl-RS"/>
              </w:rPr>
            </w:pPr>
            <w:r w:rsidRPr="005F14F5">
              <w:rPr>
                <w:lang w:val="sr-Cyrl-RS"/>
              </w:rPr>
              <w:t>/</w:t>
            </w:r>
          </w:p>
        </w:tc>
      </w:tr>
      <w:tr w:rsidR="004B14A6" w:rsidRPr="005F14F5" w14:paraId="419F4020" w14:textId="77777777" w:rsidTr="00B228ED">
        <w:tc>
          <w:tcPr>
            <w:tcW w:w="3166" w:type="dxa"/>
            <w:shd w:val="clear" w:color="auto" w:fill="D9D9D9"/>
            <w:vAlign w:val="center"/>
          </w:tcPr>
          <w:p w14:paraId="6F9D0D32" w14:textId="77777777" w:rsidR="004B14A6" w:rsidRPr="005F14F5" w:rsidRDefault="00D71057" w:rsidP="006474EC">
            <w:pPr>
              <w:spacing w:before="20" w:after="20"/>
              <w:rPr>
                <w:b/>
                <w:lang w:val="sr-Cyrl-RS"/>
              </w:rPr>
            </w:pPr>
            <w:r w:rsidRPr="005F14F5">
              <w:rPr>
                <w:b/>
                <w:lang w:val="sr-Cyrl-RS"/>
              </w:rPr>
              <w:t>руководилац Одељења за реализацију стратешких улагања</w:t>
            </w:r>
          </w:p>
        </w:tc>
        <w:tc>
          <w:tcPr>
            <w:tcW w:w="6298" w:type="dxa"/>
            <w:shd w:val="clear" w:color="auto" w:fill="auto"/>
            <w:vAlign w:val="center"/>
          </w:tcPr>
          <w:p w14:paraId="7710266E" w14:textId="77777777" w:rsidR="004B14A6" w:rsidRPr="005F14F5" w:rsidRDefault="00D71057" w:rsidP="00606294">
            <w:pPr>
              <w:spacing w:before="20" w:after="20"/>
              <w:jc w:val="center"/>
              <w:rPr>
                <w:lang w:val="ru-RU"/>
              </w:rPr>
            </w:pPr>
            <w:r w:rsidRPr="005F14F5">
              <w:rPr>
                <w:lang w:val="ru-RU"/>
              </w:rPr>
              <w:t>Владимир Томић</w:t>
            </w:r>
          </w:p>
        </w:tc>
      </w:tr>
      <w:tr w:rsidR="009755BB" w:rsidRPr="005F14F5" w14:paraId="5D2CED24" w14:textId="77777777" w:rsidTr="00B228ED">
        <w:tc>
          <w:tcPr>
            <w:tcW w:w="3166" w:type="dxa"/>
            <w:shd w:val="clear" w:color="auto" w:fill="D9D9D9"/>
            <w:vAlign w:val="center"/>
          </w:tcPr>
          <w:p w14:paraId="156BD056" w14:textId="77777777" w:rsidR="009755BB" w:rsidRPr="005F14F5" w:rsidRDefault="009755BB" w:rsidP="00D71057">
            <w:pPr>
              <w:spacing w:before="20" w:after="20"/>
              <w:rPr>
                <w:b/>
                <w:lang w:val="sr-Cyrl-CS"/>
              </w:rPr>
            </w:pPr>
            <w:r w:rsidRPr="005F14F5">
              <w:rPr>
                <w:b/>
                <w:lang w:val="sr-Cyrl-CS"/>
              </w:rPr>
              <w:t xml:space="preserve">руководилац </w:t>
            </w:r>
            <w:r w:rsidR="006474EC" w:rsidRPr="005F14F5">
              <w:rPr>
                <w:b/>
                <w:lang w:val="sr-Cyrl-CS"/>
              </w:rPr>
              <w:t xml:space="preserve">Одељења за </w:t>
            </w:r>
            <w:r w:rsidR="00D71057" w:rsidRPr="005F14F5">
              <w:rPr>
                <w:b/>
                <w:lang w:val="sr-Cyrl-CS"/>
              </w:rPr>
              <w:t>правну имплементацију и финансијску анализу стратешких улагања</w:t>
            </w:r>
          </w:p>
        </w:tc>
        <w:tc>
          <w:tcPr>
            <w:tcW w:w="6298" w:type="dxa"/>
            <w:shd w:val="clear" w:color="auto" w:fill="auto"/>
            <w:vAlign w:val="center"/>
          </w:tcPr>
          <w:p w14:paraId="64243C5F" w14:textId="77777777" w:rsidR="009755BB" w:rsidRPr="005F14F5" w:rsidRDefault="00D71057" w:rsidP="00606294">
            <w:pPr>
              <w:spacing w:before="20" w:after="20"/>
              <w:jc w:val="center"/>
              <w:rPr>
                <w:lang w:val="ru-RU"/>
              </w:rPr>
            </w:pPr>
            <w:r w:rsidRPr="005F14F5">
              <w:rPr>
                <w:lang w:val="ru-RU"/>
              </w:rPr>
              <w:t>Сања Поповић</w:t>
            </w:r>
          </w:p>
        </w:tc>
      </w:tr>
      <w:tr w:rsidR="00A818AE" w:rsidRPr="005F14F5" w14:paraId="5BFF148E" w14:textId="77777777" w:rsidTr="00B228ED">
        <w:tc>
          <w:tcPr>
            <w:tcW w:w="3166" w:type="dxa"/>
            <w:shd w:val="clear" w:color="auto" w:fill="D9D9D9"/>
            <w:vAlign w:val="center"/>
          </w:tcPr>
          <w:p w14:paraId="1F9255BF" w14:textId="77777777" w:rsidR="00A818AE" w:rsidRPr="005F14F5" w:rsidRDefault="00A818AE" w:rsidP="00D71057">
            <w:pPr>
              <w:spacing w:before="20" w:after="20"/>
              <w:rPr>
                <w:b/>
                <w:lang w:val="sr-Cyrl-CS"/>
              </w:rPr>
            </w:pPr>
            <w:r w:rsidRPr="005F14F5">
              <w:rPr>
                <w:b/>
                <w:lang w:val="sr-Cyrl-CS"/>
              </w:rPr>
              <w:t>директор Сектора за подршку МСП</w:t>
            </w:r>
          </w:p>
        </w:tc>
        <w:tc>
          <w:tcPr>
            <w:tcW w:w="6298" w:type="dxa"/>
            <w:shd w:val="clear" w:color="auto" w:fill="auto"/>
            <w:vAlign w:val="center"/>
          </w:tcPr>
          <w:p w14:paraId="4BF047CB" w14:textId="77777777" w:rsidR="00A818AE" w:rsidRPr="005F14F5" w:rsidRDefault="00E24A30" w:rsidP="00606294">
            <w:pPr>
              <w:spacing w:before="20" w:after="20"/>
              <w:jc w:val="center"/>
              <w:rPr>
                <w:lang w:val="sr-Cyrl-RS"/>
              </w:rPr>
            </w:pPr>
            <w:r w:rsidRPr="005F14F5">
              <w:rPr>
                <w:lang w:val="sr-Cyrl-RS"/>
              </w:rPr>
              <w:t>Јелена Цвијановић</w:t>
            </w:r>
          </w:p>
        </w:tc>
      </w:tr>
      <w:tr w:rsidR="006474EC" w:rsidRPr="005F14F5" w14:paraId="498C5947" w14:textId="77777777" w:rsidTr="00484288">
        <w:trPr>
          <w:trHeight w:val="844"/>
        </w:trPr>
        <w:tc>
          <w:tcPr>
            <w:tcW w:w="3166" w:type="dxa"/>
            <w:shd w:val="clear" w:color="auto" w:fill="D9D9D9"/>
            <w:vAlign w:val="center"/>
          </w:tcPr>
          <w:p w14:paraId="63C4754F" w14:textId="77777777" w:rsidR="006474EC" w:rsidRPr="005F14F5" w:rsidRDefault="006474EC" w:rsidP="00D71057">
            <w:pPr>
              <w:spacing w:before="20" w:after="20"/>
              <w:rPr>
                <w:b/>
                <w:lang w:val="sr-Cyrl-CS"/>
              </w:rPr>
            </w:pPr>
            <w:r w:rsidRPr="005F14F5">
              <w:rPr>
                <w:b/>
                <w:lang w:val="sr-Cyrl-CS"/>
              </w:rPr>
              <w:t xml:space="preserve">руководилац Одељења за </w:t>
            </w:r>
            <w:r w:rsidR="00D71057" w:rsidRPr="005F14F5">
              <w:rPr>
                <w:b/>
                <w:lang w:val="sr-Cyrl-CS"/>
              </w:rPr>
              <w:t>подршку МСП</w:t>
            </w:r>
            <w:r w:rsidRPr="005F14F5">
              <w:t xml:space="preserve"> </w:t>
            </w:r>
            <w:r w:rsidRPr="005F14F5">
              <w:rPr>
                <w:lang w:val="sr-Cyrl-RS"/>
              </w:rPr>
              <w:t xml:space="preserve"> </w:t>
            </w:r>
          </w:p>
        </w:tc>
        <w:tc>
          <w:tcPr>
            <w:tcW w:w="6298" w:type="dxa"/>
            <w:shd w:val="clear" w:color="auto" w:fill="auto"/>
            <w:vAlign w:val="center"/>
          </w:tcPr>
          <w:p w14:paraId="02D53CDB" w14:textId="77777777" w:rsidR="006474EC" w:rsidRPr="005F14F5" w:rsidRDefault="00202C75" w:rsidP="00606294">
            <w:pPr>
              <w:spacing w:before="20" w:after="20"/>
              <w:jc w:val="center"/>
              <w:rPr>
                <w:lang w:val="sr-Cyrl-RS"/>
              </w:rPr>
            </w:pPr>
            <w:r>
              <w:rPr>
                <w:lang w:val="sr-Cyrl-RS"/>
              </w:rPr>
              <w:t>/</w:t>
            </w:r>
          </w:p>
        </w:tc>
      </w:tr>
      <w:tr w:rsidR="006474EC" w:rsidRPr="005F14F5" w14:paraId="09E1C761" w14:textId="77777777" w:rsidTr="00B228ED">
        <w:tc>
          <w:tcPr>
            <w:tcW w:w="3166" w:type="dxa"/>
            <w:shd w:val="clear" w:color="auto" w:fill="D9D9D9"/>
            <w:vAlign w:val="center"/>
          </w:tcPr>
          <w:p w14:paraId="2849C9B8" w14:textId="77777777" w:rsidR="006474EC" w:rsidRPr="005F14F5" w:rsidRDefault="006474EC" w:rsidP="00B2394F">
            <w:pPr>
              <w:spacing w:before="20" w:after="20"/>
              <w:rPr>
                <w:b/>
                <w:lang w:val="sr-Cyrl-CS"/>
              </w:rPr>
            </w:pPr>
            <w:r w:rsidRPr="005F14F5">
              <w:rPr>
                <w:b/>
                <w:lang w:val="sr-Cyrl-CS"/>
              </w:rPr>
              <w:lastRenderedPageBreak/>
              <w:t xml:space="preserve">руководилац Одељења за </w:t>
            </w:r>
            <w:r w:rsidR="00B2394F" w:rsidRPr="005F14F5">
              <w:rPr>
                <w:b/>
                <w:lang w:val="sr-Cyrl-CS"/>
              </w:rPr>
              <w:t>контролу испуњења уговорних обавеза</w:t>
            </w:r>
          </w:p>
        </w:tc>
        <w:tc>
          <w:tcPr>
            <w:tcW w:w="6298" w:type="dxa"/>
            <w:shd w:val="clear" w:color="auto" w:fill="auto"/>
            <w:vAlign w:val="center"/>
          </w:tcPr>
          <w:p w14:paraId="31CC68EB" w14:textId="77777777" w:rsidR="006474EC" w:rsidRPr="005F14F5" w:rsidRDefault="00B2394F" w:rsidP="00606294">
            <w:pPr>
              <w:spacing w:before="20" w:after="20"/>
              <w:jc w:val="center"/>
              <w:rPr>
                <w:lang w:val="ru-RU"/>
              </w:rPr>
            </w:pPr>
            <w:r w:rsidRPr="005F14F5">
              <w:rPr>
                <w:lang w:val="ru-RU"/>
              </w:rPr>
              <w:t>Милош Ђекић</w:t>
            </w:r>
          </w:p>
        </w:tc>
      </w:tr>
      <w:tr w:rsidR="004B14A6" w:rsidRPr="005F14F5" w14:paraId="77D81965" w14:textId="77777777" w:rsidTr="00B228ED">
        <w:tc>
          <w:tcPr>
            <w:tcW w:w="3166" w:type="dxa"/>
            <w:shd w:val="clear" w:color="auto" w:fill="D9D9D9"/>
            <w:vAlign w:val="center"/>
          </w:tcPr>
          <w:p w14:paraId="35AA9D12" w14:textId="77777777" w:rsidR="004B14A6" w:rsidRPr="005F14F5" w:rsidRDefault="009755BB" w:rsidP="00A818AE">
            <w:pPr>
              <w:spacing w:before="20" w:after="20"/>
              <w:rPr>
                <w:lang w:val="ru-RU"/>
              </w:rPr>
            </w:pPr>
            <w:r w:rsidRPr="005F14F5">
              <w:rPr>
                <w:b/>
                <w:lang w:val="sr-Cyrl-CS"/>
              </w:rPr>
              <w:t xml:space="preserve">директор Сектора за </w:t>
            </w:r>
            <w:r w:rsidR="00A818AE" w:rsidRPr="005F14F5">
              <w:rPr>
                <w:b/>
                <w:lang w:val="sr-Cyrl-CS"/>
              </w:rPr>
              <w:t>међународну сарадњу</w:t>
            </w:r>
          </w:p>
        </w:tc>
        <w:tc>
          <w:tcPr>
            <w:tcW w:w="6298" w:type="dxa"/>
            <w:shd w:val="clear" w:color="auto" w:fill="auto"/>
            <w:vAlign w:val="center"/>
          </w:tcPr>
          <w:p w14:paraId="6D58844B" w14:textId="77777777" w:rsidR="004B14A6" w:rsidRPr="005F14F5" w:rsidRDefault="00A818AE" w:rsidP="00606294">
            <w:pPr>
              <w:spacing w:before="20" w:after="20"/>
              <w:jc w:val="center"/>
              <w:rPr>
                <w:lang w:val="ru-RU"/>
              </w:rPr>
            </w:pPr>
            <w:r w:rsidRPr="005F14F5">
              <w:rPr>
                <w:lang w:val="ru-RU"/>
              </w:rPr>
              <w:t>Ана Жегарац</w:t>
            </w:r>
          </w:p>
        </w:tc>
      </w:tr>
      <w:tr w:rsidR="00495255" w:rsidRPr="005F14F5" w14:paraId="73B02D68" w14:textId="77777777" w:rsidTr="00B228ED">
        <w:tc>
          <w:tcPr>
            <w:tcW w:w="3166" w:type="dxa"/>
            <w:shd w:val="clear" w:color="auto" w:fill="D9D9D9"/>
            <w:vAlign w:val="center"/>
          </w:tcPr>
          <w:p w14:paraId="3853241D" w14:textId="77777777" w:rsidR="00495255" w:rsidRPr="005F14F5" w:rsidRDefault="00495255" w:rsidP="0070219D">
            <w:pPr>
              <w:spacing w:before="20" w:after="20"/>
              <w:rPr>
                <w:b/>
                <w:lang w:val="sr-Cyrl-CS"/>
              </w:rPr>
            </w:pPr>
            <w:r w:rsidRPr="005F14F5">
              <w:rPr>
                <w:b/>
                <w:lang w:val="sr-Cyrl-CS"/>
              </w:rPr>
              <w:t>директор Сектора за регионални развој</w:t>
            </w:r>
            <w:r w:rsidR="00A818AE" w:rsidRPr="005F14F5">
              <w:rPr>
                <w:b/>
                <w:lang w:val="sr-Cyrl-CS"/>
              </w:rPr>
              <w:t xml:space="preserve"> и регионалну сарадњу</w:t>
            </w:r>
          </w:p>
        </w:tc>
        <w:tc>
          <w:tcPr>
            <w:tcW w:w="6298" w:type="dxa"/>
            <w:shd w:val="clear" w:color="auto" w:fill="auto"/>
            <w:vAlign w:val="center"/>
          </w:tcPr>
          <w:p w14:paraId="689D4014" w14:textId="77777777" w:rsidR="00495255" w:rsidRPr="005F14F5" w:rsidRDefault="00A818AE" w:rsidP="00606294">
            <w:pPr>
              <w:spacing w:before="20" w:after="20"/>
              <w:jc w:val="center"/>
              <w:rPr>
                <w:lang w:val="ru-RU"/>
              </w:rPr>
            </w:pPr>
            <w:r w:rsidRPr="005F14F5">
              <w:rPr>
                <w:lang w:val="ru-RU"/>
              </w:rPr>
              <w:t>Слободан Петровић</w:t>
            </w:r>
          </w:p>
        </w:tc>
      </w:tr>
      <w:tr w:rsidR="004B14A6" w:rsidRPr="005F14F5" w14:paraId="1F4797F3" w14:textId="77777777" w:rsidTr="00B228ED">
        <w:tc>
          <w:tcPr>
            <w:tcW w:w="3166" w:type="dxa"/>
            <w:shd w:val="clear" w:color="auto" w:fill="D9D9D9"/>
            <w:vAlign w:val="center"/>
          </w:tcPr>
          <w:p w14:paraId="48CAEF6F" w14:textId="77777777" w:rsidR="004B14A6" w:rsidRPr="005F14F5" w:rsidRDefault="009755BB" w:rsidP="00A818AE">
            <w:pPr>
              <w:spacing w:before="20" w:after="20"/>
              <w:rPr>
                <w:lang w:val="ru-RU"/>
              </w:rPr>
            </w:pPr>
            <w:r w:rsidRPr="005F14F5">
              <w:rPr>
                <w:b/>
                <w:lang w:val="sr-Cyrl-CS"/>
              </w:rPr>
              <w:t xml:space="preserve">директор Сектора за </w:t>
            </w:r>
            <w:r w:rsidR="00A818AE" w:rsidRPr="005F14F5">
              <w:rPr>
                <w:b/>
                <w:lang w:val="sr-Cyrl-CS"/>
              </w:rPr>
              <w:t>планирање и анализу</w:t>
            </w:r>
          </w:p>
        </w:tc>
        <w:tc>
          <w:tcPr>
            <w:tcW w:w="6298" w:type="dxa"/>
            <w:shd w:val="clear" w:color="auto" w:fill="auto"/>
            <w:vAlign w:val="center"/>
          </w:tcPr>
          <w:p w14:paraId="2C504A85" w14:textId="77777777" w:rsidR="004B14A6" w:rsidRPr="005F14F5" w:rsidRDefault="00B05E5C" w:rsidP="00606294">
            <w:pPr>
              <w:spacing w:before="20" w:after="20"/>
              <w:jc w:val="center"/>
              <w:rPr>
                <w:lang w:val="sr-Cyrl-RS"/>
              </w:rPr>
            </w:pPr>
            <w:r w:rsidRPr="005F14F5">
              <w:rPr>
                <w:lang w:val="ru-RU"/>
              </w:rPr>
              <w:t xml:space="preserve">Владимир Јовановић </w:t>
            </w:r>
          </w:p>
        </w:tc>
      </w:tr>
      <w:tr w:rsidR="005C0061" w:rsidRPr="005F14F5" w14:paraId="6D0AAD1B" w14:textId="77777777" w:rsidTr="00B228ED">
        <w:tc>
          <w:tcPr>
            <w:tcW w:w="3166" w:type="dxa"/>
            <w:shd w:val="clear" w:color="auto" w:fill="D9D9D9"/>
            <w:vAlign w:val="center"/>
          </w:tcPr>
          <w:p w14:paraId="189D11A2" w14:textId="77777777" w:rsidR="005C0061" w:rsidRPr="005F14F5" w:rsidRDefault="00A818AE" w:rsidP="00A818AE">
            <w:pPr>
              <w:rPr>
                <w:lang w:val="sr-Cyrl-RS"/>
              </w:rPr>
            </w:pPr>
            <w:r w:rsidRPr="005F14F5">
              <w:rPr>
                <w:b/>
                <w:lang w:val="sr-Cyrl-RS"/>
              </w:rPr>
              <w:t>р</w:t>
            </w:r>
            <w:r w:rsidRPr="005F14F5">
              <w:rPr>
                <w:b/>
                <w:lang w:val="sr-Cyrl-CS"/>
              </w:rPr>
              <w:t xml:space="preserve">уководилац Одељења за </w:t>
            </w:r>
            <w:r w:rsidRPr="005F14F5">
              <w:rPr>
                <w:b/>
                <w:lang w:val="sr-Latn-CS"/>
              </w:rPr>
              <w:t>aftercare</w:t>
            </w:r>
          </w:p>
        </w:tc>
        <w:tc>
          <w:tcPr>
            <w:tcW w:w="6298" w:type="dxa"/>
            <w:shd w:val="clear" w:color="auto" w:fill="auto"/>
            <w:vAlign w:val="center"/>
          </w:tcPr>
          <w:p w14:paraId="5CBA2AD9" w14:textId="77777777" w:rsidR="005C0061" w:rsidRPr="005F14F5" w:rsidRDefault="00B05E5C" w:rsidP="00606294">
            <w:pPr>
              <w:spacing w:before="20" w:after="20"/>
              <w:jc w:val="center"/>
              <w:rPr>
                <w:lang w:val="sr-Cyrl-RS"/>
              </w:rPr>
            </w:pPr>
            <w:r w:rsidRPr="005F14F5">
              <w:rPr>
                <w:lang w:val="sr-Cyrl-RS"/>
              </w:rPr>
              <w:t>/</w:t>
            </w:r>
          </w:p>
        </w:tc>
      </w:tr>
      <w:tr w:rsidR="00CE3433" w:rsidRPr="005F14F5" w14:paraId="6628C09E" w14:textId="77777777" w:rsidTr="00B228ED">
        <w:tc>
          <w:tcPr>
            <w:tcW w:w="3166" w:type="dxa"/>
            <w:shd w:val="clear" w:color="auto" w:fill="D9D9D9"/>
            <w:vAlign w:val="center"/>
          </w:tcPr>
          <w:p w14:paraId="4D9FE2B0" w14:textId="77777777" w:rsidR="00CE3433" w:rsidRPr="005F14F5" w:rsidRDefault="00A818AE" w:rsidP="0070219D">
            <w:pPr>
              <w:spacing w:before="20" w:after="20"/>
              <w:rPr>
                <w:b/>
                <w:lang w:val="sr-Cyrl-CS"/>
              </w:rPr>
            </w:pPr>
            <w:r w:rsidRPr="005F14F5">
              <w:rPr>
                <w:b/>
                <w:lang w:val="sr-Cyrl-CS"/>
              </w:rPr>
              <w:t>руководилац Одељења за извештавање и аналитику</w:t>
            </w:r>
          </w:p>
        </w:tc>
        <w:tc>
          <w:tcPr>
            <w:tcW w:w="6298" w:type="dxa"/>
            <w:shd w:val="clear" w:color="auto" w:fill="auto"/>
            <w:vAlign w:val="center"/>
          </w:tcPr>
          <w:p w14:paraId="09C859C6" w14:textId="77777777" w:rsidR="00CE3433" w:rsidRPr="005F14F5" w:rsidRDefault="00B05E5C" w:rsidP="00606294">
            <w:pPr>
              <w:spacing w:before="20" w:after="20"/>
              <w:jc w:val="center"/>
              <w:rPr>
                <w:lang w:val="sr-Cyrl-RS"/>
              </w:rPr>
            </w:pPr>
            <w:r w:rsidRPr="005F14F5">
              <w:rPr>
                <w:lang w:val="sr-Cyrl-RS"/>
              </w:rPr>
              <w:t>Маја Пајић Станчин</w:t>
            </w:r>
          </w:p>
        </w:tc>
      </w:tr>
      <w:tr w:rsidR="00CE3433" w:rsidRPr="005F14F5" w14:paraId="4D3912AF" w14:textId="77777777" w:rsidTr="00B228ED">
        <w:tc>
          <w:tcPr>
            <w:tcW w:w="3166" w:type="dxa"/>
            <w:shd w:val="clear" w:color="auto" w:fill="D9D9D9"/>
            <w:vAlign w:val="center"/>
          </w:tcPr>
          <w:p w14:paraId="4472565F" w14:textId="77777777" w:rsidR="00CE3433" w:rsidRPr="005F14F5" w:rsidRDefault="00CE3433" w:rsidP="00A818AE">
            <w:pPr>
              <w:spacing w:before="20" w:after="20"/>
              <w:rPr>
                <w:b/>
                <w:lang w:val="sr-Cyrl-CS"/>
              </w:rPr>
            </w:pPr>
            <w:r w:rsidRPr="005F14F5">
              <w:rPr>
                <w:b/>
                <w:lang w:val="sr-Cyrl-CS"/>
              </w:rPr>
              <w:t xml:space="preserve">руководилац Одељења за </w:t>
            </w:r>
            <w:r w:rsidR="00A818AE" w:rsidRPr="005F14F5">
              <w:rPr>
                <w:b/>
                <w:lang w:val="sr-Cyrl-CS"/>
              </w:rPr>
              <w:t>информатичку подршку</w:t>
            </w:r>
          </w:p>
        </w:tc>
        <w:tc>
          <w:tcPr>
            <w:tcW w:w="6298" w:type="dxa"/>
            <w:shd w:val="clear" w:color="auto" w:fill="auto"/>
            <w:vAlign w:val="center"/>
          </w:tcPr>
          <w:p w14:paraId="716866B5" w14:textId="77777777" w:rsidR="00CE3433" w:rsidRPr="005F14F5" w:rsidRDefault="00E87B14" w:rsidP="00606294">
            <w:pPr>
              <w:spacing w:before="20" w:after="20"/>
              <w:jc w:val="center"/>
              <w:rPr>
                <w:lang w:val="ru-RU"/>
              </w:rPr>
            </w:pPr>
            <w:r w:rsidRPr="005F14F5">
              <w:rPr>
                <w:lang w:val="ru-RU"/>
              </w:rPr>
              <w:t>/</w:t>
            </w:r>
          </w:p>
        </w:tc>
      </w:tr>
      <w:tr w:rsidR="00CE3433" w:rsidRPr="005F14F5" w14:paraId="1EE5E979" w14:textId="77777777" w:rsidTr="00B228ED">
        <w:tc>
          <w:tcPr>
            <w:tcW w:w="3166" w:type="dxa"/>
            <w:shd w:val="clear" w:color="auto" w:fill="D9D9D9"/>
            <w:vAlign w:val="center"/>
          </w:tcPr>
          <w:p w14:paraId="218E90D4" w14:textId="77777777" w:rsidR="00CE3433" w:rsidRPr="005F14F5" w:rsidRDefault="00CE3433" w:rsidP="00A818AE">
            <w:pPr>
              <w:spacing w:before="20" w:after="20"/>
              <w:rPr>
                <w:b/>
                <w:lang w:val="sr-Cyrl-CS"/>
              </w:rPr>
            </w:pPr>
            <w:r w:rsidRPr="005F14F5">
              <w:rPr>
                <w:b/>
                <w:lang w:val="sr-Cyrl-CS"/>
              </w:rPr>
              <w:t xml:space="preserve">руководилац Одељења за </w:t>
            </w:r>
            <w:r w:rsidR="00A818AE" w:rsidRPr="005F14F5">
              <w:rPr>
                <w:b/>
                <w:lang w:val="sr-Cyrl-CS"/>
              </w:rPr>
              <w:t>маркетинг</w:t>
            </w:r>
          </w:p>
        </w:tc>
        <w:tc>
          <w:tcPr>
            <w:tcW w:w="6298" w:type="dxa"/>
            <w:shd w:val="clear" w:color="auto" w:fill="auto"/>
            <w:vAlign w:val="center"/>
          </w:tcPr>
          <w:p w14:paraId="7556D2E7" w14:textId="77777777" w:rsidR="00CE3433" w:rsidRPr="005F14F5" w:rsidRDefault="00E87B14" w:rsidP="00606294">
            <w:pPr>
              <w:spacing w:before="20" w:after="20"/>
              <w:jc w:val="center"/>
              <w:rPr>
                <w:lang w:val="ru-RU"/>
              </w:rPr>
            </w:pPr>
            <w:r w:rsidRPr="005F14F5">
              <w:rPr>
                <w:lang w:val="ru-RU"/>
              </w:rPr>
              <w:t>/</w:t>
            </w:r>
          </w:p>
        </w:tc>
      </w:tr>
      <w:tr w:rsidR="00CE3433" w:rsidRPr="005F14F5" w14:paraId="7D3409BE" w14:textId="77777777" w:rsidTr="00B228ED">
        <w:tc>
          <w:tcPr>
            <w:tcW w:w="3166" w:type="dxa"/>
            <w:shd w:val="clear" w:color="auto" w:fill="D9D9D9"/>
            <w:vAlign w:val="center"/>
          </w:tcPr>
          <w:p w14:paraId="753A7CAD" w14:textId="77777777" w:rsidR="00CE3433" w:rsidRPr="005F14F5" w:rsidRDefault="00A818AE" w:rsidP="0070219D">
            <w:pPr>
              <w:spacing w:before="20" w:after="20"/>
              <w:rPr>
                <w:b/>
                <w:lang w:val="sr-Latn-RS"/>
              </w:rPr>
            </w:pPr>
            <w:r w:rsidRPr="005F14F5">
              <w:rPr>
                <w:b/>
                <w:lang w:val="sr-Cyrl-CS"/>
              </w:rPr>
              <w:t>Директор Сектора за правне, финансијске и опште послове</w:t>
            </w:r>
          </w:p>
        </w:tc>
        <w:tc>
          <w:tcPr>
            <w:tcW w:w="6298" w:type="dxa"/>
            <w:shd w:val="clear" w:color="auto" w:fill="auto"/>
            <w:vAlign w:val="center"/>
          </w:tcPr>
          <w:p w14:paraId="5FCE021D" w14:textId="77777777" w:rsidR="00CE3433" w:rsidRPr="005F14F5" w:rsidRDefault="00A818AE" w:rsidP="00606294">
            <w:pPr>
              <w:spacing w:before="20" w:after="20"/>
              <w:jc w:val="center"/>
              <w:rPr>
                <w:lang w:val="ru-RU"/>
              </w:rPr>
            </w:pPr>
            <w:r w:rsidRPr="005F14F5">
              <w:rPr>
                <w:lang w:val="ru-RU"/>
              </w:rPr>
              <w:t>Аида Мијовић</w:t>
            </w:r>
          </w:p>
        </w:tc>
      </w:tr>
      <w:tr w:rsidR="009755BB" w:rsidRPr="005F14F5" w14:paraId="38DC68B4" w14:textId="77777777" w:rsidTr="00B228ED">
        <w:tc>
          <w:tcPr>
            <w:tcW w:w="3166" w:type="dxa"/>
            <w:shd w:val="clear" w:color="auto" w:fill="D9D9D9"/>
            <w:vAlign w:val="center"/>
          </w:tcPr>
          <w:p w14:paraId="5066BDDA" w14:textId="77777777" w:rsidR="009755BB" w:rsidRPr="005F14F5" w:rsidRDefault="00A818AE" w:rsidP="00606294">
            <w:pPr>
              <w:spacing w:before="20" w:after="20"/>
              <w:rPr>
                <w:b/>
                <w:lang w:val="sr-Cyrl-CS"/>
              </w:rPr>
            </w:pPr>
            <w:r w:rsidRPr="005F14F5">
              <w:rPr>
                <w:b/>
                <w:lang w:val="sr-Cyrl-CS"/>
              </w:rPr>
              <w:t>руководилац Одељења за правне и опште послове</w:t>
            </w:r>
          </w:p>
        </w:tc>
        <w:tc>
          <w:tcPr>
            <w:tcW w:w="6298" w:type="dxa"/>
            <w:shd w:val="clear" w:color="auto" w:fill="auto"/>
            <w:vAlign w:val="center"/>
          </w:tcPr>
          <w:p w14:paraId="108E298B" w14:textId="77777777" w:rsidR="009755BB" w:rsidRPr="005F14F5" w:rsidRDefault="00E87B14" w:rsidP="00606294">
            <w:pPr>
              <w:spacing w:before="20" w:after="20"/>
              <w:jc w:val="center"/>
              <w:rPr>
                <w:lang w:val="sr-Cyrl-RS"/>
              </w:rPr>
            </w:pPr>
            <w:r w:rsidRPr="005F14F5">
              <w:rPr>
                <w:lang w:val="sr-Cyrl-RS"/>
              </w:rPr>
              <w:t>/</w:t>
            </w:r>
          </w:p>
        </w:tc>
      </w:tr>
      <w:tr w:rsidR="00495255" w:rsidRPr="005F14F5" w14:paraId="68DB08E7" w14:textId="77777777" w:rsidTr="00B228ED">
        <w:tc>
          <w:tcPr>
            <w:tcW w:w="3166" w:type="dxa"/>
            <w:shd w:val="clear" w:color="auto" w:fill="D9D9D9"/>
            <w:vAlign w:val="center"/>
          </w:tcPr>
          <w:p w14:paraId="7AA9857F" w14:textId="77777777" w:rsidR="00495255" w:rsidRPr="005F14F5" w:rsidRDefault="00A818AE" w:rsidP="00606294">
            <w:pPr>
              <w:spacing w:before="20" w:after="20"/>
              <w:rPr>
                <w:b/>
                <w:lang w:val="sr-Cyrl-CS"/>
              </w:rPr>
            </w:pPr>
            <w:r w:rsidRPr="005F14F5">
              <w:rPr>
                <w:b/>
                <w:lang w:val="sr-Cyrl-CS"/>
              </w:rPr>
              <w:t>руководилац Одељења за финансијске и рачуноводствене послове</w:t>
            </w:r>
          </w:p>
        </w:tc>
        <w:tc>
          <w:tcPr>
            <w:tcW w:w="6298" w:type="dxa"/>
            <w:shd w:val="clear" w:color="auto" w:fill="auto"/>
            <w:vAlign w:val="center"/>
          </w:tcPr>
          <w:p w14:paraId="54735D9C" w14:textId="3BB58B04" w:rsidR="00495255" w:rsidRPr="005F14F5" w:rsidRDefault="007A7D7A" w:rsidP="00606294">
            <w:pPr>
              <w:spacing w:before="20" w:after="20"/>
              <w:jc w:val="center"/>
              <w:rPr>
                <w:lang w:val="ru-RU"/>
              </w:rPr>
            </w:pPr>
            <w:r>
              <w:rPr>
                <w:lang w:val="ru-RU"/>
              </w:rPr>
              <w:t>/</w:t>
            </w:r>
          </w:p>
        </w:tc>
      </w:tr>
    </w:tbl>
    <w:p w14:paraId="35F180F3" w14:textId="77777777" w:rsidR="004F23AE" w:rsidRPr="005F14F5" w:rsidRDefault="004F23AE" w:rsidP="00606294">
      <w:pPr>
        <w:rPr>
          <w:lang w:val="sr-Cyrl-CS"/>
        </w:rPr>
      </w:pPr>
    </w:p>
    <w:p w14:paraId="0CECCDDC" w14:textId="77777777" w:rsidR="007533CA" w:rsidRDefault="0092105E" w:rsidP="00013B41">
      <w:pPr>
        <w:rPr>
          <w:lang w:val="sr-Cyrl-CS"/>
        </w:rPr>
      </w:pPr>
      <w:r w:rsidRPr="005F14F5">
        <w:rPr>
          <w:lang w:val="sr-Cyrl-CS"/>
        </w:rPr>
        <w:t xml:space="preserve">Овлашћења и дужности старешина </w:t>
      </w:r>
      <w:r w:rsidR="00CE3433" w:rsidRPr="005F14F5">
        <w:rPr>
          <w:lang w:val="sr-Cyrl-CS"/>
        </w:rPr>
        <w:t>су уређене Правилником</w:t>
      </w:r>
      <w:r w:rsidRPr="005F14F5">
        <w:rPr>
          <w:lang w:val="sr-Cyrl-CS"/>
        </w:rPr>
        <w:t xml:space="preserve"> о организацији и систематизацији </w:t>
      </w:r>
      <w:r w:rsidR="00D9165E" w:rsidRPr="005F14F5">
        <w:rPr>
          <w:lang w:val="sr-Cyrl-CS"/>
        </w:rPr>
        <w:t xml:space="preserve">послова </w:t>
      </w:r>
      <w:r w:rsidR="003D094B" w:rsidRPr="005F14F5">
        <w:rPr>
          <w:lang w:val="sr-Cyrl-CS"/>
        </w:rPr>
        <w:t>Агенције</w:t>
      </w:r>
      <w:r w:rsidRPr="005F14F5">
        <w:rPr>
          <w:lang w:val="sr-Cyrl-CS"/>
        </w:rPr>
        <w:t xml:space="preserve">. </w:t>
      </w:r>
    </w:p>
    <w:p w14:paraId="73A233C1" w14:textId="77777777" w:rsidR="00202C75" w:rsidRPr="00013B41" w:rsidRDefault="00202C75" w:rsidP="00013B41">
      <w:pPr>
        <w:rPr>
          <w:lang w:val="sr-Latn-CS"/>
        </w:rPr>
      </w:pPr>
    </w:p>
    <w:p w14:paraId="30A87437" w14:textId="77777777" w:rsidR="0092105E" w:rsidRPr="005F14F5" w:rsidRDefault="0092105E" w:rsidP="004330D7">
      <w:pPr>
        <w:pStyle w:val="BodyText"/>
        <w:tabs>
          <w:tab w:val="left" w:pos="781"/>
        </w:tabs>
        <w:ind w:right="-87"/>
        <w:jc w:val="both"/>
        <w:rPr>
          <w:color w:val="FF0000"/>
          <w:lang w:val="sr-Cyrl-RS"/>
        </w:rPr>
      </w:pPr>
      <w:r w:rsidRPr="005F14F5">
        <w:rPr>
          <w:sz w:val="24"/>
          <w:lang w:val="ru-RU"/>
        </w:rPr>
        <w:t>Директор</w:t>
      </w:r>
    </w:p>
    <w:p w14:paraId="497F3A9F" w14:textId="77777777" w:rsidR="004330D7" w:rsidRPr="00202C75" w:rsidRDefault="004330D7" w:rsidP="004330D7">
      <w:pPr>
        <w:pStyle w:val="BodyText"/>
        <w:tabs>
          <w:tab w:val="left" w:pos="781"/>
        </w:tabs>
        <w:ind w:right="-87"/>
        <w:jc w:val="both"/>
        <w:rPr>
          <w:color w:val="FF0000"/>
          <w:sz w:val="24"/>
          <w:szCs w:val="22"/>
          <w:lang w:val="sr-Cyrl-RS"/>
        </w:rPr>
      </w:pPr>
    </w:p>
    <w:p w14:paraId="30F8BB08" w14:textId="77777777" w:rsidR="0081301C" w:rsidRPr="005F14F5" w:rsidRDefault="004330D7" w:rsidP="00606294">
      <w:pPr>
        <w:tabs>
          <w:tab w:val="left" w:pos="7881"/>
        </w:tabs>
        <w:ind w:right="273"/>
        <w:rPr>
          <w:b/>
          <w:lang w:val="sr-Cyrl-CS"/>
        </w:rPr>
      </w:pPr>
      <w:r w:rsidRPr="005F14F5">
        <w:rPr>
          <w:bCs/>
          <w:lang w:val="sr-Latn-CS"/>
        </w:rPr>
        <w:t>O</w:t>
      </w:r>
      <w:r w:rsidRPr="005F14F5">
        <w:rPr>
          <w:bCs/>
          <w:lang w:val="sr-Cyrl-RS"/>
        </w:rPr>
        <w:t>пис послова: з</w:t>
      </w:r>
      <w:r w:rsidRPr="005F14F5">
        <w:rPr>
          <w:bCs/>
          <w:lang w:val="en-GB"/>
        </w:rPr>
        <w:t xml:space="preserve">аступа и представља </w:t>
      </w:r>
      <w:r w:rsidR="00237BBE">
        <w:rPr>
          <w:bCs/>
          <w:lang w:val="sr-Cyrl-RS"/>
        </w:rPr>
        <w:t>Агенцију</w:t>
      </w:r>
      <w:r w:rsidRPr="005F14F5">
        <w:rPr>
          <w:bCs/>
          <w:lang w:val="sr-Cyrl-RS"/>
        </w:rPr>
        <w:t>,</w:t>
      </w:r>
      <w:r w:rsidRPr="005F14F5">
        <w:rPr>
          <w:bCs/>
          <w:lang w:val="en-GB"/>
        </w:rPr>
        <w:t xml:space="preserve"> организује и руководи радом и пословањем </w:t>
      </w:r>
      <w:r w:rsidR="007D61D1">
        <w:rPr>
          <w:bCs/>
          <w:lang w:val="sr-Cyrl-RS"/>
        </w:rPr>
        <w:t>Агенције</w:t>
      </w:r>
      <w:r w:rsidRPr="005F14F5">
        <w:rPr>
          <w:bCs/>
          <w:lang w:val="sr-Cyrl-RS"/>
        </w:rPr>
        <w:t>;</w:t>
      </w:r>
      <w:r w:rsidRPr="005F14F5">
        <w:rPr>
          <w:bCs/>
          <w:lang w:val="en-GB"/>
        </w:rPr>
        <w:t xml:space="preserve">  одговара за законитост </w:t>
      </w:r>
      <w:r w:rsidRPr="005F14F5">
        <w:rPr>
          <w:bCs/>
          <w:lang w:val="sr-Cyrl-RS"/>
        </w:rPr>
        <w:t xml:space="preserve">и стручност </w:t>
      </w:r>
      <w:r w:rsidRPr="005F14F5">
        <w:rPr>
          <w:bCs/>
          <w:lang w:val="en-GB"/>
        </w:rPr>
        <w:t xml:space="preserve">рада, као и за коришћење средстава </w:t>
      </w:r>
      <w:r w:rsidR="007D61D1">
        <w:rPr>
          <w:bCs/>
          <w:lang w:val="sr-Cyrl-RS"/>
        </w:rPr>
        <w:t>Агенције</w:t>
      </w:r>
      <w:r w:rsidRPr="005F14F5">
        <w:rPr>
          <w:bCs/>
          <w:lang w:val="sr-Cyrl-RS"/>
        </w:rPr>
        <w:t>;</w:t>
      </w:r>
      <w:r w:rsidRPr="005F14F5">
        <w:rPr>
          <w:bCs/>
          <w:lang w:val="en-GB"/>
        </w:rPr>
        <w:t> </w:t>
      </w:r>
      <w:r w:rsidRPr="005F14F5">
        <w:rPr>
          <w:bCs/>
          <w:lang w:val="sr-Cyrl-CS"/>
        </w:rPr>
        <w:t xml:space="preserve">доноси појединачне акте; </w:t>
      </w:r>
      <w:r w:rsidRPr="005F14F5">
        <w:rPr>
          <w:bCs/>
          <w:lang w:val="en-GB"/>
        </w:rPr>
        <w:t xml:space="preserve">закључује уговоре из делокруга рада </w:t>
      </w:r>
      <w:r w:rsidR="007D61D1">
        <w:rPr>
          <w:bCs/>
          <w:lang w:val="sr-Cyrl-RS"/>
        </w:rPr>
        <w:t>Агенције</w:t>
      </w:r>
      <w:r w:rsidRPr="005F14F5">
        <w:rPr>
          <w:bCs/>
          <w:lang w:val="sr-Cyrl-RS"/>
        </w:rPr>
        <w:t>;</w:t>
      </w:r>
      <w:r w:rsidRPr="005F14F5">
        <w:rPr>
          <w:bCs/>
          <w:lang w:val="en-GB"/>
        </w:rPr>
        <w:t xml:space="preserve"> доноси акт о унутрашњој организацији и систематизацији </w:t>
      </w:r>
      <w:r w:rsidRPr="005F14F5">
        <w:rPr>
          <w:bCs/>
          <w:lang w:val="sr-Cyrl-RS"/>
        </w:rPr>
        <w:t>послова;</w:t>
      </w:r>
      <w:r w:rsidRPr="005F14F5">
        <w:rPr>
          <w:bCs/>
          <w:lang w:val="en-GB"/>
        </w:rPr>
        <w:t xml:space="preserve"> </w:t>
      </w:r>
      <w:r w:rsidRPr="005F14F5">
        <w:rPr>
          <w:bCs/>
          <w:lang w:val="sr-Cyrl-CS"/>
        </w:rPr>
        <w:t xml:space="preserve">одлучује о правима, обавезама и одговорностима запослених код </w:t>
      </w:r>
      <w:r w:rsidR="007D61D1">
        <w:rPr>
          <w:bCs/>
          <w:lang w:val="sr-Cyrl-RS"/>
        </w:rPr>
        <w:t>Агенције</w:t>
      </w:r>
      <w:r w:rsidRPr="005F14F5">
        <w:rPr>
          <w:bCs/>
          <w:lang w:val="sr-Cyrl-CS"/>
        </w:rPr>
        <w:t xml:space="preserve">; </w:t>
      </w:r>
      <w:r w:rsidRPr="005F14F5">
        <w:rPr>
          <w:bCs/>
          <w:lang w:val="en-GB"/>
        </w:rPr>
        <w:t>одговоран је за обављање административних и стручно-техничких послова за потребе Савета за економски развој</w:t>
      </w:r>
      <w:r w:rsidRPr="005F14F5">
        <w:rPr>
          <w:bCs/>
          <w:lang w:val="sr-Cyrl-RS"/>
        </w:rPr>
        <w:t xml:space="preserve">; </w:t>
      </w:r>
      <w:r w:rsidRPr="005F14F5">
        <w:rPr>
          <w:bCs/>
          <w:lang w:val="sr-Cyrl-CS"/>
        </w:rPr>
        <w:t xml:space="preserve">припрема и спроводи одлуке Управног одбора; </w:t>
      </w:r>
      <w:r w:rsidRPr="005F14F5">
        <w:rPr>
          <w:bCs/>
          <w:lang w:val="en-GB"/>
        </w:rPr>
        <w:t>врши и друге послове утврђене законом.</w:t>
      </w:r>
    </w:p>
    <w:p w14:paraId="512BF081" w14:textId="77777777" w:rsidR="004330D7" w:rsidRPr="005F14F5" w:rsidRDefault="004330D7" w:rsidP="00606294">
      <w:pPr>
        <w:tabs>
          <w:tab w:val="left" w:pos="7881"/>
        </w:tabs>
        <w:ind w:right="273"/>
        <w:rPr>
          <w:b/>
          <w:lang w:val="sr-Cyrl-CS"/>
        </w:rPr>
      </w:pPr>
    </w:p>
    <w:p w14:paraId="1DB67376" w14:textId="77777777" w:rsidR="0092105E" w:rsidRPr="005F14F5" w:rsidRDefault="009755BB" w:rsidP="00606294">
      <w:pPr>
        <w:tabs>
          <w:tab w:val="left" w:pos="7881"/>
        </w:tabs>
        <w:ind w:right="273"/>
        <w:rPr>
          <w:b/>
          <w:lang w:val="sr-Cyrl-CS"/>
        </w:rPr>
      </w:pPr>
      <w:r w:rsidRPr="005F14F5">
        <w:rPr>
          <w:b/>
          <w:lang w:val="sr-Cyrl-CS"/>
        </w:rPr>
        <w:t>Извршни директор</w:t>
      </w:r>
      <w:r w:rsidR="0092105E" w:rsidRPr="005F14F5">
        <w:rPr>
          <w:b/>
          <w:lang w:val="sr-Cyrl-CS"/>
        </w:rPr>
        <w:tab/>
      </w:r>
    </w:p>
    <w:p w14:paraId="7B782D3C" w14:textId="77777777" w:rsidR="0092105E" w:rsidRPr="005F14F5" w:rsidRDefault="0092105E" w:rsidP="00606294">
      <w:pPr>
        <w:rPr>
          <w:lang w:val="sr-Cyrl-CS"/>
        </w:rPr>
      </w:pPr>
    </w:p>
    <w:p w14:paraId="4C6C5FEA" w14:textId="77777777" w:rsidR="004330D7" w:rsidRPr="005F14F5" w:rsidRDefault="0092105E" w:rsidP="004330D7">
      <w:pPr>
        <w:pStyle w:val="BodyText"/>
        <w:jc w:val="both"/>
        <w:rPr>
          <w:b w:val="0"/>
          <w:bCs w:val="0"/>
          <w:sz w:val="24"/>
          <w:lang w:val="sr-Latn-CS"/>
        </w:rPr>
      </w:pPr>
      <w:r w:rsidRPr="005F14F5">
        <w:rPr>
          <w:b w:val="0"/>
          <w:sz w:val="24"/>
        </w:rPr>
        <w:t>Опис послова</w:t>
      </w:r>
      <w:r w:rsidR="00AB0797" w:rsidRPr="005F14F5">
        <w:rPr>
          <w:b w:val="0"/>
          <w:lang w:val="sr-Cyrl-RS"/>
        </w:rPr>
        <w:t>:</w:t>
      </w:r>
      <w:r w:rsidR="004330D7" w:rsidRPr="005F14F5">
        <w:rPr>
          <w:b w:val="0"/>
          <w:lang w:val="sr-Cyrl-RS"/>
        </w:rPr>
        <w:t xml:space="preserve"> </w:t>
      </w:r>
      <w:r w:rsidR="004330D7" w:rsidRPr="005F14F5">
        <w:rPr>
          <w:b w:val="0"/>
          <w:bCs w:val="0"/>
          <w:sz w:val="24"/>
          <w:lang w:val="sr-Cyrl-RS"/>
        </w:rPr>
        <w:t>з</w:t>
      </w:r>
      <w:r w:rsidR="004330D7" w:rsidRPr="005F14F5" w:rsidDel="00E06C3B">
        <w:rPr>
          <w:b w:val="0"/>
          <w:bCs w:val="0"/>
          <w:sz w:val="24"/>
        </w:rPr>
        <w:t xml:space="preserve">амењује директора у његовом одсуству; одговара за благовремено и законито обављање послова; стара се о јавности рада </w:t>
      </w:r>
      <w:r w:rsidR="007D61D1" w:rsidRPr="007D61D1">
        <w:rPr>
          <w:b w:val="0"/>
          <w:bCs w:val="0"/>
          <w:sz w:val="24"/>
          <w:lang w:val="sr-Cyrl-RS"/>
        </w:rPr>
        <w:t>Агенције</w:t>
      </w:r>
      <w:r w:rsidR="004330D7" w:rsidRPr="005F14F5" w:rsidDel="00E06C3B">
        <w:rPr>
          <w:b w:val="0"/>
          <w:bCs w:val="0"/>
          <w:sz w:val="24"/>
        </w:rPr>
        <w:t>; врши контролу над радом сектора</w:t>
      </w:r>
      <w:r w:rsidR="004330D7" w:rsidRPr="005F14F5" w:rsidDel="00E06C3B">
        <w:rPr>
          <w:b w:val="0"/>
          <w:bCs w:val="0"/>
          <w:sz w:val="24"/>
          <w:lang w:val="ru-RU"/>
        </w:rPr>
        <w:t xml:space="preserve">; </w:t>
      </w:r>
      <w:r w:rsidR="004330D7" w:rsidRPr="005F14F5" w:rsidDel="00E06C3B">
        <w:rPr>
          <w:b w:val="0"/>
          <w:bCs w:val="0"/>
          <w:sz w:val="24"/>
        </w:rPr>
        <w:t xml:space="preserve">координира и организује обављање послова преко директора сектора; обавља друге послове утврђене законом и </w:t>
      </w:r>
      <w:r w:rsidR="004330D7" w:rsidRPr="005F14F5" w:rsidDel="00E06C3B">
        <w:rPr>
          <w:b w:val="0"/>
          <w:bCs w:val="0"/>
          <w:sz w:val="24"/>
          <w:lang w:val="sr-Cyrl-RS"/>
        </w:rPr>
        <w:t>С</w:t>
      </w:r>
      <w:r w:rsidR="004330D7" w:rsidRPr="005F14F5" w:rsidDel="00E06C3B">
        <w:rPr>
          <w:b w:val="0"/>
          <w:bCs w:val="0"/>
          <w:sz w:val="24"/>
        </w:rPr>
        <w:t>татутом, као и послове које му повери директор.</w:t>
      </w:r>
    </w:p>
    <w:p w14:paraId="74A87D6E" w14:textId="77777777" w:rsidR="00AB0797" w:rsidRPr="005F14F5" w:rsidRDefault="00AB0797" w:rsidP="00AB0797">
      <w:pPr>
        <w:pStyle w:val="BodyText"/>
        <w:spacing w:before="240"/>
        <w:jc w:val="both"/>
        <w:rPr>
          <w:bCs w:val="0"/>
          <w:sz w:val="24"/>
          <w:lang w:val="sr-Cyrl-RS"/>
        </w:rPr>
      </w:pPr>
      <w:r w:rsidRPr="005F14F5">
        <w:rPr>
          <w:bCs w:val="0"/>
          <w:sz w:val="24"/>
          <w:lang w:val="sr-Cyrl-RS"/>
        </w:rPr>
        <w:t>Интерни ревизор</w:t>
      </w:r>
    </w:p>
    <w:p w14:paraId="7EE0D49A" w14:textId="77777777" w:rsidR="00AB0797" w:rsidRPr="005F14F5" w:rsidDel="00E06C3B" w:rsidRDefault="00AB0797" w:rsidP="00AB0797">
      <w:pPr>
        <w:pStyle w:val="BodyText"/>
        <w:spacing w:before="240"/>
        <w:jc w:val="both"/>
        <w:rPr>
          <w:b w:val="0"/>
          <w:bCs w:val="0"/>
          <w:sz w:val="24"/>
          <w:lang w:val="sr-Cyrl-RS"/>
        </w:rPr>
      </w:pPr>
      <w:r w:rsidRPr="005F14F5">
        <w:rPr>
          <w:b w:val="0"/>
          <w:bCs w:val="0"/>
          <w:sz w:val="24"/>
          <w:lang w:val="sr-Cyrl-RS"/>
        </w:rPr>
        <w:t xml:space="preserve">Опис послова: планира и организује послове интерне ревизије; процењује системе и процесе интерне контроле на основу управљања ризицима и даје оцене, савте и стручна мишљења када се уводе нови </w:t>
      </w:r>
      <w:r w:rsidRPr="005F14F5">
        <w:rPr>
          <w:b w:val="0"/>
          <w:bCs w:val="0"/>
          <w:sz w:val="24"/>
          <w:lang w:val="sr-Cyrl-RS"/>
        </w:rPr>
        <w:lastRenderedPageBreak/>
        <w:t xml:space="preserve">системи, процедуре или задаци; </w:t>
      </w:r>
      <w:r w:rsidR="002E4202" w:rsidRPr="005F14F5">
        <w:rPr>
          <w:b w:val="0"/>
          <w:bCs w:val="0"/>
          <w:sz w:val="24"/>
          <w:lang w:val="sr-Cyrl-RS"/>
        </w:rPr>
        <w:t>даје препоруке за побољшање активности у Агенцији; врши процену адекватности и ефикасности система финансијског управљања и конторле и контролише усклађеност пословања са законима, интерним актима и уговорима; стара се о правилноој примени ревизорских стандарда; обавља послове у свакој фази ревизије и идентификује ризике, врши процену ризика и управљање ризиком; прати спровођење препорука наведених у извештајима из претходно обављених ревизија; сарађује са Државном ревизорском институцијом, другима државним органима, међународним и домаћим струковним институцијама и удружењима; саставља годишње извештаје за послове које реализује у извештајном периоду; обавља и друге послове по налогу директора.</w:t>
      </w:r>
    </w:p>
    <w:p w14:paraId="12490AAA" w14:textId="77777777" w:rsidR="00C36CBB" w:rsidRPr="005F14F5" w:rsidRDefault="00C36CBB" w:rsidP="001418DF">
      <w:pPr>
        <w:pStyle w:val="BodyText"/>
        <w:jc w:val="both"/>
        <w:rPr>
          <w:b w:val="0"/>
          <w:bCs w:val="0"/>
          <w:sz w:val="24"/>
          <w:lang w:val="sr-Cyrl-RS"/>
        </w:rPr>
      </w:pPr>
    </w:p>
    <w:p w14:paraId="172AD2D5" w14:textId="77777777" w:rsidR="00C36CBB" w:rsidRPr="005F14F5" w:rsidRDefault="00C36CBB" w:rsidP="001418DF">
      <w:pPr>
        <w:pStyle w:val="BodyText"/>
        <w:jc w:val="both"/>
        <w:rPr>
          <w:bCs w:val="0"/>
          <w:sz w:val="24"/>
          <w:lang w:val="sr-Cyrl-RS"/>
        </w:rPr>
      </w:pPr>
      <w:r w:rsidRPr="005F14F5">
        <w:rPr>
          <w:bCs w:val="0"/>
          <w:sz w:val="24"/>
          <w:lang w:val="sr-Cyrl-RS"/>
        </w:rPr>
        <w:t>Саветник директора</w:t>
      </w:r>
    </w:p>
    <w:p w14:paraId="60E6FC42" w14:textId="77777777" w:rsidR="00C36CBB" w:rsidRPr="005F14F5" w:rsidRDefault="00C36CBB" w:rsidP="001418DF">
      <w:pPr>
        <w:pStyle w:val="BodyText"/>
        <w:jc w:val="both"/>
        <w:rPr>
          <w:bCs w:val="0"/>
          <w:sz w:val="24"/>
          <w:lang w:val="sr-Cyrl-RS"/>
        </w:rPr>
      </w:pPr>
    </w:p>
    <w:p w14:paraId="78AD3180" w14:textId="71078282" w:rsidR="00C36CBB" w:rsidRPr="003A79B7" w:rsidDel="00E06C3B" w:rsidRDefault="00C36CBB" w:rsidP="00C36CBB">
      <w:r w:rsidRPr="005F14F5">
        <w:rPr>
          <w:lang w:val="sr-Cyrl-RS"/>
        </w:rPr>
        <w:t xml:space="preserve">Опис послова: </w:t>
      </w:r>
      <w:r w:rsidR="004330D7" w:rsidRPr="005F14F5">
        <w:rPr>
          <w:lang w:val="sr-Cyrl-RS"/>
        </w:rPr>
        <w:t>о</w:t>
      </w:r>
      <w:r w:rsidR="004330D7" w:rsidRPr="005F14F5">
        <w:t>бавља саветодавне послове из области рада</w:t>
      </w:r>
      <w:r w:rsidR="004330D7" w:rsidRPr="005F14F5">
        <w:rPr>
          <w:lang w:val="sr-Cyrl-RS"/>
        </w:rPr>
        <w:t xml:space="preserve"> директора</w:t>
      </w:r>
      <w:r w:rsidR="004330D7" w:rsidRPr="005F14F5">
        <w:t>;</w:t>
      </w:r>
      <w:r w:rsidR="004330D7" w:rsidRPr="005F14F5">
        <w:rPr>
          <w:lang w:val="sr-Cyrl-RS"/>
        </w:rPr>
        <w:t xml:space="preserve"> о</w:t>
      </w:r>
      <w:r w:rsidR="004330D7" w:rsidRPr="005F14F5">
        <w:t>бавља аналитичке и саветодавне послове који се односе на међународне активности, информисање, сарадњу са државним органима, организацијама и телима, као и са међународним организацијама и институцијама;</w:t>
      </w:r>
      <w:r w:rsidR="004330D7" w:rsidRPr="005F14F5">
        <w:rPr>
          <w:lang w:val="sr-Cyrl-RS"/>
        </w:rPr>
        <w:t xml:space="preserve"> о</w:t>
      </w:r>
      <w:r w:rsidR="004330D7" w:rsidRPr="005F14F5">
        <w:t>бавља активности у остваривању сарадње и комуникације са представницима дипломатских представништава, међународних институција и организација;</w:t>
      </w:r>
      <w:r w:rsidR="004330D7" w:rsidRPr="005F14F5">
        <w:rPr>
          <w:lang w:val="sr-Cyrl-RS"/>
        </w:rPr>
        <w:t xml:space="preserve"> о</w:t>
      </w:r>
      <w:r w:rsidR="004330D7" w:rsidRPr="005F14F5">
        <w:t xml:space="preserve">бавља и друге </w:t>
      </w:r>
      <w:r w:rsidR="004330D7" w:rsidRPr="005F14F5">
        <w:rPr>
          <w:lang w:val="sr-Cyrl-RS"/>
        </w:rPr>
        <w:t xml:space="preserve">послове </w:t>
      </w:r>
      <w:r w:rsidR="004330D7" w:rsidRPr="005F14F5">
        <w:t xml:space="preserve">по налогу </w:t>
      </w:r>
      <w:r w:rsidR="004330D7" w:rsidRPr="005F14F5">
        <w:rPr>
          <w:lang w:val="sr-Cyrl-RS"/>
        </w:rPr>
        <w:t>директора</w:t>
      </w:r>
      <w:r w:rsidR="004330D7" w:rsidRPr="005F14F5">
        <w:t xml:space="preserve">. </w:t>
      </w:r>
    </w:p>
    <w:p w14:paraId="27510465" w14:textId="77777777" w:rsidR="002E6D59" w:rsidRPr="005F14F5" w:rsidRDefault="002E6D59" w:rsidP="006A79C1">
      <w:pPr>
        <w:rPr>
          <w:b/>
          <w:lang w:val="sr-Cyrl-CS"/>
        </w:rPr>
      </w:pPr>
    </w:p>
    <w:p w14:paraId="6A226B22" w14:textId="77777777" w:rsidR="006A79C1" w:rsidRPr="005F14F5" w:rsidRDefault="006972EB" w:rsidP="006972EB">
      <w:pPr>
        <w:contextualSpacing/>
        <w:rPr>
          <w:b/>
          <w:lang w:val="sr-Cyrl-RS"/>
        </w:rPr>
      </w:pPr>
      <w:r w:rsidRPr="005F14F5">
        <w:rPr>
          <w:b/>
          <w:bCs/>
          <w:iCs/>
          <w:lang w:val="sr-Cyrl-CS"/>
        </w:rPr>
        <w:t xml:space="preserve">Директор Сектора за </w:t>
      </w:r>
      <w:r w:rsidRPr="005F14F5">
        <w:rPr>
          <w:b/>
          <w:bCs/>
          <w:iCs/>
          <w:lang w:val="sr-Cyrl-RS"/>
        </w:rPr>
        <w:t>стратешка улагања</w:t>
      </w:r>
    </w:p>
    <w:p w14:paraId="4574EC64" w14:textId="77777777" w:rsidR="006972EB" w:rsidRPr="005F14F5" w:rsidRDefault="006972EB" w:rsidP="006A79C1">
      <w:pPr>
        <w:contextualSpacing/>
        <w:rPr>
          <w:b/>
          <w:bCs/>
          <w:lang w:val="sr-Cyrl-RS"/>
        </w:rPr>
      </w:pPr>
    </w:p>
    <w:p w14:paraId="319D8787" w14:textId="1DD780F4" w:rsidR="00667DDA" w:rsidRPr="005F14F5" w:rsidRDefault="00E87B14" w:rsidP="00606294">
      <w:pPr>
        <w:contextualSpacing/>
        <w:rPr>
          <w:bCs/>
          <w:lang w:val="sr-Cyrl-RS"/>
        </w:rPr>
      </w:pPr>
      <w:r w:rsidRPr="005F14F5">
        <w:rPr>
          <w:lang w:val="sr-Cyrl-RS"/>
        </w:rPr>
        <w:t xml:space="preserve">Опис посла: </w:t>
      </w:r>
      <w:r w:rsidR="00667DDA" w:rsidRPr="005F14F5">
        <w:rPr>
          <w:lang w:val="sr-Cyrl-RS"/>
        </w:rPr>
        <w:t>р</w:t>
      </w:r>
      <w:r w:rsidR="00667DDA" w:rsidRPr="005F14F5">
        <w:t>уководи радом Сектора; обавља најсложеније послове из делокруга Сектора; организује и координира рад Сектора, старајући се о благовременом и стручном извршавању радних задатака запослених; остварује сарадњу из делокруга Сектора са другим институцијама; обезбеђује да се све активности у Сектору одвијају по плану и утврђеним приоритетима; пружа стручну помоћ запосленима у Сектору у вези са извршавањем радних задатака; организује стручне и консултативне састанке ради решавања процедуралних и других питања у вези са радом Сектора; сарађује са директором</w:t>
      </w:r>
      <w:r w:rsidR="00667DDA" w:rsidRPr="005F14F5">
        <w:rPr>
          <w:lang w:val="sr-Cyrl-RS"/>
        </w:rPr>
        <w:t>, извршним директором</w:t>
      </w:r>
      <w:r w:rsidR="00667DDA" w:rsidRPr="005F14F5">
        <w:t xml:space="preserve"> и руководиоцима других сектора у поступку израде плана рада, финансијског плана и  извештаја о раду; израђује и предлаже годишњи план рада директору </w:t>
      </w:r>
      <w:r w:rsidR="00667DDA" w:rsidRPr="005F14F5">
        <w:rPr>
          <w:lang w:val="sr-Cyrl-RS"/>
        </w:rPr>
        <w:t xml:space="preserve">и извршном директору </w:t>
      </w:r>
      <w:r w:rsidR="00667DDA" w:rsidRPr="005F14F5">
        <w:t xml:space="preserve">у вези са пословима </w:t>
      </w:r>
      <w:r w:rsidR="00667DDA" w:rsidRPr="005F14F5">
        <w:rPr>
          <w:lang w:val="sr-Cyrl-RS"/>
        </w:rPr>
        <w:t>који се односе на директна улагања</w:t>
      </w:r>
      <w:r w:rsidR="00667DDA" w:rsidRPr="005F14F5">
        <w:t>; врши контролу извештаја о реализованим програмима и пројектима и израђује секторске извештаје;</w:t>
      </w:r>
      <w:r w:rsidR="00667DDA" w:rsidRPr="005F14F5">
        <w:rPr>
          <w:b/>
          <w:bCs/>
          <w:lang w:val="sr-Latn-RS"/>
        </w:rPr>
        <w:t xml:space="preserve"> </w:t>
      </w:r>
      <w:r w:rsidR="00667DDA" w:rsidRPr="005F14F5">
        <w:rPr>
          <w:bCs/>
          <w:lang w:val="sr-Cyrl-RS"/>
        </w:rPr>
        <w:t xml:space="preserve">организује рад на управљању базом инвестиционих пројеката и инвестиционих локација </w:t>
      </w:r>
      <w:r w:rsidR="007D61D1">
        <w:rPr>
          <w:bCs/>
          <w:lang w:val="sr-Cyrl-RS"/>
        </w:rPr>
        <w:t>Агенције</w:t>
      </w:r>
      <w:r w:rsidR="00667DDA" w:rsidRPr="005F14F5">
        <w:rPr>
          <w:bCs/>
          <w:lang w:val="sr-Cyrl-RS"/>
        </w:rPr>
        <w:t xml:space="preserve">; </w:t>
      </w:r>
      <w:r w:rsidR="00667DDA" w:rsidRPr="005F14F5">
        <w:rPr>
          <w:color w:val="000000"/>
          <w:lang w:val="sr-Cyrl-RS"/>
        </w:rPr>
        <w:t>координира рад на с</w:t>
      </w:r>
      <w:r w:rsidR="00667DDA" w:rsidRPr="005F14F5">
        <w:rPr>
          <w:lang w:val="sr-Cyrl-RS"/>
        </w:rPr>
        <w:t xml:space="preserve">елекцији и контактирању потенцијалних </w:t>
      </w:r>
      <w:r w:rsidR="007A7D7A">
        <w:rPr>
          <w:lang w:val="sr-Cyrl-RS"/>
        </w:rPr>
        <w:t>улагача</w:t>
      </w:r>
      <w:r w:rsidR="007A7D7A" w:rsidRPr="005F14F5">
        <w:rPr>
          <w:lang w:val="sr-Cyrl-RS"/>
        </w:rPr>
        <w:t xml:space="preserve"> </w:t>
      </w:r>
      <w:r w:rsidR="00667DDA" w:rsidRPr="005F14F5">
        <w:rPr>
          <w:lang w:val="sr-Cyrl-RS"/>
        </w:rPr>
        <w:t>и учествује у изради анализа ради идентификације сектора у сарадњи са Сектором за планирање и анализу;</w:t>
      </w:r>
      <w:r w:rsidR="00667DDA" w:rsidRPr="005F14F5" w:rsidDel="00020DFF">
        <w:rPr>
          <w:color w:val="000000"/>
          <w:lang w:val="sr-Cyrl-RS"/>
        </w:rPr>
        <w:t xml:space="preserve"> </w:t>
      </w:r>
      <w:r w:rsidR="00667DDA" w:rsidRPr="005F14F5">
        <w:rPr>
          <w:lang w:val="sr-Cyrl-RS"/>
        </w:rPr>
        <w:t>координира рад на п</w:t>
      </w:r>
      <w:r w:rsidR="00667DDA" w:rsidRPr="005F14F5">
        <w:rPr>
          <w:lang w:val="sr-Latn-RS"/>
        </w:rPr>
        <w:t>раћењ</w:t>
      </w:r>
      <w:r w:rsidR="00667DDA" w:rsidRPr="005F14F5">
        <w:rPr>
          <w:lang w:val="sr-Cyrl-RS"/>
        </w:rPr>
        <w:t>у</w:t>
      </w:r>
      <w:r w:rsidR="00667DDA" w:rsidRPr="005F14F5">
        <w:rPr>
          <w:lang w:val="sr-Latn-RS"/>
        </w:rPr>
        <w:t xml:space="preserve"> и анализирањ</w:t>
      </w:r>
      <w:r w:rsidR="00667DDA" w:rsidRPr="005F14F5">
        <w:rPr>
          <w:lang w:val="sr-Cyrl-RS"/>
        </w:rPr>
        <w:t>у</w:t>
      </w:r>
      <w:r w:rsidR="00667DDA" w:rsidRPr="005F14F5">
        <w:rPr>
          <w:lang w:val="sr-Latn-RS"/>
        </w:rPr>
        <w:t xml:space="preserve"> услова улагања и привредних услова на појединачним тржиштима и у појединачним секторима и давањ</w:t>
      </w:r>
      <w:r w:rsidR="00667DDA" w:rsidRPr="005F14F5">
        <w:rPr>
          <w:lang w:val="sr-Cyrl-RS"/>
        </w:rPr>
        <w:t>у</w:t>
      </w:r>
      <w:r w:rsidR="00667DDA" w:rsidRPr="005F14F5">
        <w:rPr>
          <w:lang w:val="sr-Latn-RS"/>
        </w:rPr>
        <w:t xml:space="preserve"> предлога за њихово унапређење</w:t>
      </w:r>
      <w:r w:rsidR="00667DDA" w:rsidRPr="005F14F5">
        <w:rPr>
          <w:lang w:val="sr-Cyrl-RS"/>
        </w:rPr>
        <w:t>, у сарадњи са Сектором за планирање и анализу;</w:t>
      </w:r>
      <w:r w:rsidR="00667DDA" w:rsidRPr="005F14F5" w:rsidDel="00020DFF">
        <w:rPr>
          <w:color w:val="000000"/>
          <w:lang w:val="sr-Cyrl-RS"/>
        </w:rPr>
        <w:t xml:space="preserve"> </w:t>
      </w:r>
      <w:r w:rsidR="00667DDA" w:rsidRPr="005F14F5">
        <w:rPr>
          <w:color w:val="000000"/>
          <w:lang w:val="sr-Cyrl-RS"/>
        </w:rPr>
        <w:t xml:space="preserve">координира рад на припремању генеричких секторских одговора на упите </w:t>
      </w:r>
      <w:r w:rsidR="007A7D7A">
        <w:rPr>
          <w:lang w:val="sr-Cyrl-RS"/>
        </w:rPr>
        <w:t>улагача</w:t>
      </w:r>
      <w:r w:rsidR="00667DDA" w:rsidRPr="005F14F5">
        <w:rPr>
          <w:color w:val="000000"/>
          <w:lang w:val="sr-Cyrl-RS"/>
        </w:rPr>
        <w:t xml:space="preserve"> у сарадњи са Сектором за планирање и анализу</w:t>
      </w:r>
      <w:r w:rsidR="00667DDA" w:rsidRPr="005F14F5" w:rsidDel="00020DFF">
        <w:rPr>
          <w:color w:val="000000"/>
          <w:lang w:val="sr-Cyrl-RS"/>
        </w:rPr>
        <w:t xml:space="preserve"> </w:t>
      </w:r>
      <w:r w:rsidR="00667DDA" w:rsidRPr="005F14F5">
        <w:rPr>
          <w:color w:val="000000"/>
          <w:lang w:val="sr-Cyrl-RS"/>
        </w:rPr>
        <w:t>и доставља их на сагласност директору и извршном директору;</w:t>
      </w:r>
      <w:r w:rsidR="00667DDA" w:rsidRPr="005F14F5">
        <w:rPr>
          <w:color w:val="000000"/>
          <w:lang w:val="sr-Latn-RS"/>
        </w:rPr>
        <w:t xml:space="preserve"> </w:t>
      </w:r>
      <w:r w:rsidR="00667DDA" w:rsidRPr="005F14F5">
        <w:rPr>
          <w:lang w:val="sr-Cyrl-CS"/>
        </w:rPr>
        <w:t>врши координацију над стручном анализом инвестиционих пројеката Сектора; врши надзор и координира</w:t>
      </w:r>
      <w:r w:rsidR="00667DDA" w:rsidRPr="005F14F5">
        <w:rPr>
          <w:lang w:val="en-GB"/>
        </w:rPr>
        <w:t xml:space="preserve"> </w:t>
      </w:r>
      <w:r w:rsidR="00667DDA" w:rsidRPr="005F14F5">
        <w:rPr>
          <w:lang w:val="sr-Cyrl-RS"/>
        </w:rPr>
        <w:t>одељења</w:t>
      </w:r>
      <w:r w:rsidR="00667DDA" w:rsidRPr="005F14F5">
        <w:rPr>
          <w:lang w:val="sr-Cyrl-CS"/>
        </w:rPr>
        <w:t xml:space="preserve"> у поступку достављања обавештења о могућем нивоу подстицаја </w:t>
      </w:r>
      <w:r w:rsidR="007A7D7A">
        <w:rPr>
          <w:lang w:val="sr-Cyrl-RS"/>
        </w:rPr>
        <w:t>улагачима</w:t>
      </w:r>
      <w:r w:rsidR="00667DDA" w:rsidRPr="005F14F5">
        <w:rPr>
          <w:lang w:val="sr-Cyrl-CS"/>
        </w:rPr>
        <w:t xml:space="preserve">; координира у процесу израде предлога могућег нивоа подстицаја на основу стручне анализе; </w:t>
      </w:r>
      <w:r w:rsidR="00667DDA" w:rsidRPr="005F14F5">
        <w:rPr>
          <w:bCs/>
          <w:lang w:val="sr-Cyrl-RS"/>
        </w:rPr>
        <w:t xml:space="preserve">организује рад на вођењу евиденције у вези са улагањима, </w:t>
      </w:r>
      <w:r w:rsidR="00667DDA" w:rsidRPr="005F14F5">
        <w:rPr>
          <w:bCs/>
          <w:iCs/>
          <w:lang w:val="sr-Cyrl-CS"/>
        </w:rPr>
        <w:t>врши контролу извештаја припремљених за Савет за економски развој</w:t>
      </w:r>
      <w:r w:rsidR="00667DDA" w:rsidRPr="005F14F5">
        <w:rPr>
          <w:bCs/>
          <w:lang w:val="sr-Cyrl-RS"/>
        </w:rPr>
        <w:t>;</w:t>
      </w:r>
      <w:r w:rsidR="00667DDA" w:rsidRPr="005F14F5">
        <w:rPr>
          <w:bCs/>
          <w:lang w:val="sr-Latn-RS"/>
        </w:rPr>
        <w:t xml:space="preserve"> </w:t>
      </w:r>
      <w:r w:rsidR="00667DDA" w:rsidRPr="005F14F5">
        <w:rPr>
          <w:bCs/>
          <w:lang w:val="sr-Cyrl-RS"/>
        </w:rPr>
        <w:t>обавља и друге послове по налогу директора и извршног директора.</w:t>
      </w:r>
    </w:p>
    <w:p w14:paraId="03651FA9" w14:textId="77777777" w:rsidR="00667DDA" w:rsidRPr="005F14F5" w:rsidRDefault="00667DDA" w:rsidP="00606294">
      <w:pPr>
        <w:contextualSpacing/>
        <w:rPr>
          <w:lang w:val="sr-Cyrl-CS"/>
        </w:rPr>
      </w:pPr>
    </w:p>
    <w:p w14:paraId="597C5329" w14:textId="77777777" w:rsidR="006972EB" w:rsidRPr="005F14F5" w:rsidRDefault="006972EB" w:rsidP="006972EB">
      <w:pPr>
        <w:rPr>
          <w:b/>
          <w:bCs/>
          <w:iCs/>
          <w:lang w:val="sr-Cyrl-CS"/>
        </w:rPr>
      </w:pPr>
      <w:r w:rsidRPr="005F14F5">
        <w:rPr>
          <w:b/>
          <w:bCs/>
          <w:iCs/>
          <w:lang w:val="sr-Cyrl-CS"/>
        </w:rPr>
        <w:t>Руководилац Одељења за реализацију стратешких улагања</w:t>
      </w:r>
    </w:p>
    <w:p w14:paraId="118F31A6" w14:textId="77777777" w:rsidR="0003557A" w:rsidRPr="005F14F5" w:rsidRDefault="0003557A" w:rsidP="0003557A">
      <w:pPr>
        <w:tabs>
          <w:tab w:val="left" w:pos="630"/>
        </w:tabs>
        <w:contextualSpacing/>
        <w:rPr>
          <w:b/>
          <w:bCs/>
          <w:iCs/>
          <w:lang w:val="sr-Cyrl-RS"/>
        </w:rPr>
      </w:pPr>
    </w:p>
    <w:p w14:paraId="3D707A68" w14:textId="101CADF5" w:rsidR="005E0399" w:rsidRDefault="00667DDA" w:rsidP="003E541D">
      <w:pPr>
        <w:tabs>
          <w:tab w:val="left" w:pos="630"/>
        </w:tabs>
        <w:contextualSpacing/>
        <w:rPr>
          <w:lang w:val="sr-Cyrl-CS"/>
        </w:rPr>
      </w:pPr>
      <w:r w:rsidRPr="005F14F5">
        <w:rPr>
          <w:lang w:val="sr-Cyrl-CS"/>
        </w:rPr>
        <w:t>Опис пос</w:t>
      </w:r>
      <w:r w:rsidR="005E0399" w:rsidRPr="005F14F5">
        <w:rPr>
          <w:lang w:val="sr-Cyrl-CS"/>
        </w:rPr>
        <w:t>л</w:t>
      </w:r>
      <w:r w:rsidRPr="005F14F5">
        <w:rPr>
          <w:lang w:val="sr-Cyrl-CS"/>
        </w:rPr>
        <w:t>а</w:t>
      </w:r>
      <w:r w:rsidR="005E0399" w:rsidRPr="005F14F5">
        <w:rPr>
          <w:lang w:val="sr-Cyrl-CS"/>
        </w:rPr>
        <w:t xml:space="preserve">: </w:t>
      </w:r>
      <w:r w:rsidRPr="005F14F5">
        <w:rPr>
          <w:lang w:val="sr-Cyrl-CS"/>
        </w:rPr>
        <w:t>координира радом пројектн</w:t>
      </w:r>
      <w:r w:rsidRPr="005F14F5">
        <w:rPr>
          <w:lang w:val="sr-Cyrl-RS"/>
        </w:rPr>
        <w:t xml:space="preserve">их </w:t>
      </w:r>
      <w:r w:rsidRPr="005F14F5">
        <w:rPr>
          <w:lang w:val="sr-Cyrl-CS"/>
        </w:rPr>
        <w:t>тимова и одговоран је за реализацију и праћење спровођења пројекта; непосредно извршава сложене послове из делокруга Сектора,</w:t>
      </w:r>
      <w:r w:rsidRPr="005F14F5">
        <w:rPr>
          <w:bCs/>
          <w:iCs/>
          <w:lang w:val="sr-Cyrl-CS"/>
        </w:rPr>
        <w:t xml:space="preserve"> сарађује са државним органима и организацијама и носиоцима јавно правних овлашћења, органима територијалне аутономије и локалне самоуправе, ради обезбеђивања услова за примену Закона о улагањима и других прописа којима се уређују питања од значаја за унапређење привредног развоја и улагања</w:t>
      </w:r>
      <w:r w:rsidRPr="005F14F5">
        <w:rPr>
          <w:lang w:val="sr-Cyrl-CS"/>
        </w:rPr>
        <w:t xml:space="preserve">; учествује у припреми и спровођењу пројеката </w:t>
      </w:r>
      <w:r w:rsidRPr="005F14F5">
        <w:rPr>
          <w:lang w:val="sr-Cyrl-RS"/>
        </w:rPr>
        <w:t>привлачења директних инвестиција</w:t>
      </w:r>
      <w:r w:rsidRPr="005F14F5">
        <w:rPr>
          <w:lang w:val="sr-Cyrl-CS"/>
        </w:rPr>
        <w:t>; припрема предлоге оперативних планова реализације пројеката;</w:t>
      </w:r>
      <w:r w:rsidRPr="005F14F5">
        <w:rPr>
          <w:color w:val="000000"/>
          <w:lang w:val="sr-Cyrl-RS"/>
        </w:rPr>
        <w:t xml:space="preserve"> руководи радом на с</w:t>
      </w:r>
      <w:r w:rsidRPr="005F14F5">
        <w:rPr>
          <w:lang w:val="sr-Cyrl-RS"/>
        </w:rPr>
        <w:t xml:space="preserve">елекцији и контактирању потенцијалних </w:t>
      </w:r>
      <w:r w:rsidR="007A7D7A">
        <w:rPr>
          <w:lang w:val="sr-Cyrl-RS"/>
        </w:rPr>
        <w:t>улагача</w:t>
      </w:r>
      <w:r w:rsidRPr="005F14F5">
        <w:rPr>
          <w:lang w:val="sr-Cyrl-RS"/>
        </w:rPr>
        <w:t xml:space="preserve"> и учествује у изради анализа ради идентификације сектора у сарадњи са </w:t>
      </w:r>
      <w:r w:rsidRPr="005F14F5">
        <w:rPr>
          <w:lang w:val="sr-Cyrl-RS"/>
        </w:rPr>
        <w:lastRenderedPageBreak/>
        <w:t>Сектором за планирање и анализу; руководи радом на праћењу и анализирању услова улагања и привредних услова на појединачним тржиштима и у појединачним секторима и давању предлога за њихово унапређење, у сарадњи са Сектором за планирање и анализу</w:t>
      </w:r>
      <w:r w:rsidRPr="005F14F5" w:rsidDel="002B7192">
        <w:rPr>
          <w:lang w:val="sr-Cyrl-RS"/>
        </w:rPr>
        <w:t xml:space="preserve"> </w:t>
      </w:r>
      <w:r w:rsidRPr="005F14F5">
        <w:rPr>
          <w:lang w:val="sr-Cyrl-CS"/>
        </w:rPr>
        <w:t xml:space="preserve"> предлаже годишњи план рада</w:t>
      </w:r>
      <w:r w:rsidRPr="005F14F5">
        <w:rPr>
          <w:lang w:val="sr-Latn-RS"/>
        </w:rPr>
        <w:t xml:space="preserve"> </w:t>
      </w:r>
      <w:r w:rsidRPr="005F14F5">
        <w:rPr>
          <w:lang w:val="sr-Cyrl-RS"/>
        </w:rPr>
        <w:t>Одељења</w:t>
      </w:r>
      <w:r w:rsidRPr="005F14F5">
        <w:rPr>
          <w:lang w:val="sr-Cyrl-CS"/>
        </w:rPr>
        <w:t xml:space="preserve"> директору Сектора; координира и врши надзор над стручном анализом </w:t>
      </w:r>
      <w:r w:rsidRPr="005F14F5">
        <w:rPr>
          <w:lang w:val="sr-Cyrl-RS"/>
        </w:rPr>
        <w:t>писма о намерама и припремом обавештења о могућем нивоу подстицаја</w:t>
      </w:r>
      <w:r w:rsidRPr="005F14F5">
        <w:rPr>
          <w:lang w:val="sr-Cyrl-CS"/>
        </w:rPr>
        <w:t xml:space="preserve"> за </w:t>
      </w:r>
      <w:r w:rsidR="007A7D7A">
        <w:rPr>
          <w:lang w:val="sr-Cyrl-RS"/>
        </w:rPr>
        <w:t>улагача</w:t>
      </w:r>
      <w:r w:rsidRPr="005F14F5">
        <w:rPr>
          <w:lang w:val="sr-Cyrl-CS"/>
        </w:rPr>
        <w:t>; координира и врши надзор над сарадњом и пружањем подршке Одељења, Одељењу за правну имплементацију и финансијску анализу стратешких улагања у вршењу стручне анализе инвестиционих пројеката и поднетих пријава и изради анализе могућег нивоа подстицаја који се могу доделити инвестиционом пројекту; сачињава</w:t>
      </w:r>
      <w:r w:rsidRPr="005F14F5">
        <w:rPr>
          <w:lang w:val="sr-Latn-RS"/>
        </w:rPr>
        <w:t xml:space="preserve"> </w:t>
      </w:r>
      <w:r w:rsidRPr="005F14F5">
        <w:rPr>
          <w:lang w:val="sr-Cyrl-RS"/>
        </w:rPr>
        <w:t xml:space="preserve">и уноси у базу пројеката </w:t>
      </w:r>
      <w:r w:rsidR="007D61D1">
        <w:rPr>
          <w:bCs/>
          <w:lang w:val="sr-Cyrl-RS"/>
        </w:rPr>
        <w:t>Агенције</w:t>
      </w:r>
      <w:r w:rsidRPr="005F14F5">
        <w:rPr>
          <w:lang w:val="sr-Latn-RS"/>
        </w:rPr>
        <w:t xml:space="preserve"> </w:t>
      </w:r>
      <w:r w:rsidRPr="005F14F5">
        <w:rPr>
          <w:lang w:val="sr-Cyrl-CS"/>
        </w:rPr>
        <w:t>извештаје о реализованим пројектима за које је задужен</w:t>
      </w:r>
      <w:r w:rsidRPr="005F14F5">
        <w:rPr>
          <w:lang w:val="sr-Latn-RS"/>
        </w:rPr>
        <w:t xml:space="preserve">; </w:t>
      </w:r>
      <w:r w:rsidRPr="005F14F5">
        <w:rPr>
          <w:lang w:val="sr-Cyrl-RS"/>
        </w:rPr>
        <w:t>стара се о сачињавању извештаја за пројекте за које су задужени запослени у Одељењу</w:t>
      </w:r>
      <w:r w:rsidRPr="005F14F5">
        <w:rPr>
          <w:lang w:val="sr-Latn-RS"/>
        </w:rPr>
        <w:t>,</w:t>
      </w:r>
      <w:r w:rsidRPr="005F14F5">
        <w:rPr>
          <w:bCs/>
          <w:iCs/>
          <w:lang w:val="sr-Cyrl-CS"/>
        </w:rPr>
        <w:t xml:space="preserve"> ажурирању и уредности истих</w:t>
      </w:r>
      <w:r w:rsidRPr="005F14F5">
        <w:rPr>
          <w:lang w:val="sr-Latn-RS"/>
        </w:rPr>
        <w:t>;</w:t>
      </w:r>
      <w:r w:rsidRPr="005F14F5">
        <w:rPr>
          <w:lang w:val="sr-Cyrl-CS"/>
        </w:rPr>
        <w:t xml:space="preserve"> учествује у изради секторских извештаја; </w:t>
      </w:r>
      <w:r w:rsidRPr="005F14F5">
        <w:rPr>
          <w:lang w:val="sr-Cyrl-RS"/>
        </w:rPr>
        <w:t xml:space="preserve">врши надзор над одговарањем на упите </w:t>
      </w:r>
      <w:r w:rsidR="007A7D7A">
        <w:rPr>
          <w:lang w:val="sr-Cyrl-RS"/>
        </w:rPr>
        <w:t>улагача</w:t>
      </w:r>
      <w:r w:rsidRPr="005F14F5">
        <w:rPr>
          <w:lang w:val="sr-Latn-RS"/>
        </w:rPr>
        <w:t>;</w:t>
      </w:r>
      <w:r w:rsidRPr="005F14F5">
        <w:rPr>
          <w:lang w:val="sr-Cyrl-CS"/>
        </w:rPr>
        <w:t xml:space="preserve"> учествује у припреми генеричких секторских одговора на упите </w:t>
      </w:r>
      <w:r w:rsidR="007A7D7A">
        <w:rPr>
          <w:lang w:val="sr-Cyrl-RS"/>
        </w:rPr>
        <w:t>улагача</w:t>
      </w:r>
      <w:r w:rsidRPr="005F14F5">
        <w:rPr>
          <w:lang w:val="sr-Cyrl-CS"/>
        </w:rPr>
        <w:t xml:space="preserve"> у сарадњи са С</w:t>
      </w:r>
      <w:r w:rsidRPr="005F14F5">
        <w:rPr>
          <w:lang w:val="sr-Latn-RS"/>
        </w:rPr>
        <w:t xml:space="preserve">ектором за планирање и анализу; </w:t>
      </w:r>
      <w:r w:rsidRPr="005F14F5">
        <w:rPr>
          <w:lang w:val="sr-Cyrl-CS"/>
        </w:rPr>
        <w:t xml:space="preserve">учествује у сарадњи из делокруга Сектора са другим институцијама; </w:t>
      </w:r>
      <w:r w:rsidRPr="005F14F5">
        <w:rPr>
          <w:bCs/>
          <w:iCs/>
          <w:lang w:val="sr-Cyrl-CS"/>
        </w:rPr>
        <w:t>врши контролу извештаја припремљених за Савет за економски развој</w:t>
      </w:r>
      <w:r w:rsidRPr="005F14F5">
        <w:rPr>
          <w:bCs/>
          <w:iCs/>
          <w:lang w:val="sr-Latn-RS"/>
        </w:rPr>
        <w:t xml:space="preserve"> </w:t>
      </w:r>
      <w:r w:rsidRPr="005F14F5">
        <w:rPr>
          <w:bCs/>
          <w:iCs/>
          <w:lang w:val="sr-Cyrl-RS"/>
        </w:rPr>
        <w:t>из делокруга Сектора</w:t>
      </w:r>
      <w:r w:rsidRPr="005F14F5">
        <w:rPr>
          <w:bCs/>
          <w:iCs/>
          <w:lang w:val="sr-Cyrl-CS"/>
        </w:rPr>
        <w:t xml:space="preserve">; </w:t>
      </w:r>
      <w:r w:rsidRPr="005F14F5">
        <w:rPr>
          <w:lang w:val="sr-Cyrl-CS"/>
        </w:rPr>
        <w:t>обавља и друге послове по налогу директора, извршног директора и директора Сектора.</w:t>
      </w:r>
    </w:p>
    <w:p w14:paraId="61C684DA" w14:textId="7008231A" w:rsidR="00202C75" w:rsidRPr="00202C75" w:rsidRDefault="00202C75" w:rsidP="003E541D">
      <w:pPr>
        <w:tabs>
          <w:tab w:val="left" w:pos="630"/>
        </w:tabs>
        <w:contextualSpacing/>
        <w:rPr>
          <w:lang w:val="sr-Cyrl-CS"/>
        </w:rPr>
      </w:pPr>
    </w:p>
    <w:p w14:paraId="17E38254" w14:textId="77777777" w:rsidR="00117BA9" w:rsidRPr="005F14F5" w:rsidRDefault="00117BA9" w:rsidP="00117BA9">
      <w:pPr>
        <w:rPr>
          <w:b/>
          <w:bCs/>
          <w:iCs/>
          <w:lang w:val="sr-Cyrl-CS"/>
        </w:rPr>
      </w:pPr>
      <w:r w:rsidRPr="005F14F5">
        <w:rPr>
          <w:b/>
          <w:bCs/>
          <w:iCs/>
          <w:lang w:val="sr-Cyrl-CS"/>
        </w:rPr>
        <w:t>Руководилац Одељења за правну имплементацију и финансијску анализу стратешких улагања</w:t>
      </w:r>
    </w:p>
    <w:p w14:paraId="0E0B8FE9" w14:textId="77777777" w:rsidR="003E541D" w:rsidRPr="005F14F5" w:rsidRDefault="003E541D" w:rsidP="003E541D">
      <w:pPr>
        <w:rPr>
          <w:bCs/>
          <w:iCs/>
          <w:lang w:val="sr-Cyrl-RS"/>
        </w:rPr>
      </w:pPr>
    </w:p>
    <w:p w14:paraId="6C9C8461" w14:textId="7AD47E11" w:rsidR="00C15EE6" w:rsidRPr="005F14F5" w:rsidRDefault="003E541D" w:rsidP="00117BA9">
      <w:pPr>
        <w:rPr>
          <w:lang w:val="sr-Cyrl-RS"/>
        </w:rPr>
      </w:pPr>
      <w:r w:rsidRPr="005F14F5">
        <w:rPr>
          <w:bCs/>
          <w:iCs/>
          <w:lang w:val="sr-Cyrl-RS"/>
        </w:rPr>
        <w:t xml:space="preserve">Опис послова: </w:t>
      </w:r>
      <w:r w:rsidR="00667DDA" w:rsidRPr="005F14F5">
        <w:rPr>
          <w:lang w:val="sr-Cyrl-RS"/>
        </w:rPr>
        <w:t>р</w:t>
      </w:r>
      <w:r w:rsidR="00667DDA" w:rsidRPr="005F14F5">
        <w:rPr>
          <w:lang w:val="sr-Latn-RS"/>
        </w:rPr>
        <w:t xml:space="preserve">уководи радом </w:t>
      </w:r>
      <w:r w:rsidR="00667DDA" w:rsidRPr="005F14F5">
        <w:rPr>
          <w:lang w:val="sr-Cyrl-RS"/>
        </w:rPr>
        <w:t>О</w:t>
      </w:r>
      <w:r w:rsidR="00667DDA" w:rsidRPr="005F14F5">
        <w:rPr>
          <w:lang w:val="sr-Latn-RS"/>
        </w:rPr>
        <w:t xml:space="preserve">дељења; обавља најсложеније послове из делокруга </w:t>
      </w:r>
      <w:r w:rsidR="00667DDA" w:rsidRPr="005F14F5">
        <w:rPr>
          <w:lang w:val="sr-Cyrl-RS"/>
        </w:rPr>
        <w:t>О</w:t>
      </w:r>
      <w:r w:rsidR="00667DDA" w:rsidRPr="005F14F5">
        <w:rPr>
          <w:lang w:val="sr-Latn-RS"/>
        </w:rPr>
        <w:t xml:space="preserve">дељења; организује и координира рад </w:t>
      </w:r>
      <w:r w:rsidR="00667DDA" w:rsidRPr="005F14F5">
        <w:rPr>
          <w:lang w:val="sr-Cyrl-RS"/>
        </w:rPr>
        <w:t>О</w:t>
      </w:r>
      <w:r w:rsidR="00667DDA" w:rsidRPr="005F14F5">
        <w:rPr>
          <w:lang w:val="sr-Latn-RS"/>
        </w:rPr>
        <w:t xml:space="preserve">дељења; обезбеђује да се све активности у </w:t>
      </w:r>
      <w:r w:rsidR="00667DDA" w:rsidRPr="005F14F5">
        <w:rPr>
          <w:lang w:val="sr-Cyrl-RS"/>
        </w:rPr>
        <w:t>О</w:t>
      </w:r>
      <w:r w:rsidR="00667DDA" w:rsidRPr="005F14F5">
        <w:rPr>
          <w:lang w:val="sr-Latn-RS"/>
        </w:rPr>
        <w:t>дељењ</w:t>
      </w:r>
      <w:r w:rsidR="00667DDA" w:rsidRPr="005F14F5">
        <w:rPr>
          <w:lang w:val="sr-Cyrl-RS"/>
        </w:rPr>
        <w:t>у</w:t>
      </w:r>
      <w:r w:rsidR="00667DDA" w:rsidRPr="005F14F5">
        <w:rPr>
          <w:lang w:val="sr-Latn-RS"/>
        </w:rPr>
        <w:t xml:space="preserve"> одвијају по плану и утврђеним приоритетима; пружа стручну помоћ запосленима у </w:t>
      </w:r>
      <w:r w:rsidR="00667DDA" w:rsidRPr="005F14F5">
        <w:rPr>
          <w:lang w:val="sr-Cyrl-RS"/>
        </w:rPr>
        <w:t>О</w:t>
      </w:r>
      <w:r w:rsidR="00667DDA" w:rsidRPr="005F14F5">
        <w:rPr>
          <w:lang w:val="sr-Latn-RS"/>
        </w:rPr>
        <w:t>дељењ</w:t>
      </w:r>
      <w:r w:rsidR="00667DDA" w:rsidRPr="005F14F5">
        <w:rPr>
          <w:lang w:val="sr-Cyrl-RS"/>
        </w:rPr>
        <w:t>у</w:t>
      </w:r>
      <w:r w:rsidR="00667DDA" w:rsidRPr="005F14F5">
        <w:rPr>
          <w:lang w:val="sr-Latn-RS"/>
        </w:rPr>
        <w:t xml:space="preserve"> у вези са извршавањем радних задатака; организује стручне и консултативне састанке ради решавања процедуралних и других питања у вези са радом </w:t>
      </w:r>
      <w:r w:rsidR="00667DDA" w:rsidRPr="005F14F5">
        <w:rPr>
          <w:lang w:val="sr-Cyrl-RS"/>
        </w:rPr>
        <w:t>О</w:t>
      </w:r>
      <w:r w:rsidR="00667DDA" w:rsidRPr="005F14F5">
        <w:rPr>
          <w:lang w:val="sr-Latn-RS"/>
        </w:rPr>
        <w:t>дељења; сарађује са директором</w:t>
      </w:r>
      <w:r w:rsidR="00667DDA" w:rsidRPr="005F14F5">
        <w:rPr>
          <w:lang w:val="sr-Cyrl-RS"/>
        </w:rPr>
        <w:t xml:space="preserve"> и</w:t>
      </w:r>
      <w:r w:rsidR="00667DDA" w:rsidRPr="005F14F5">
        <w:rPr>
          <w:lang w:val="sr-Latn-RS"/>
        </w:rPr>
        <w:t xml:space="preserve"> руководиоцима других </w:t>
      </w:r>
      <w:r w:rsidR="00667DDA" w:rsidRPr="005F14F5">
        <w:rPr>
          <w:lang w:val="sr-Cyrl-RS"/>
        </w:rPr>
        <w:t xml:space="preserve">сектора </w:t>
      </w:r>
      <w:r w:rsidR="00667DDA" w:rsidRPr="005F14F5">
        <w:rPr>
          <w:lang w:val="sr-Latn-RS"/>
        </w:rPr>
        <w:t xml:space="preserve">у </w:t>
      </w:r>
      <w:r w:rsidR="00667DDA" w:rsidRPr="005F14F5">
        <w:rPr>
          <w:lang w:val="sr-Cyrl-RS"/>
        </w:rPr>
        <w:t xml:space="preserve">вршењу послова из делокруга рада </w:t>
      </w:r>
      <w:r w:rsidR="003B4607">
        <w:rPr>
          <w:bCs/>
          <w:lang w:val="sr-Cyrl-RS"/>
        </w:rPr>
        <w:t>Агенције</w:t>
      </w:r>
      <w:r w:rsidR="00667DDA" w:rsidRPr="005F14F5">
        <w:rPr>
          <w:lang w:val="sr-Cyrl-RS"/>
        </w:rPr>
        <w:t xml:space="preserve"> у области инвестиција</w:t>
      </w:r>
      <w:r w:rsidR="00667DDA" w:rsidRPr="005F14F5">
        <w:rPr>
          <w:lang w:val="sr-Latn-RS"/>
        </w:rPr>
        <w:t xml:space="preserve">; </w:t>
      </w:r>
      <w:r w:rsidR="00667DDA" w:rsidRPr="005F14F5">
        <w:rPr>
          <w:bCs/>
          <w:lang w:val="sr-Cyrl-CS"/>
        </w:rPr>
        <w:t xml:space="preserve">обавља послове </w:t>
      </w:r>
      <w:r w:rsidR="00667DDA" w:rsidRPr="005F14F5">
        <w:rPr>
          <w:bCs/>
          <w:lang w:val="sr-Cyrl-RS"/>
        </w:rPr>
        <w:t>анализе, праћења и иницирања измене законских</w:t>
      </w:r>
      <w:r w:rsidR="00667DDA" w:rsidRPr="005F14F5">
        <w:rPr>
          <w:bCs/>
          <w:lang w:val="sr-Latn-RS"/>
        </w:rPr>
        <w:t xml:space="preserve"> </w:t>
      </w:r>
      <w:r w:rsidR="00667DDA" w:rsidRPr="005F14F5">
        <w:rPr>
          <w:bCs/>
          <w:lang w:val="sr-Cyrl-RS"/>
        </w:rPr>
        <w:t>и подзаконских решења из области улагања пред надлежним министарством; прати примену прописа из области улагања и државне помоћи и предлаже решења за њихову измену; пружа правне савете у вези са реализацијом инвестиционих пројеката</w:t>
      </w:r>
      <w:r w:rsidR="00667DDA" w:rsidRPr="005F14F5">
        <w:rPr>
          <w:bCs/>
          <w:lang w:val="sr-Cyrl-CS"/>
        </w:rPr>
        <w:t xml:space="preserve">; </w:t>
      </w:r>
      <w:r w:rsidR="00667DDA" w:rsidRPr="005F14F5">
        <w:rPr>
          <w:bCs/>
          <w:lang w:val="sr-Cyrl-RS"/>
        </w:rPr>
        <w:t xml:space="preserve">идентификује и успоставља сарадњу са свим релевантним институцијама; израђује и надзире израду меморандума, споразума и уговора са </w:t>
      </w:r>
      <w:r w:rsidR="007A7D7A">
        <w:rPr>
          <w:lang w:val="sr-Cyrl-RS"/>
        </w:rPr>
        <w:t>улагачима</w:t>
      </w:r>
      <w:r w:rsidR="00667DDA" w:rsidRPr="005F14F5">
        <w:rPr>
          <w:bCs/>
          <w:lang w:val="sr-Cyrl-RS"/>
        </w:rPr>
        <w:t xml:space="preserve"> од стране запослених у Одељењу; </w:t>
      </w:r>
      <w:r w:rsidR="00667DDA" w:rsidRPr="005F14F5">
        <w:rPr>
          <w:lang w:val="sr-Cyrl-CS"/>
        </w:rPr>
        <w:t xml:space="preserve"> координира и врши надзор над стручном анализом инвестиционих пројеката и пријава и израдом анализе могућег нивоа подстицаја који се могу доделити инвестиционом пројекту; координира и врши надзор над сарадњом и пружањем подршке </w:t>
      </w:r>
      <w:r w:rsidR="00667DDA" w:rsidRPr="005F14F5">
        <w:rPr>
          <w:lang w:val="sr-Latn-RS"/>
        </w:rPr>
        <w:t>O</w:t>
      </w:r>
      <w:r w:rsidR="00667DDA" w:rsidRPr="005F14F5">
        <w:rPr>
          <w:lang w:val="sr-Cyrl-CS"/>
        </w:rPr>
        <w:t xml:space="preserve">дељења, Одељењу за реализацију стратешких улагања у вршењу стручне анализе </w:t>
      </w:r>
      <w:r w:rsidR="00667DDA" w:rsidRPr="005F14F5">
        <w:rPr>
          <w:lang w:val="sr-Cyrl-RS"/>
        </w:rPr>
        <w:t>писма о намерама и припреми обавештењ</w:t>
      </w:r>
      <w:r w:rsidR="00667DDA" w:rsidRPr="005F14F5">
        <w:rPr>
          <w:lang w:val="sr-Latn-RS"/>
        </w:rPr>
        <w:t>a</w:t>
      </w:r>
      <w:r w:rsidR="00667DDA" w:rsidRPr="005F14F5">
        <w:rPr>
          <w:lang w:val="sr-Cyrl-RS"/>
        </w:rPr>
        <w:t xml:space="preserve"> о могућем нивоу подстицаја</w:t>
      </w:r>
      <w:r w:rsidR="00667DDA" w:rsidRPr="005F14F5">
        <w:rPr>
          <w:lang w:val="sr-Cyrl-CS"/>
        </w:rPr>
        <w:t xml:space="preserve"> за </w:t>
      </w:r>
      <w:r w:rsidR="007A7D7A">
        <w:rPr>
          <w:lang w:val="sr-Cyrl-RS"/>
        </w:rPr>
        <w:t>улагача</w:t>
      </w:r>
      <w:r w:rsidR="00667DDA" w:rsidRPr="005F14F5">
        <w:rPr>
          <w:lang w:val="sr-Cyrl-CS"/>
        </w:rPr>
        <w:t>;</w:t>
      </w:r>
      <w:r w:rsidR="00667DDA" w:rsidRPr="005F14F5" w:rsidDel="00150F35">
        <w:rPr>
          <w:lang w:val="sr-Cyrl-CS"/>
        </w:rPr>
        <w:t xml:space="preserve"> </w:t>
      </w:r>
      <w:r w:rsidR="00667DDA" w:rsidRPr="005F14F5">
        <w:rPr>
          <w:lang w:val="sr-Cyrl-CS"/>
        </w:rPr>
        <w:t xml:space="preserve">учествује у преговорима ради израде меморандума, споразума и уговора;  </w:t>
      </w:r>
      <w:r w:rsidR="00667DDA" w:rsidRPr="005F14F5">
        <w:rPr>
          <w:bCs/>
          <w:iCs/>
          <w:lang w:val="sr-Cyrl-CS"/>
        </w:rPr>
        <w:t>обавља и  друге послове по налогу директора, извршног директора и директора Сектора</w:t>
      </w:r>
      <w:r w:rsidR="00667DDA" w:rsidRPr="005F14F5">
        <w:rPr>
          <w:bCs/>
          <w:iCs/>
          <w:lang w:val="sr-Latn-RS"/>
        </w:rPr>
        <w:t>.</w:t>
      </w:r>
    </w:p>
    <w:p w14:paraId="4B8F79EB" w14:textId="77777777" w:rsidR="00117BA9" w:rsidRPr="005F14F5" w:rsidRDefault="00117BA9" w:rsidP="00C15EE6">
      <w:pPr>
        <w:tabs>
          <w:tab w:val="left" w:pos="630"/>
        </w:tabs>
        <w:contextualSpacing/>
        <w:rPr>
          <w:b/>
          <w:bCs/>
          <w:iCs/>
          <w:lang w:val="sr-Cyrl-CS"/>
        </w:rPr>
      </w:pPr>
    </w:p>
    <w:p w14:paraId="5A450FCD" w14:textId="77777777" w:rsidR="001C3AC3" w:rsidRPr="005F14F5" w:rsidRDefault="001C3AC3" w:rsidP="001C3AC3">
      <w:pPr>
        <w:rPr>
          <w:b/>
          <w:bCs/>
          <w:iCs/>
          <w:lang w:val="sr-Cyrl-CS"/>
        </w:rPr>
      </w:pPr>
      <w:r w:rsidRPr="005F14F5">
        <w:rPr>
          <w:b/>
          <w:bCs/>
          <w:iCs/>
          <w:lang w:val="sr-Cyrl-CS"/>
        </w:rPr>
        <w:t>Директор Сектора за подршку МСП</w:t>
      </w:r>
    </w:p>
    <w:p w14:paraId="267C06BD" w14:textId="77777777" w:rsidR="00C15EE6" w:rsidRPr="005F14F5" w:rsidRDefault="00C15EE6" w:rsidP="00C15EE6">
      <w:pPr>
        <w:rPr>
          <w:bCs/>
          <w:iCs/>
          <w:lang w:val="sr-Cyrl-CS"/>
        </w:rPr>
      </w:pPr>
    </w:p>
    <w:p w14:paraId="7F1B3D46" w14:textId="77777777" w:rsidR="00E11463" w:rsidRPr="005F14F5" w:rsidRDefault="00C15EE6" w:rsidP="008016D8">
      <w:pPr>
        <w:contextualSpacing/>
        <w:rPr>
          <w:lang w:val="sr-Cyrl-RS"/>
        </w:rPr>
      </w:pPr>
      <w:r w:rsidRPr="005F14F5">
        <w:rPr>
          <w:bCs/>
          <w:iCs/>
          <w:lang w:val="sr-Cyrl-CS"/>
        </w:rPr>
        <w:t xml:space="preserve">Опис послова: </w:t>
      </w:r>
      <w:r w:rsidR="00667DDA" w:rsidRPr="005F14F5">
        <w:rPr>
          <w:lang w:val="sr-Cyrl-RS"/>
        </w:rPr>
        <w:t>ру</w:t>
      </w:r>
      <w:r w:rsidR="00667DDA" w:rsidRPr="005F14F5">
        <w:t>ководи радом Сектора; обавља најсложеније послове из делокруга Сектора;</w:t>
      </w:r>
      <w:r w:rsidR="00667DDA" w:rsidRPr="005F14F5">
        <w:rPr>
          <w:color w:val="FF0000"/>
          <w:lang w:val="sr-Latn-RS"/>
        </w:rPr>
        <w:t xml:space="preserve"> </w:t>
      </w:r>
      <w:r w:rsidR="00667DDA" w:rsidRPr="005F14F5">
        <w:t xml:space="preserve">израђује и предлаже годишњи план рада директору </w:t>
      </w:r>
      <w:r w:rsidR="00667DDA" w:rsidRPr="005F14F5">
        <w:rPr>
          <w:lang w:val="sr-Cyrl-RS"/>
        </w:rPr>
        <w:t xml:space="preserve">и извршном директору </w:t>
      </w:r>
      <w:r w:rsidR="00667DDA" w:rsidRPr="005F14F5">
        <w:t xml:space="preserve">у вези са пословима  </w:t>
      </w:r>
      <w:r w:rsidR="00667DDA" w:rsidRPr="005F14F5">
        <w:rPr>
          <w:lang w:val="sr-Cyrl-RS"/>
        </w:rPr>
        <w:t>из делокруга Сектора</w:t>
      </w:r>
      <w:r w:rsidR="00667DDA" w:rsidRPr="005F14F5">
        <w:t xml:space="preserve">; </w:t>
      </w:r>
      <w:r w:rsidR="00667DDA" w:rsidRPr="005F14F5">
        <w:rPr>
          <w:lang w:val="sr-Cyrl-RS"/>
        </w:rPr>
        <w:t>планира,</w:t>
      </w:r>
      <w:r w:rsidR="00667DDA" w:rsidRPr="005F14F5">
        <w:t xml:space="preserve"> организује и координира рад Сектора старајући се о благовременом  и стручном извршавању радних задатака запослених; обезбеђује да се све активности у Сектору одвијају по плану и утврђеним приоритетима; пружа стручну помоћ запосленима у Сектору у вези са извршавањем радних задатака; организује стручне и консултативне састанке ради решавања процедуралних и других питања у вези са радом Сектора; ради на развоју </w:t>
      </w:r>
      <w:r w:rsidR="00667DDA" w:rsidRPr="005F14F5">
        <w:rPr>
          <w:lang w:val="sr-Cyrl-RS"/>
        </w:rPr>
        <w:t xml:space="preserve">и </w:t>
      </w:r>
      <w:r w:rsidR="00667DDA" w:rsidRPr="005F14F5">
        <w:t>унапређењу постојећих функција</w:t>
      </w:r>
      <w:r w:rsidR="00667DDA" w:rsidRPr="005F14F5">
        <w:rPr>
          <w:lang w:val="sr-Cyrl-RS"/>
        </w:rPr>
        <w:t xml:space="preserve"> у делокругу Сектора</w:t>
      </w:r>
      <w:r w:rsidR="00667DDA" w:rsidRPr="005F14F5">
        <w:t xml:space="preserve">; </w:t>
      </w:r>
      <w:r w:rsidR="00667DDA" w:rsidRPr="005F14F5">
        <w:rPr>
          <w:lang w:val="sr-Cyrl-RS"/>
        </w:rPr>
        <w:t>идентификује и успоставља сарадњу са релевантним институцијама и организацијама које пружају подршку сектору МСП</w:t>
      </w:r>
      <w:r w:rsidR="00667DDA" w:rsidRPr="005F14F5">
        <w:t>;</w:t>
      </w:r>
      <w:r w:rsidR="00667DDA" w:rsidRPr="005F14F5">
        <w:rPr>
          <w:lang w:val="sr-Cyrl-RS"/>
        </w:rPr>
        <w:t xml:space="preserve"> прати реализацију програма у делокругу Сектора; </w:t>
      </w:r>
      <w:r w:rsidR="00667DDA" w:rsidRPr="005F14F5">
        <w:t>сарађује са директором</w:t>
      </w:r>
      <w:r w:rsidR="00667DDA" w:rsidRPr="005F14F5">
        <w:rPr>
          <w:lang w:val="sr-Cyrl-RS"/>
        </w:rPr>
        <w:t xml:space="preserve"> и</w:t>
      </w:r>
      <w:r w:rsidR="00667DDA" w:rsidRPr="005F14F5">
        <w:t xml:space="preserve"> руководиоцима других сектора у поступку израде годишњег и п</w:t>
      </w:r>
      <w:r w:rsidR="00667DDA" w:rsidRPr="005F14F5">
        <w:rPr>
          <w:lang w:val="sr-Cyrl-RS"/>
        </w:rPr>
        <w:t>ериодичних</w:t>
      </w:r>
      <w:r w:rsidR="00667DDA" w:rsidRPr="005F14F5">
        <w:t xml:space="preserve">  извештаја о раду; израђује </w:t>
      </w:r>
      <w:r w:rsidR="00667DDA" w:rsidRPr="005F14F5">
        <w:rPr>
          <w:lang w:val="sr-Cyrl-RS"/>
        </w:rPr>
        <w:t>се</w:t>
      </w:r>
      <w:r w:rsidR="00667DDA" w:rsidRPr="005F14F5">
        <w:t xml:space="preserve">кторске извештаје; </w:t>
      </w:r>
      <w:r w:rsidR="00667DDA" w:rsidRPr="005F14F5">
        <w:rPr>
          <w:lang w:val="sr-Cyrl-RS"/>
        </w:rPr>
        <w:t xml:space="preserve">припрема и предлаже директору и извршном директору нацрте аката који се користе у поступку контроле извршења уговорних обавеза за кориснике из делокруга рада Сектора; припрема и предлаже директору и извршном директору предлог кварталног плана контроле испуњења уговорних обавеза од стране корисника средстава добијених по спроведеним програмима/пројектима из делокруга Сектора; координира вршење теренске и канцеларијске контроле </w:t>
      </w:r>
      <w:r w:rsidR="00667DDA" w:rsidRPr="005F14F5">
        <w:rPr>
          <w:lang w:val="sr-Cyrl-RS"/>
        </w:rPr>
        <w:lastRenderedPageBreak/>
        <w:t xml:space="preserve">испуњења уговорних обавеза корисника средстава добијених по спроведеним програмима/пројектима из делокруга Сектора и стара се да се послови контроле извршења уговорних обавеза обављају благовремено; </w:t>
      </w:r>
      <w:r w:rsidR="00667DDA" w:rsidRPr="005F14F5">
        <w:rPr>
          <w:bCs/>
          <w:lang w:val="sr-Cyrl-CS"/>
        </w:rPr>
        <w:t>предлаже директору и извршном директору мере за отклањање уочених потешкоћа у испуњењу уговорних обавеза</w:t>
      </w:r>
      <w:r w:rsidR="00667DDA" w:rsidRPr="005F14F5">
        <w:rPr>
          <w:lang w:val="sr-Cyrl-RS"/>
        </w:rPr>
        <w:t xml:space="preserve"> од стране корисника средстава добијених по спроведеним програмима/пројектима из делокруга Сектора, као и</w:t>
      </w:r>
      <w:r w:rsidR="00667DDA" w:rsidRPr="005F14F5">
        <w:rPr>
          <w:bCs/>
          <w:lang w:val="sr-Cyrl-RS"/>
        </w:rPr>
        <w:t xml:space="preserve"> мере за унапређење ефикасности и квалитета контролних механизама; </w:t>
      </w:r>
      <w:r w:rsidR="00667DDA" w:rsidRPr="005F14F5">
        <w:rPr>
          <w:lang w:val="sr-Cyrl-RS"/>
        </w:rPr>
        <w:t xml:space="preserve">подноси директору и извршном директору кварталне извештаје о обављеним контролама извршења уговорних обавеза за кориснике из делокруга рада Сектора; </w:t>
      </w:r>
      <w:r w:rsidR="00667DDA" w:rsidRPr="005F14F5">
        <w:rPr>
          <w:bCs/>
          <w:iCs/>
          <w:lang w:val="sr-Cyrl-CS"/>
        </w:rPr>
        <w:t>израђује и предлаже текст за Годишњи извештај о раду за послове из делокруга Одељења; израђује и подноси на усвајање директору и извршном директору коначне извештаје о реализацији програма у оквиру Сектора</w:t>
      </w:r>
      <w:r w:rsidR="00667DDA" w:rsidRPr="005F14F5">
        <w:rPr>
          <w:lang w:val="sr-Cyrl-CS"/>
        </w:rPr>
        <w:t xml:space="preserve">; </w:t>
      </w:r>
      <w:r w:rsidR="00667DDA" w:rsidRPr="005F14F5">
        <w:t>обавља и друге послове по налогу директора</w:t>
      </w:r>
      <w:r w:rsidR="00667DDA" w:rsidRPr="005F14F5">
        <w:rPr>
          <w:lang w:val="sr-Cyrl-RS"/>
        </w:rPr>
        <w:t xml:space="preserve"> и извршног директора</w:t>
      </w:r>
      <w:r w:rsidR="00667DDA" w:rsidRPr="005F14F5">
        <w:t>.</w:t>
      </w:r>
    </w:p>
    <w:p w14:paraId="530AA49C" w14:textId="77777777" w:rsidR="00484288" w:rsidRPr="00202C75" w:rsidRDefault="005E0399" w:rsidP="00202C75">
      <w:pPr>
        <w:tabs>
          <w:tab w:val="left" w:pos="3105"/>
        </w:tabs>
        <w:rPr>
          <w:b/>
          <w:bCs/>
          <w:iCs/>
          <w:lang w:val="sr-Latn-CS"/>
        </w:rPr>
      </w:pPr>
      <w:r w:rsidRPr="005F14F5">
        <w:rPr>
          <w:b/>
          <w:bCs/>
          <w:iCs/>
          <w:lang w:val="sr-Latn-CS"/>
        </w:rPr>
        <w:tab/>
      </w:r>
    </w:p>
    <w:p w14:paraId="5A59CA04" w14:textId="77777777" w:rsidR="00B522C5" w:rsidRPr="005F14F5" w:rsidRDefault="00B522C5" w:rsidP="00B522C5">
      <w:pPr>
        <w:rPr>
          <w:b/>
          <w:bCs/>
          <w:iCs/>
          <w:lang w:val="sr-Cyrl-CS"/>
        </w:rPr>
      </w:pPr>
      <w:r w:rsidRPr="005F14F5">
        <w:rPr>
          <w:b/>
          <w:bCs/>
          <w:iCs/>
          <w:lang w:val="sr-Cyrl-CS"/>
        </w:rPr>
        <w:t>Руководилац Одељења за подршку МСП</w:t>
      </w:r>
    </w:p>
    <w:p w14:paraId="41A7D105" w14:textId="77777777" w:rsidR="00E11463" w:rsidRPr="005F14F5" w:rsidRDefault="00E11463" w:rsidP="00E11463">
      <w:pPr>
        <w:rPr>
          <w:b/>
          <w:bCs/>
          <w:lang w:val="sr-Cyrl-CS"/>
        </w:rPr>
      </w:pPr>
    </w:p>
    <w:p w14:paraId="5E0A974A" w14:textId="77777777" w:rsidR="00B522C5" w:rsidRPr="005F14F5" w:rsidRDefault="00E11463" w:rsidP="00667DDA">
      <w:pPr>
        <w:rPr>
          <w:b/>
          <w:lang w:val="sr-Cyrl-CS"/>
        </w:rPr>
      </w:pPr>
      <w:r w:rsidRPr="005F14F5">
        <w:rPr>
          <w:bCs/>
          <w:lang w:val="sr-Cyrl-CS"/>
        </w:rPr>
        <w:t>Опис послова</w:t>
      </w:r>
      <w:r w:rsidR="00FA1250" w:rsidRPr="005F14F5">
        <w:rPr>
          <w:bCs/>
          <w:lang w:val="sr-Cyrl-CS"/>
        </w:rPr>
        <w:t xml:space="preserve">: </w:t>
      </w:r>
      <w:r w:rsidR="00FA1250" w:rsidRPr="005F14F5">
        <w:rPr>
          <w:lang w:val="sr-Cyrl-RS"/>
        </w:rPr>
        <w:t>р</w:t>
      </w:r>
      <w:r w:rsidR="00FA1250" w:rsidRPr="005F14F5">
        <w:rPr>
          <w:lang w:val="sr-Latn-RS"/>
        </w:rPr>
        <w:t xml:space="preserve">уководи радом </w:t>
      </w:r>
      <w:r w:rsidR="00FA1250" w:rsidRPr="005F14F5">
        <w:rPr>
          <w:lang w:val="sr-Cyrl-RS"/>
        </w:rPr>
        <w:t>О</w:t>
      </w:r>
      <w:r w:rsidR="00FA1250" w:rsidRPr="005F14F5">
        <w:rPr>
          <w:lang w:val="sr-Latn-RS"/>
        </w:rPr>
        <w:t xml:space="preserve">дељења; обавља најсложеније послове из делокруга </w:t>
      </w:r>
      <w:r w:rsidR="00FA1250" w:rsidRPr="005F14F5">
        <w:rPr>
          <w:lang w:val="sr-Cyrl-RS"/>
        </w:rPr>
        <w:t>Сектора</w:t>
      </w:r>
      <w:r w:rsidR="00FA1250" w:rsidRPr="005F14F5">
        <w:rPr>
          <w:lang w:val="sr-Latn-RS"/>
        </w:rPr>
        <w:t xml:space="preserve">; организује и координира рад </w:t>
      </w:r>
      <w:r w:rsidR="00FA1250" w:rsidRPr="005F14F5">
        <w:rPr>
          <w:lang w:val="sr-Cyrl-RS"/>
        </w:rPr>
        <w:t>О</w:t>
      </w:r>
      <w:r w:rsidR="00FA1250" w:rsidRPr="005F14F5">
        <w:rPr>
          <w:lang w:val="sr-Latn-RS"/>
        </w:rPr>
        <w:t xml:space="preserve">дељења; обезбеђује да се све активности у </w:t>
      </w:r>
      <w:r w:rsidR="00FA1250" w:rsidRPr="005F14F5">
        <w:rPr>
          <w:lang w:val="sr-Cyrl-RS"/>
        </w:rPr>
        <w:t>О</w:t>
      </w:r>
      <w:r w:rsidR="00FA1250" w:rsidRPr="005F14F5">
        <w:rPr>
          <w:lang w:val="sr-Latn-RS"/>
        </w:rPr>
        <w:t>дељењ</w:t>
      </w:r>
      <w:r w:rsidR="00FA1250" w:rsidRPr="005F14F5">
        <w:rPr>
          <w:lang w:val="sr-Cyrl-RS"/>
        </w:rPr>
        <w:t>у</w:t>
      </w:r>
      <w:r w:rsidR="00FA1250" w:rsidRPr="005F14F5">
        <w:rPr>
          <w:lang w:val="sr-Latn-RS"/>
        </w:rPr>
        <w:t xml:space="preserve"> одвијају по плану и утврђеним приоритетима; пружа стручну помоћ запосленима у </w:t>
      </w:r>
      <w:r w:rsidR="00FA1250" w:rsidRPr="005F14F5">
        <w:rPr>
          <w:lang w:val="sr-Cyrl-RS"/>
        </w:rPr>
        <w:t>О</w:t>
      </w:r>
      <w:r w:rsidR="00FA1250" w:rsidRPr="005F14F5">
        <w:rPr>
          <w:lang w:val="sr-Latn-RS"/>
        </w:rPr>
        <w:t>дељењ</w:t>
      </w:r>
      <w:r w:rsidR="00FA1250" w:rsidRPr="005F14F5">
        <w:rPr>
          <w:lang w:val="sr-Cyrl-RS"/>
        </w:rPr>
        <w:t>у</w:t>
      </w:r>
      <w:r w:rsidR="00FA1250" w:rsidRPr="005F14F5">
        <w:rPr>
          <w:lang w:val="sr-Latn-RS"/>
        </w:rPr>
        <w:t xml:space="preserve"> у вези са извршавањем радних задатака; организује стручне и консултативне састанке ради решавања процедуралних и других питања у вези са радом </w:t>
      </w:r>
      <w:r w:rsidR="00FA1250" w:rsidRPr="005F14F5">
        <w:rPr>
          <w:lang w:val="sr-Cyrl-RS"/>
        </w:rPr>
        <w:t>О</w:t>
      </w:r>
      <w:r w:rsidR="00FA1250" w:rsidRPr="005F14F5">
        <w:rPr>
          <w:lang w:val="sr-Latn-RS"/>
        </w:rPr>
        <w:t xml:space="preserve">дељења; </w:t>
      </w:r>
      <w:r w:rsidR="00FA1250" w:rsidRPr="005F14F5">
        <w:rPr>
          <w:lang w:val="sr-Cyrl-RS"/>
        </w:rPr>
        <w:t>учествује у идентификацији и успостављању сарадње са релевантним институцијама и организацијама које пружају подршку сектору МСП; прати реализацију програма у делокругу Одељења;</w:t>
      </w:r>
      <w:r w:rsidR="00FA1250" w:rsidRPr="005F14F5">
        <w:rPr>
          <w:lang w:val="sr-Cyrl-CS"/>
        </w:rPr>
        <w:t xml:space="preserve"> </w:t>
      </w:r>
      <w:r w:rsidR="00FA1250" w:rsidRPr="005F14F5">
        <w:rPr>
          <w:lang w:val="sr-Cyrl-RS"/>
        </w:rPr>
        <w:t>стара се о сачињавању извештаја у вези  пројеката за које су задужени запослени у Одељењу</w:t>
      </w:r>
      <w:r w:rsidR="00FA1250" w:rsidRPr="005F14F5">
        <w:rPr>
          <w:lang w:val="sr-Latn-RS"/>
        </w:rPr>
        <w:t>,</w:t>
      </w:r>
      <w:r w:rsidR="00FA1250" w:rsidRPr="005F14F5">
        <w:rPr>
          <w:bCs/>
          <w:iCs/>
          <w:lang w:val="sr-Cyrl-CS"/>
        </w:rPr>
        <w:t xml:space="preserve"> ажурирању и уредности истих</w:t>
      </w:r>
      <w:r w:rsidR="00FA1250" w:rsidRPr="005F14F5">
        <w:rPr>
          <w:lang w:val="sr-Latn-RS"/>
        </w:rPr>
        <w:t>;</w:t>
      </w:r>
      <w:r w:rsidR="00FA1250" w:rsidRPr="005F14F5">
        <w:rPr>
          <w:lang w:val="sr-Cyrl-CS"/>
        </w:rPr>
        <w:t xml:space="preserve"> учествује у изради секторских извештаја; </w:t>
      </w:r>
      <w:r w:rsidR="00FA1250" w:rsidRPr="005F14F5">
        <w:rPr>
          <w:bCs/>
          <w:iCs/>
          <w:lang w:val="sr-Cyrl-CS"/>
        </w:rPr>
        <w:t>обавља и  друге послове по налогу директора, извршног директора и директора Сектора.</w:t>
      </w:r>
    </w:p>
    <w:p w14:paraId="575ACFFE" w14:textId="77777777" w:rsidR="005E0399" w:rsidRPr="005F14F5" w:rsidRDefault="005E0399" w:rsidP="006E40AE">
      <w:pPr>
        <w:tabs>
          <w:tab w:val="left" w:pos="630"/>
        </w:tabs>
        <w:contextualSpacing/>
        <w:rPr>
          <w:b/>
          <w:lang w:val="sr-Cyrl-CS"/>
        </w:rPr>
      </w:pPr>
    </w:p>
    <w:p w14:paraId="51EA2282" w14:textId="77777777" w:rsidR="0091230F" w:rsidRPr="005F14F5" w:rsidRDefault="0091230F" w:rsidP="0091230F">
      <w:pPr>
        <w:rPr>
          <w:b/>
          <w:bCs/>
          <w:iCs/>
          <w:lang w:val="sr-Cyrl-CS"/>
        </w:rPr>
      </w:pPr>
      <w:r w:rsidRPr="005F14F5">
        <w:rPr>
          <w:b/>
          <w:bCs/>
          <w:iCs/>
          <w:lang w:val="sr-Cyrl-CS"/>
        </w:rPr>
        <w:t xml:space="preserve">Руководилац Одељења за </w:t>
      </w:r>
      <w:r w:rsidR="005E0399" w:rsidRPr="005F14F5">
        <w:rPr>
          <w:b/>
          <w:bCs/>
          <w:iCs/>
          <w:lang w:val="sr-Cyrl-CS"/>
        </w:rPr>
        <w:t>контролу испуњења уговорних обавеза</w:t>
      </w:r>
    </w:p>
    <w:p w14:paraId="1E3AA9E6" w14:textId="77777777" w:rsidR="006E40AE" w:rsidRPr="005F14F5" w:rsidRDefault="006E40AE" w:rsidP="006E40AE">
      <w:pPr>
        <w:tabs>
          <w:tab w:val="left" w:pos="994"/>
        </w:tabs>
        <w:ind w:left="720"/>
        <w:contextualSpacing/>
        <w:rPr>
          <w:bCs/>
          <w:iCs/>
          <w:lang w:val="sr-Cyrl-CS"/>
        </w:rPr>
      </w:pPr>
    </w:p>
    <w:p w14:paraId="4B9499C5" w14:textId="77777777" w:rsidR="00BF0B70" w:rsidRPr="005F14F5" w:rsidRDefault="006E40AE" w:rsidP="00FA1250">
      <w:pPr>
        <w:rPr>
          <w:bCs/>
          <w:iCs/>
          <w:lang w:val="sr-Cyrl-CS"/>
        </w:rPr>
      </w:pPr>
      <w:r w:rsidRPr="005F14F5">
        <w:rPr>
          <w:bCs/>
          <w:iCs/>
          <w:lang w:val="sr-Cyrl-CS"/>
        </w:rPr>
        <w:t>Опис послова</w:t>
      </w:r>
      <w:r w:rsidR="00FA1250" w:rsidRPr="005F14F5">
        <w:rPr>
          <w:bCs/>
          <w:iCs/>
          <w:lang w:val="sr-Cyrl-CS"/>
        </w:rPr>
        <w:t>:</w:t>
      </w:r>
      <w:r w:rsidR="00FA1250" w:rsidRPr="005F14F5">
        <w:rPr>
          <w:lang w:val="sr-Cyrl-RS"/>
        </w:rPr>
        <w:t xml:space="preserve"> р</w:t>
      </w:r>
      <w:r w:rsidR="00FA1250" w:rsidRPr="005F14F5">
        <w:rPr>
          <w:lang w:val="sr-Latn-RS"/>
        </w:rPr>
        <w:t xml:space="preserve">уководи радом </w:t>
      </w:r>
      <w:r w:rsidR="00FA1250" w:rsidRPr="005F14F5">
        <w:rPr>
          <w:lang w:val="sr-Cyrl-RS"/>
        </w:rPr>
        <w:t>О</w:t>
      </w:r>
      <w:r w:rsidR="00FA1250" w:rsidRPr="005F14F5">
        <w:rPr>
          <w:lang w:val="sr-Latn-RS"/>
        </w:rPr>
        <w:t xml:space="preserve">дељења </w:t>
      </w:r>
      <w:r w:rsidR="00FA1250" w:rsidRPr="005F14F5">
        <w:rPr>
          <w:lang w:val="sr-Cyrl-RS"/>
        </w:rPr>
        <w:t>и</w:t>
      </w:r>
      <w:r w:rsidR="00FA1250" w:rsidRPr="005F14F5">
        <w:rPr>
          <w:lang w:val="sr-Latn-RS"/>
        </w:rPr>
        <w:t xml:space="preserve"> обавља најсложеније послове из делокруга </w:t>
      </w:r>
      <w:r w:rsidR="00FA1250" w:rsidRPr="005F14F5">
        <w:rPr>
          <w:lang w:val="sr-Cyrl-RS"/>
        </w:rPr>
        <w:t>Сектора</w:t>
      </w:r>
      <w:r w:rsidR="00FA1250" w:rsidRPr="005F14F5">
        <w:rPr>
          <w:lang w:val="sr-Latn-RS"/>
        </w:rPr>
        <w:t xml:space="preserve">; организује и координира рад </w:t>
      </w:r>
      <w:r w:rsidR="00FA1250" w:rsidRPr="005F14F5">
        <w:rPr>
          <w:lang w:val="sr-Cyrl-RS"/>
        </w:rPr>
        <w:t>О</w:t>
      </w:r>
      <w:r w:rsidR="00FA1250" w:rsidRPr="005F14F5">
        <w:rPr>
          <w:lang w:val="sr-Latn-RS"/>
        </w:rPr>
        <w:t xml:space="preserve">дељења; обезбеђује да се све активности у </w:t>
      </w:r>
      <w:r w:rsidR="00FA1250" w:rsidRPr="005F14F5">
        <w:rPr>
          <w:lang w:val="sr-Cyrl-RS"/>
        </w:rPr>
        <w:t>О</w:t>
      </w:r>
      <w:r w:rsidR="00FA1250" w:rsidRPr="005F14F5">
        <w:rPr>
          <w:lang w:val="sr-Latn-RS"/>
        </w:rPr>
        <w:t>дељењ</w:t>
      </w:r>
      <w:r w:rsidR="00FA1250" w:rsidRPr="005F14F5">
        <w:rPr>
          <w:lang w:val="sr-Cyrl-RS"/>
        </w:rPr>
        <w:t>у</w:t>
      </w:r>
      <w:r w:rsidR="00FA1250" w:rsidRPr="005F14F5">
        <w:rPr>
          <w:lang w:val="sr-Latn-RS"/>
        </w:rPr>
        <w:t xml:space="preserve"> одвијају по плану и утврђеним приоритетима; пружа стручну помоћ запосленима у </w:t>
      </w:r>
      <w:r w:rsidR="00FA1250" w:rsidRPr="005F14F5">
        <w:rPr>
          <w:lang w:val="sr-Cyrl-RS"/>
        </w:rPr>
        <w:t>О</w:t>
      </w:r>
      <w:r w:rsidR="00FA1250" w:rsidRPr="005F14F5">
        <w:rPr>
          <w:lang w:val="sr-Latn-RS"/>
        </w:rPr>
        <w:t>дељењ</w:t>
      </w:r>
      <w:r w:rsidR="00FA1250" w:rsidRPr="005F14F5">
        <w:rPr>
          <w:lang w:val="sr-Cyrl-RS"/>
        </w:rPr>
        <w:t>у</w:t>
      </w:r>
      <w:r w:rsidR="00FA1250" w:rsidRPr="005F14F5">
        <w:rPr>
          <w:lang w:val="sr-Latn-RS"/>
        </w:rPr>
        <w:t xml:space="preserve"> у вези са извршавањем радних задатака; организује стручне и консултативне састанке ради решавања процедуралних и других питања у вези са радом </w:t>
      </w:r>
      <w:r w:rsidR="00FA1250" w:rsidRPr="005F14F5">
        <w:rPr>
          <w:lang w:val="sr-Cyrl-RS"/>
        </w:rPr>
        <w:t>О</w:t>
      </w:r>
      <w:r w:rsidR="00FA1250" w:rsidRPr="005F14F5">
        <w:rPr>
          <w:lang w:val="sr-Latn-RS"/>
        </w:rPr>
        <w:t>дељења;</w:t>
      </w:r>
      <w:r w:rsidR="00FA1250" w:rsidRPr="005F14F5">
        <w:rPr>
          <w:lang w:val="sr-Cyrl-RS"/>
        </w:rPr>
        <w:t xml:space="preserve"> припрема предлог кварталног плана контроле испуњења уговорних обавеза од стране корисника средстава добијених по спроведеним програмима/пројектима из делокруга Сектора и предлаже га директору Сектора;</w:t>
      </w:r>
      <w:r w:rsidR="00FA1250" w:rsidRPr="005F14F5">
        <w:rPr>
          <w:lang w:val="sr-Latn-RS"/>
        </w:rPr>
        <w:t xml:space="preserve"> </w:t>
      </w:r>
      <w:r w:rsidR="00FA1250" w:rsidRPr="005F14F5">
        <w:rPr>
          <w:lang w:val="sr-Cyrl-RS"/>
        </w:rPr>
        <w:t>припрема и предлаже директору Сектора нацрте аката који се користе у поступку контроле извршења уговорних обавеза за кориснике средстава добијених по спроведеним програмима/пројектима из делокруга Сектора; руководи вршењем теренске и канцеларијске контроле испуњења уговорних обавеза корисника средстава добијених по спроведеним програмима/пројектима из делокруга Сектора и стара се да се послови контроле извршења уговорних обавеза обављају благовремено; организује припрему кварталних извештаја о обављеним контролама директору Сектора; учествује у идентификацији и успостављању сарадње са релевантним институцијама и организацијама које су од значаја за рад Одељења;</w:t>
      </w:r>
      <w:r w:rsidR="00FA1250" w:rsidRPr="005F14F5">
        <w:rPr>
          <w:bCs/>
          <w:lang w:val="sr-Cyrl-CS"/>
        </w:rPr>
        <w:t xml:space="preserve"> предлаже директору Сектора мере за отклањање уочених потешкоћа у испуњењу уговорних обавеза</w:t>
      </w:r>
      <w:r w:rsidR="00FA1250" w:rsidRPr="005F14F5">
        <w:rPr>
          <w:lang w:val="sr-Cyrl-RS"/>
        </w:rPr>
        <w:t xml:space="preserve"> од стране корисника средстава добијених по спроведеним програмима/пројектима из делокруга Сектора, као и</w:t>
      </w:r>
      <w:r w:rsidR="00FA1250" w:rsidRPr="005F14F5">
        <w:rPr>
          <w:bCs/>
          <w:lang w:val="sr-Cyrl-RS"/>
        </w:rPr>
        <w:t xml:space="preserve"> мере за унапређење ефикасности и квалитета контролних механизама;</w:t>
      </w:r>
      <w:r w:rsidR="00FA1250" w:rsidRPr="005F14F5">
        <w:rPr>
          <w:lang w:val="sr-Cyrl-CS"/>
        </w:rPr>
        <w:t xml:space="preserve"> </w:t>
      </w:r>
      <w:r w:rsidR="00FA1250" w:rsidRPr="005F14F5">
        <w:rPr>
          <w:bCs/>
          <w:iCs/>
          <w:lang w:val="sr-Cyrl-CS"/>
        </w:rPr>
        <w:t>учествује у изради  Годишњег извештаја о раду за послове из делокруга Одељења; учествује у изради коначног извештаја о реализацији програма у оквиру Одељења</w:t>
      </w:r>
      <w:r w:rsidR="00FA1250" w:rsidRPr="005F14F5">
        <w:rPr>
          <w:lang w:val="sr-Cyrl-CS"/>
        </w:rPr>
        <w:t xml:space="preserve">; </w:t>
      </w:r>
      <w:r w:rsidR="00FA1250" w:rsidRPr="005F14F5">
        <w:rPr>
          <w:bCs/>
          <w:iCs/>
          <w:lang w:val="sr-Cyrl-CS"/>
        </w:rPr>
        <w:t>обавља и  друге послове по налогу директора, извршног директора и директора Сектора.</w:t>
      </w:r>
    </w:p>
    <w:p w14:paraId="1EDC03C5" w14:textId="77777777" w:rsidR="00FA1250" w:rsidRPr="005F14F5" w:rsidRDefault="00FA1250" w:rsidP="00FA1250">
      <w:pPr>
        <w:rPr>
          <w:bCs/>
          <w:lang w:val="sr-Cyrl-CS"/>
        </w:rPr>
      </w:pPr>
    </w:p>
    <w:p w14:paraId="798950F0" w14:textId="77777777" w:rsidR="00BF0B70" w:rsidRPr="005F14F5" w:rsidRDefault="00D66CEA" w:rsidP="00BF0B70">
      <w:pPr>
        <w:rPr>
          <w:b/>
          <w:lang w:val="sr-Cyrl-CS"/>
        </w:rPr>
      </w:pPr>
      <w:r w:rsidRPr="005F14F5">
        <w:rPr>
          <w:b/>
          <w:bCs/>
          <w:lang w:val="sr-Cyrl-CS"/>
        </w:rPr>
        <w:t>Директор Сектора за међународну сарадњу</w:t>
      </w:r>
    </w:p>
    <w:p w14:paraId="23F3061E" w14:textId="77777777" w:rsidR="00D66CEA" w:rsidRPr="005F14F5" w:rsidRDefault="00D66CEA" w:rsidP="00BF0B70">
      <w:pPr>
        <w:rPr>
          <w:lang w:val="sr-Cyrl-CS"/>
        </w:rPr>
      </w:pPr>
    </w:p>
    <w:p w14:paraId="3D3E7B59" w14:textId="77777777" w:rsidR="00D66CEA" w:rsidRPr="005F14F5" w:rsidRDefault="00BF0B70" w:rsidP="007D455D">
      <w:pPr>
        <w:rPr>
          <w:lang w:val="sr-Cyrl-RS"/>
        </w:rPr>
      </w:pPr>
      <w:r w:rsidRPr="005F14F5">
        <w:rPr>
          <w:lang w:val="sr-Cyrl-CS"/>
        </w:rPr>
        <w:t xml:space="preserve">Опис послова: </w:t>
      </w:r>
      <w:r w:rsidR="00EE2A20" w:rsidRPr="005F14F5">
        <w:rPr>
          <w:bCs/>
          <w:lang w:val="sr-Cyrl-CS"/>
        </w:rPr>
        <w:t xml:space="preserve">руководи радом Сектора; обавља најсложеније послове из делокруга Сектора; планира, организује и координира рад Сектора старајући се о благовременом  и стручном извршавању радних задатака запослених; обезбеђује да се све активности у Сектору одвијају по плану и утврђеним приоритетима; пружа стручну помоћ запосленима у Сектору у вези са извршавањем радних задатака; организује стручне и консултативне састанке ради решавања процедуралних и других питања у вези </w:t>
      </w:r>
      <w:r w:rsidR="00EE2A20" w:rsidRPr="005F14F5">
        <w:rPr>
          <w:bCs/>
          <w:lang w:val="sr-Cyrl-CS"/>
        </w:rPr>
        <w:lastRenderedPageBreak/>
        <w:t xml:space="preserve">са радом Сектора; континуирано прати и координира активности других сектора; </w:t>
      </w:r>
      <w:r w:rsidR="00EE2A20" w:rsidRPr="005F14F5">
        <w:t xml:space="preserve">ради на развоју </w:t>
      </w:r>
      <w:r w:rsidR="00EE2A20" w:rsidRPr="005F14F5">
        <w:rPr>
          <w:lang w:val="sr-Cyrl-RS"/>
        </w:rPr>
        <w:t xml:space="preserve">и </w:t>
      </w:r>
      <w:r w:rsidR="00EE2A20" w:rsidRPr="005F14F5">
        <w:t>унапређењу постојећих функција</w:t>
      </w:r>
      <w:r w:rsidR="00EE2A20" w:rsidRPr="005F14F5">
        <w:rPr>
          <w:lang w:val="sr-Cyrl-RS"/>
        </w:rPr>
        <w:t xml:space="preserve"> у делокругу Сектора;</w:t>
      </w:r>
      <w:r w:rsidR="00EE2A20" w:rsidRPr="005F14F5">
        <w:rPr>
          <w:lang w:val="sr-Cyrl-CS"/>
        </w:rPr>
        <w:t xml:space="preserve"> врши надзор и координира над активностима усмереним на </w:t>
      </w:r>
      <w:r w:rsidR="00EE2A20" w:rsidRPr="005F14F5">
        <w:t xml:space="preserve">идентификацији потенцијалних извора финансирања развојних програма </w:t>
      </w:r>
      <w:r w:rsidR="00EE2A20" w:rsidRPr="005F14F5">
        <w:rPr>
          <w:lang w:val="sr-Cyrl-RS"/>
        </w:rPr>
        <w:t xml:space="preserve">из међународне развојне помоћи;  </w:t>
      </w:r>
      <w:r w:rsidR="00EE2A20" w:rsidRPr="005F14F5">
        <w:t>надзире</w:t>
      </w:r>
      <w:r w:rsidR="00EE2A20" w:rsidRPr="005F14F5">
        <w:rPr>
          <w:lang w:val="sr-Cyrl-RS"/>
        </w:rPr>
        <w:t xml:space="preserve"> </w:t>
      </w:r>
      <w:r w:rsidR="00EE2A20" w:rsidRPr="005F14F5">
        <w:t>израд</w:t>
      </w:r>
      <w:r w:rsidR="00EE2A20" w:rsidRPr="005F14F5">
        <w:rPr>
          <w:lang w:val="sr-Cyrl-RS"/>
        </w:rPr>
        <w:t>е</w:t>
      </w:r>
      <w:r w:rsidR="00EE2A20" w:rsidRPr="005F14F5">
        <w:t xml:space="preserve"> програма и пројеката </w:t>
      </w:r>
      <w:r w:rsidR="00EE2A20" w:rsidRPr="005F14F5">
        <w:rPr>
          <w:lang w:val="sr-Cyrl-RS"/>
        </w:rPr>
        <w:t xml:space="preserve">ради аплицирања за средства међународне развојне помоћи; </w:t>
      </w:r>
      <w:r w:rsidR="00EE2A20" w:rsidRPr="005F14F5">
        <w:rPr>
          <w:lang w:val="sr-Cyrl-CS"/>
        </w:rPr>
        <w:t>ради</w:t>
      </w:r>
      <w:r w:rsidR="00EE2A20" w:rsidRPr="005F14F5">
        <w:t xml:space="preserve"> на успостављању партнерстава за припрему и реализацију пројеката који се финансирају из међународне развојне помоћи</w:t>
      </w:r>
      <w:r w:rsidR="00EE2A20" w:rsidRPr="005F14F5">
        <w:rPr>
          <w:lang w:val="sr-Cyrl-RS"/>
        </w:rPr>
        <w:t xml:space="preserve">; прати </w:t>
      </w:r>
      <w:r w:rsidR="00EE2A20" w:rsidRPr="005F14F5">
        <w:rPr>
          <w:lang w:val="sr-Cyrl-CS"/>
        </w:rPr>
        <w:t>реализацију</w:t>
      </w:r>
      <w:r w:rsidR="00EE2A20" w:rsidRPr="005F14F5">
        <w:t xml:space="preserve"> пројек</w:t>
      </w:r>
      <w:r w:rsidR="00EE2A20" w:rsidRPr="005F14F5">
        <w:rPr>
          <w:lang w:val="sr-Cyrl-RS"/>
        </w:rPr>
        <w:t>а</w:t>
      </w:r>
      <w:r w:rsidR="00EE2A20" w:rsidRPr="005F14F5">
        <w:t>т</w:t>
      </w:r>
      <w:r w:rsidR="00EE2A20" w:rsidRPr="005F14F5">
        <w:rPr>
          <w:lang w:val="sr-Cyrl-RS"/>
        </w:rPr>
        <w:t>а</w:t>
      </w:r>
      <w:r w:rsidR="00EE2A20" w:rsidRPr="005F14F5">
        <w:t xml:space="preserve"> који се финансирају из међународне развојне помоћи</w:t>
      </w:r>
      <w:r w:rsidR="00EE2A20" w:rsidRPr="005F14F5">
        <w:rPr>
          <w:lang w:val="sr-Cyrl-RS"/>
        </w:rPr>
        <w:t xml:space="preserve">; прати </w:t>
      </w:r>
      <w:r w:rsidR="00EE2A20" w:rsidRPr="005F14F5">
        <w:rPr>
          <w:lang w:val="sr-Cyrl-CS"/>
        </w:rPr>
        <w:t>и надзире имплементацију</w:t>
      </w:r>
      <w:r w:rsidR="00EE2A20" w:rsidRPr="005F14F5">
        <w:t xml:space="preserve"> активности усмерене ка процесу европских интеграција</w:t>
      </w:r>
      <w:r w:rsidR="00EE2A20" w:rsidRPr="005F14F5">
        <w:rPr>
          <w:lang w:val="sr-Cyrl-RS"/>
        </w:rPr>
        <w:t>;</w:t>
      </w:r>
      <w:r w:rsidR="00EE2A20" w:rsidRPr="005F14F5">
        <w:t xml:space="preserve"> </w:t>
      </w:r>
      <w:r w:rsidR="00EE2A20" w:rsidRPr="005F14F5">
        <w:rPr>
          <w:lang w:val="sr-Cyrl-RS"/>
        </w:rPr>
        <w:t xml:space="preserve">ради на </w:t>
      </w:r>
      <w:r w:rsidR="00EE2A20" w:rsidRPr="005F14F5">
        <w:rPr>
          <w:lang w:val="sr-Latn-CS"/>
        </w:rPr>
        <w:t>успостављањ</w:t>
      </w:r>
      <w:r w:rsidR="00EE2A20" w:rsidRPr="005F14F5">
        <w:rPr>
          <w:lang w:val="sr-Cyrl-RS"/>
        </w:rPr>
        <w:t>у</w:t>
      </w:r>
      <w:r w:rsidR="00EE2A20" w:rsidRPr="005F14F5">
        <w:rPr>
          <w:lang w:val="sr-Latn-CS"/>
        </w:rPr>
        <w:t xml:space="preserve"> и </w:t>
      </w:r>
      <w:r w:rsidR="00EE2A20" w:rsidRPr="005F14F5">
        <w:rPr>
          <w:lang w:val="sr-Cyrl-RS"/>
        </w:rPr>
        <w:t>унапређивању</w:t>
      </w:r>
      <w:r w:rsidR="00EE2A20" w:rsidRPr="005F14F5">
        <w:rPr>
          <w:lang w:val="sr-Latn-CS"/>
        </w:rPr>
        <w:t xml:space="preserve"> сарадње са релевантним </w:t>
      </w:r>
      <w:r w:rsidR="00EE2A20" w:rsidRPr="005F14F5">
        <w:rPr>
          <w:lang w:val="sr-Cyrl-RS"/>
        </w:rPr>
        <w:t xml:space="preserve">државним, и </w:t>
      </w:r>
      <w:r w:rsidR="00EE2A20" w:rsidRPr="005F14F5">
        <w:rPr>
          <w:lang w:val="sr-Latn-CS"/>
        </w:rPr>
        <w:t>међународним  институцијама и сродним агенцијама и институцијама из других земаља</w:t>
      </w:r>
      <w:r w:rsidR="00EE2A20" w:rsidRPr="005F14F5">
        <w:t>;</w:t>
      </w:r>
      <w:r w:rsidR="00EE2A20" w:rsidRPr="005F14F5">
        <w:rPr>
          <w:lang w:val="sr-Cyrl-RS"/>
        </w:rPr>
        <w:t xml:space="preserve"> прати реализацију програма у делокругу Сектора; </w:t>
      </w:r>
      <w:r w:rsidR="00EE2A20" w:rsidRPr="005F14F5">
        <w:t>сарађује са директором</w:t>
      </w:r>
      <w:r w:rsidR="00EE2A20" w:rsidRPr="005F14F5">
        <w:rPr>
          <w:lang w:val="sr-Cyrl-RS"/>
        </w:rPr>
        <w:t xml:space="preserve"> и</w:t>
      </w:r>
      <w:r w:rsidR="00EE2A20" w:rsidRPr="005F14F5">
        <w:t xml:space="preserve"> руководиоцима других сектора у поступку израде годишњег и п</w:t>
      </w:r>
      <w:r w:rsidR="00EE2A20" w:rsidRPr="005F14F5">
        <w:rPr>
          <w:lang w:val="sr-Cyrl-RS"/>
        </w:rPr>
        <w:t>ериодичних</w:t>
      </w:r>
      <w:r w:rsidR="00EE2A20" w:rsidRPr="005F14F5">
        <w:t xml:space="preserve">  извештаја о раду; израђује секторске извештаје; израђује и предлаже годишњи план рада директору у вези са пословима  </w:t>
      </w:r>
      <w:r w:rsidR="00EE2A20" w:rsidRPr="005F14F5">
        <w:rPr>
          <w:lang w:val="sr-Cyrl-RS"/>
        </w:rPr>
        <w:t>из делокруга Сектора</w:t>
      </w:r>
      <w:r w:rsidR="00EE2A20" w:rsidRPr="005F14F5">
        <w:t>; обавља и друге послове по налогу директора</w:t>
      </w:r>
      <w:r w:rsidR="00EE2A20" w:rsidRPr="005F14F5">
        <w:rPr>
          <w:lang w:val="sr-Cyrl-RS"/>
        </w:rPr>
        <w:t xml:space="preserve"> и извршног директора</w:t>
      </w:r>
      <w:r w:rsidR="00EE2A20" w:rsidRPr="005F14F5">
        <w:t>.</w:t>
      </w:r>
    </w:p>
    <w:p w14:paraId="210EE5FE" w14:textId="77777777" w:rsidR="00EE2A20" w:rsidRPr="005F14F5" w:rsidRDefault="00EE2A20" w:rsidP="007D455D">
      <w:pPr>
        <w:rPr>
          <w:b/>
          <w:lang w:val="sr-Cyrl-RS"/>
        </w:rPr>
      </w:pPr>
    </w:p>
    <w:p w14:paraId="539A00E3" w14:textId="77777777" w:rsidR="007D455D" w:rsidRPr="005F14F5" w:rsidRDefault="00D66CEA" w:rsidP="00D66CEA">
      <w:pPr>
        <w:rPr>
          <w:b/>
          <w:bCs/>
          <w:lang w:val="sr-Cyrl-CS"/>
        </w:rPr>
      </w:pPr>
      <w:r w:rsidRPr="005F14F5">
        <w:rPr>
          <w:b/>
          <w:bCs/>
          <w:iCs/>
          <w:lang w:val="sr-Cyrl-CS"/>
        </w:rPr>
        <w:t>Директор Сектора за регионални развој и регионалну сарадњу</w:t>
      </w:r>
    </w:p>
    <w:p w14:paraId="5620E678" w14:textId="77777777" w:rsidR="00D66CEA" w:rsidRPr="005F14F5" w:rsidRDefault="00D66CEA" w:rsidP="007D455D">
      <w:pPr>
        <w:rPr>
          <w:bCs/>
          <w:iCs/>
          <w:lang w:val="sr-Cyrl-CS"/>
        </w:rPr>
      </w:pPr>
    </w:p>
    <w:p w14:paraId="473679E9" w14:textId="77777777" w:rsidR="00BF0B70" w:rsidRPr="005F14F5" w:rsidRDefault="007D455D" w:rsidP="00BF0B70">
      <w:pPr>
        <w:rPr>
          <w:b/>
          <w:bCs/>
          <w:lang w:val="sr-Cyrl-RS"/>
        </w:rPr>
      </w:pPr>
      <w:r w:rsidRPr="005F14F5">
        <w:rPr>
          <w:bCs/>
          <w:iCs/>
          <w:lang w:val="sr-Cyrl-CS"/>
        </w:rPr>
        <w:t xml:space="preserve">Опис послова: </w:t>
      </w:r>
      <w:r w:rsidR="00EE2A20" w:rsidRPr="005F14F5">
        <w:rPr>
          <w:bCs/>
          <w:lang w:val="sr-Cyrl-CS"/>
        </w:rPr>
        <w:t xml:space="preserve">руководи радом Сектора; обавља најсложеније послове из делокруга Сектора; планира, организује и координира рад Сектора старајући се о благовременом  и стручном извршавању радних задатака запослених; обезбеђује да се све активности у Сектору одвијају по плану и утврђеним приоритетима; пружа стручну помоћ запосленима у Сектору у вези са извршавањем радних задатака; организује стручне и консултативне састанке ради решавања процедуралних и других питања у вези са радом Сектора; континуирано прати и координира активности других сектора; </w:t>
      </w:r>
      <w:r w:rsidR="00EE2A20" w:rsidRPr="005F14F5">
        <w:t xml:space="preserve">ради на развоју </w:t>
      </w:r>
      <w:r w:rsidR="00EE2A20" w:rsidRPr="005F14F5">
        <w:rPr>
          <w:lang w:val="sr-Cyrl-RS"/>
        </w:rPr>
        <w:t xml:space="preserve">и </w:t>
      </w:r>
      <w:r w:rsidR="00EE2A20" w:rsidRPr="005F14F5">
        <w:t>унапређењу постојећих функција</w:t>
      </w:r>
      <w:r w:rsidR="00EE2A20" w:rsidRPr="005F14F5">
        <w:rPr>
          <w:lang w:val="sr-Cyrl-RS"/>
        </w:rPr>
        <w:t xml:space="preserve"> у делокругу Сектора; врши надзор над имплементацијом пројеката подршке/унапређења капацитета ЈЛС на пословима привлачења и реализације инвестиционих пројеката; врши надзор </w:t>
      </w:r>
      <w:r w:rsidR="00EE2A20" w:rsidRPr="005F14F5">
        <w:rPr>
          <w:bCs/>
          <w:lang w:val="sr-Cyrl-RS"/>
        </w:rPr>
        <w:t xml:space="preserve">и координира припрему </w:t>
      </w:r>
      <w:r w:rsidR="00EE2A20" w:rsidRPr="005F14F5">
        <w:rPr>
          <w:lang w:val="sr-Cyrl-RS"/>
        </w:rPr>
        <w:t xml:space="preserve">и имплементацију програма и пројеката који се финансирају из средстава буџета Републике Србије и домаћих извора финансирања, а који се непосредно реализују преко акредитованих регионалних развојних агенција; врши надзор и </w:t>
      </w:r>
      <w:r w:rsidR="00EE2A20" w:rsidRPr="005F14F5">
        <w:rPr>
          <w:bCs/>
          <w:iCs/>
          <w:lang w:val="sr-Cyrl-CS"/>
        </w:rPr>
        <w:t xml:space="preserve">координира рад у мрежи акредитованих регионалних развојних агенција; </w:t>
      </w:r>
      <w:r w:rsidR="00EE2A20" w:rsidRPr="005F14F5">
        <w:rPr>
          <w:lang w:val="sr-Cyrl-RS"/>
        </w:rPr>
        <w:t xml:space="preserve">прати реализацију програма у делокругу Сектора; </w:t>
      </w:r>
      <w:r w:rsidR="00EE2A20" w:rsidRPr="005F14F5">
        <w:t>сарађује са директором</w:t>
      </w:r>
      <w:r w:rsidR="00EE2A20" w:rsidRPr="005F14F5">
        <w:rPr>
          <w:lang w:val="sr-Cyrl-RS"/>
        </w:rPr>
        <w:t xml:space="preserve"> и</w:t>
      </w:r>
      <w:r w:rsidR="00EE2A20" w:rsidRPr="005F14F5">
        <w:t xml:space="preserve"> руководиоцима других сектора у поступку израде годишњег и п</w:t>
      </w:r>
      <w:r w:rsidR="00EE2A20" w:rsidRPr="005F14F5">
        <w:rPr>
          <w:lang w:val="sr-Cyrl-RS"/>
        </w:rPr>
        <w:t>ериодичних</w:t>
      </w:r>
      <w:r w:rsidR="00EE2A20" w:rsidRPr="005F14F5">
        <w:t xml:space="preserve">  извештаја о раду; израђује секторске извештаје; израђује и предлаже годишњи план рада директору у вези са пословима  </w:t>
      </w:r>
      <w:r w:rsidR="00EE2A20" w:rsidRPr="005F14F5">
        <w:rPr>
          <w:lang w:val="sr-Cyrl-RS"/>
        </w:rPr>
        <w:t>из делокруга Сектора</w:t>
      </w:r>
      <w:r w:rsidR="00EE2A20" w:rsidRPr="005F14F5">
        <w:t>; обавља и друге послове по налогу директора</w:t>
      </w:r>
      <w:r w:rsidR="00EE2A20" w:rsidRPr="005F14F5">
        <w:rPr>
          <w:lang w:val="sr-Cyrl-RS"/>
        </w:rPr>
        <w:t xml:space="preserve"> и извршног директора.</w:t>
      </w:r>
    </w:p>
    <w:p w14:paraId="0FEFC434" w14:textId="77777777" w:rsidR="002E6D59" w:rsidRPr="005F14F5" w:rsidRDefault="002E6D59" w:rsidP="00D63507">
      <w:pPr>
        <w:contextualSpacing/>
        <w:rPr>
          <w:b/>
          <w:bCs/>
          <w:lang w:val="sr-Cyrl-CS"/>
        </w:rPr>
      </w:pPr>
    </w:p>
    <w:p w14:paraId="7C46A939" w14:textId="77777777" w:rsidR="00D63507" w:rsidRPr="005F14F5" w:rsidRDefault="00D66CEA" w:rsidP="00D63507">
      <w:pPr>
        <w:rPr>
          <w:b/>
          <w:bCs/>
          <w:lang w:val="sr-Cyrl-CS"/>
        </w:rPr>
      </w:pPr>
      <w:r w:rsidRPr="005F14F5">
        <w:rPr>
          <w:b/>
          <w:bCs/>
          <w:iCs/>
          <w:lang w:val="sr-Cyrl-CS"/>
        </w:rPr>
        <w:t xml:space="preserve">Директор Сектора за </w:t>
      </w:r>
      <w:r w:rsidRPr="005F14F5">
        <w:rPr>
          <w:rFonts w:eastAsia="CTimesRoman"/>
          <w:b/>
          <w:iCs/>
          <w:lang w:val="sr-Cyrl-RS" w:eastAsia="en-GB"/>
        </w:rPr>
        <w:t>планирање и анализу</w:t>
      </w:r>
    </w:p>
    <w:p w14:paraId="3DD6E199" w14:textId="77777777" w:rsidR="00D66CEA" w:rsidRPr="005F14F5" w:rsidRDefault="00D66CEA" w:rsidP="00D63507">
      <w:pPr>
        <w:rPr>
          <w:lang w:val="sr-Cyrl-RS"/>
        </w:rPr>
      </w:pPr>
    </w:p>
    <w:p w14:paraId="77998804" w14:textId="663D2D2F" w:rsidR="00554A51" w:rsidRPr="005F14F5" w:rsidRDefault="00D63507" w:rsidP="00D63507">
      <w:pPr>
        <w:rPr>
          <w:bCs/>
          <w:lang w:val="sr-Cyrl-RS"/>
        </w:rPr>
      </w:pPr>
      <w:r w:rsidRPr="005F14F5">
        <w:rPr>
          <w:lang w:val="sr-Cyrl-RS"/>
        </w:rPr>
        <w:t xml:space="preserve">Опис послова: </w:t>
      </w:r>
      <w:r w:rsidR="005E0399" w:rsidRPr="005F14F5">
        <w:rPr>
          <w:bCs/>
          <w:lang w:val="sr-Cyrl-RS"/>
        </w:rPr>
        <w:t xml:space="preserve">руководи радом Сектора; обавља најсложеније послове из делокруга Сектора; планира, организује и координира рад Сектора старајући се о благовременом  и стручном извршавању радних задатака запослених; обезбеђује да се све активности у Сектору одвијају по плану и утврђеним приоритетима; пружа стручну помоћ запосленима у Сектору у вези са извршавањем радних задатака; организује стручне и консултативне састанке ради решавања процедуралних и других питања у вези са радом Сектора; врши надзор над спровођењем Маркетинг плана </w:t>
      </w:r>
      <w:r w:rsidR="003B4607">
        <w:rPr>
          <w:bCs/>
          <w:lang w:val="sr-Cyrl-RS"/>
        </w:rPr>
        <w:t>Агенције</w:t>
      </w:r>
      <w:r w:rsidR="005E0399" w:rsidRPr="005F14F5">
        <w:rPr>
          <w:bCs/>
          <w:lang w:val="sr-Cyrl-RS"/>
        </w:rPr>
        <w:t xml:space="preserve">; предлаже  Маркетинг план </w:t>
      </w:r>
      <w:r w:rsidR="0066092E">
        <w:rPr>
          <w:lang w:val="sr-Cyrl-RS"/>
        </w:rPr>
        <w:t>Агенције</w:t>
      </w:r>
      <w:r w:rsidR="005E0399" w:rsidRPr="005F14F5">
        <w:rPr>
          <w:bCs/>
          <w:lang w:val="sr-Cyrl-RS"/>
        </w:rPr>
        <w:t xml:space="preserve"> за наредни период; </w:t>
      </w:r>
      <w:r w:rsidR="005E0399" w:rsidRPr="005F14F5">
        <w:rPr>
          <w:lang w:val="sr-Cyrl-RS"/>
        </w:rPr>
        <w:t>континуирано прати и координира активности других сектора; обезбеђује остваривање синергетског ефекта у дизајнирању и имплементацији програма, пројеката и активности у домену других сектора;</w:t>
      </w:r>
      <w:r w:rsidR="005E0399" w:rsidRPr="005F14F5">
        <w:t xml:space="preserve"> </w:t>
      </w:r>
      <w:r w:rsidR="005E0399" w:rsidRPr="005F14F5">
        <w:rPr>
          <w:lang w:val="sr-Cyrl-CS"/>
        </w:rPr>
        <w:t xml:space="preserve">координира рад на прикупљању упита </w:t>
      </w:r>
      <w:r w:rsidR="007A7D7A">
        <w:rPr>
          <w:lang w:val="sr-Cyrl-RS"/>
        </w:rPr>
        <w:t>улагача</w:t>
      </w:r>
      <w:r w:rsidR="005E0399" w:rsidRPr="005F14F5">
        <w:rPr>
          <w:lang w:val="sr-Cyrl-CS"/>
        </w:rPr>
        <w:t xml:space="preserve"> и припреми генеричких секторских одговора на упите </w:t>
      </w:r>
      <w:r w:rsidR="007A7D7A">
        <w:rPr>
          <w:lang w:val="sr-Cyrl-RS"/>
        </w:rPr>
        <w:t>улагача</w:t>
      </w:r>
      <w:r w:rsidR="007A7D7A">
        <w:rPr>
          <w:lang w:val="sr-Cyrl-CS"/>
        </w:rPr>
        <w:t xml:space="preserve"> </w:t>
      </w:r>
      <w:r w:rsidR="005E0399" w:rsidRPr="005F14F5">
        <w:rPr>
          <w:lang w:val="sr-Cyrl-CS"/>
        </w:rPr>
        <w:t>у сарадњи са С</w:t>
      </w:r>
      <w:r w:rsidR="005E0399" w:rsidRPr="005F14F5">
        <w:rPr>
          <w:lang w:val="sr-Latn-RS"/>
        </w:rPr>
        <w:t>ектором за стратешка улагања</w:t>
      </w:r>
      <w:r w:rsidR="005E0399" w:rsidRPr="005F14F5">
        <w:rPr>
          <w:lang w:val="sr-Cyrl-RS"/>
        </w:rPr>
        <w:t>; координира рад на п</w:t>
      </w:r>
      <w:r w:rsidR="005E0399" w:rsidRPr="005F14F5">
        <w:rPr>
          <w:lang w:val="sr-Latn-RS"/>
        </w:rPr>
        <w:t>раћењ</w:t>
      </w:r>
      <w:r w:rsidR="005E0399" w:rsidRPr="005F14F5">
        <w:rPr>
          <w:lang w:val="sr-Cyrl-RS"/>
        </w:rPr>
        <w:t>у</w:t>
      </w:r>
      <w:r w:rsidR="005E0399" w:rsidRPr="005F14F5">
        <w:rPr>
          <w:lang w:val="sr-Latn-RS"/>
        </w:rPr>
        <w:t xml:space="preserve"> и анализирањ</w:t>
      </w:r>
      <w:r w:rsidR="005E0399" w:rsidRPr="005F14F5">
        <w:rPr>
          <w:lang w:val="sr-Cyrl-RS"/>
        </w:rPr>
        <w:t>у</w:t>
      </w:r>
      <w:r w:rsidR="005E0399" w:rsidRPr="005F14F5">
        <w:rPr>
          <w:lang w:val="sr-Latn-RS"/>
        </w:rPr>
        <w:t xml:space="preserve"> услова улагања и привредних услова на појединачним тржиштима и у појединачним секторима и давањ</w:t>
      </w:r>
      <w:r w:rsidR="005E0399" w:rsidRPr="005F14F5">
        <w:rPr>
          <w:lang w:val="sr-Cyrl-RS"/>
        </w:rPr>
        <w:t>у</w:t>
      </w:r>
      <w:r w:rsidR="005E0399" w:rsidRPr="005F14F5">
        <w:rPr>
          <w:lang w:val="sr-Latn-RS"/>
        </w:rPr>
        <w:t xml:space="preserve"> предлога за њихово унапређење</w:t>
      </w:r>
      <w:r w:rsidR="005E0399" w:rsidRPr="005F14F5">
        <w:rPr>
          <w:lang w:val="sr-Cyrl-RS"/>
        </w:rPr>
        <w:t>, у сарадњи са Сектором за стратешка улагања;</w:t>
      </w:r>
      <w:r w:rsidR="005E0399" w:rsidRPr="005F14F5">
        <w:rPr>
          <w:color w:val="000000"/>
          <w:lang w:val="sr-Cyrl-RS"/>
        </w:rPr>
        <w:t xml:space="preserve"> координира рад на и</w:t>
      </w:r>
      <w:r w:rsidR="005E0399" w:rsidRPr="005F14F5">
        <w:rPr>
          <w:lang w:val="sr-Cyrl-RS"/>
        </w:rPr>
        <w:t xml:space="preserve">зради анализа ради идентификације сектора и учествује у селекцији и контактирању потенцијалних </w:t>
      </w:r>
      <w:r w:rsidR="006E1451">
        <w:rPr>
          <w:lang w:val="sr-Cyrl-RS"/>
        </w:rPr>
        <w:t>улагача</w:t>
      </w:r>
      <w:r w:rsidR="005E0399" w:rsidRPr="005F14F5">
        <w:rPr>
          <w:lang w:val="sr-Cyrl-RS"/>
        </w:rPr>
        <w:t xml:space="preserve"> у сарадњи са Сектором за стратешка улагања; ради на развоју нових и унапређењу постојећих функција и активности од значаја за унапређење квалитета рада </w:t>
      </w:r>
      <w:r w:rsidR="003B4607">
        <w:rPr>
          <w:lang w:val="sr-Cyrl-RS"/>
        </w:rPr>
        <w:t>Агенције</w:t>
      </w:r>
      <w:r w:rsidR="005E0399" w:rsidRPr="005F14F5">
        <w:rPr>
          <w:lang w:val="sr-Cyrl-RS"/>
        </w:rPr>
        <w:t>;</w:t>
      </w:r>
      <w:r w:rsidR="005E0399" w:rsidRPr="005F14F5">
        <w:rPr>
          <w:bCs/>
          <w:iCs/>
          <w:lang w:val="sr-Cyrl-RS"/>
        </w:rPr>
        <w:t xml:space="preserve"> организује припрему и ажурирање стручних, информативних и промотивних материјала, као и других докумената са подацима од значаја за </w:t>
      </w:r>
      <w:r w:rsidR="006E1451">
        <w:rPr>
          <w:lang w:val="sr-Cyrl-RS"/>
        </w:rPr>
        <w:t>улагаче</w:t>
      </w:r>
      <w:r w:rsidR="005E0399" w:rsidRPr="005F14F5">
        <w:rPr>
          <w:bCs/>
          <w:iCs/>
          <w:lang w:val="sr-Cyrl-RS"/>
        </w:rPr>
        <w:t xml:space="preserve">; </w:t>
      </w:r>
      <w:r w:rsidR="005E0399" w:rsidRPr="005F14F5">
        <w:rPr>
          <w:bCs/>
          <w:lang w:val="sr-Cyrl-RS"/>
        </w:rPr>
        <w:t>организује и врши надзор над прикупљањем података из екстерних и интерних извора</w:t>
      </w:r>
      <w:r w:rsidR="005E0399" w:rsidRPr="005F14F5">
        <w:rPr>
          <w:bCs/>
          <w:lang w:val="en-GB"/>
        </w:rPr>
        <w:t>,</w:t>
      </w:r>
      <w:r w:rsidR="005E0399" w:rsidRPr="005F14F5">
        <w:rPr>
          <w:bCs/>
          <w:lang w:val="sr-Cyrl-RS"/>
        </w:rPr>
        <w:t xml:space="preserve"> њиховом обрадом и </w:t>
      </w:r>
      <w:r w:rsidR="005E0399" w:rsidRPr="005F14F5">
        <w:rPr>
          <w:bCs/>
          <w:lang w:val="sr-Cyrl-RS"/>
        </w:rPr>
        <w:lastRenderedPageBreak/>
        <w:t xml:space="preserve">припремом извештаја из делокруга рада Сектора и </w:t>
      </w:r>
      <w:r w:rsidR="0066092E">
        <w:rPr>
          <w:lang w:val="sr-Cyrl-RS"/>
        </w:rPr>
        <w:t>Агенције</w:t>
      </w:r>
      <w:r w:rsidR="005E0399" w:rsidRPr="005F14F5">
        <w:rPr>
          <w:bCs/>
          <w:lang w:val="sr-Cyrl-RS"/>
        </w:rPr>
        <w:t xml:space="preserve">; организује и врши надзор над маркетиншким активностима и припремом Маркетиншког плана </w:t>
      </w:r>
      <w:r w:rsidR="0066092E">
        <w:rPr>
          <w:lang w:val="sr-Cyrl-RS"/>
        </w:rPr>
        <w:t>Агенције</w:t>
      </w:r>
      <w:r w:rsidR="005E0399" w:rsidRPr="005F14F5">
        <w:rPr>
          <w:bCs/>
          <w:lang w:val="sr-Cyrl-RS"/>
        </w:rPr>
        <w:t xml:space="preserve">; врши надзор над припремом извештаја о евалуацији програма и пројеката </w:t>
      </w:r>
      <w:r w:rsidR="0066092E">
        <w:rPr>
          <w:lang w:val="sr-Cyrl-RS"/>
        </w:rPr>
        <w:t>Агенције</w:t>
      </w:r>
      <w:r w:rsidR="005E0399" w:rsidRPr="005F14F5">
        <w:rPr>
          <w:bCs/>
          <w:lang w:val="sr-Cyrl-RS"/>
        </w:rPr>
        <w:t>; координира активности везано за употребу података прикупљених кроз А</w:t>
      </w:r>
      <w:r w:rsidR="005E0399" w:rsidRPr="005F14F5">
        <w:rPr>
          <w:bCs/>
        </w:rPr>
        <w:t xml:space="preserve">ftercare </w:t>
      </w:r>
      <w:r w:rsidR="005E0399" w:rsidRPr="005F14F5">
        <w:rPr>
          <w:bCs/>
          <w:lang w:val="sr-Cyrl-RS"/>
        </w:rPr>
        <w:t xml:space="preserve">посете; координира активности на унапређењу методологија за мерење резултата и ефеката рада </w:t>
      </w:r>
      <w:r w:rsidR="0066092E">
        <w:rPr>
          <w:lang w:val="sr-Cyrl-RS"/>
        </w:rPr>
        <w:t>Агенције</w:t>
      </w:r>
      <w:r w:rsidR="005E0399" w:rsidRPr="005F14F5">
        <w:rPr>
          <w:bCs/>
          <w:lang w:val="sr-Cyrl-RS"/>
        </w:rPr>
        <w:t xml:space="preserve">; координира активности на прикупљању и систематизацији важних питања за инвеститиоре и препорука за унапређење инвестиционо-пословног амбијента; иницира успостављање процедура управљања знањем унутар </w:t>
      </w:r>
      <w:r w:rsidR="0066092E">
        <w:rPr>
          <w:lang w:val="sr-Cyrl-RS"/>
        </w:rPr>
        <w:t>Агенције</w:t>
      </w:r>
      <w:r w:rsidR="005E0399" w:rsidRPr="005F14F5">
        <w:rPr>
          <w:bCs/>
          <w:lang w:val="sr-Cyrl-RS"/>
        </w:rPr>
        <w:t xml:space="preserve">; врши надзор над доношењем плана интерних презентација за све запослене код </w:t>
      </w:r>
      <w:r w:rsidR="0066092E">
        <w:rPr>
          <w:lang w:val="sr-Cyrl-RS"/>
        </w:rPr>
        <w:t>Агенције</w:t>
      </w:r>
      <w:r w:rsidR="005E0399" w:rsidRPr="005F14F5">
        <w:rPr>
          <w:bCs/>
          <w:lang w:val="sr-Cyrl-RS"/>
        </w:rPr>
        <w:t xml:space="preserve">; врши мониторинг спровођења плана интерних презентација и активности управљања знањем; сарађује са директорима и руководиоцима других организациони делова у поступку израде годишњег и периодичних извештаја о раду; </w:t>
      </w:r>
      <w:r w:rsidR="005E0399" w:rsidRPr="005F14F5">
        <w:t xml:space="preserve">израђује и предлаже годишњи план рада директору у вези са пословима  </w:t>
      </w:r>
      <w:r w:rsidR="005E0399" w:rsidRPr="005F14F5">
        <w:rPr>
          <w:lang w:val="sr-Cyrl-RS"/>
        </w:rPr>
        <w:t>из делокруга Сектора</w:t>
      </w:r>
      <w:r w:rsidR="005E0399" w:rsidRPr="005F14F5">
        <w:t>;</w:t>
      </w:r>
      <w:r w:rsidR="005E0399" w:rsidRPr="005F14F5">
        <w:rPr>
          <w:bCs/>
          <w:lang w:val="sr-Cyrl-RS"/>
        </w:rPr>
        <w:t xml:space="preserve"> </w:t>
      </w:r>
      <w:r w:rsidR="005E0399" w:rsidRPr="005F14F5">
        <w:t>обавља и друге послове по налогу директора</w:t>
      </w:r>
      <w:r w:rsidR="005E0399" w:rsidRPr="005F14F5">
        <w:rPr>
          <w:lang w:val="sr-Cyrl-RS"/>
        </w:rPr>
        <w:t xml:space="preserve"> и извршног директора.</w:t>
      </w:r>
    </w:p>
    <w:p w14:paraId="5803EEB3" w14:textId="77777777" w:rsidR="00D66CEA" w:rsidRPr="005F14F5" w:rsidRDefault="00D66CEA" w:rsidP="005E6CCD">
      <w:pPr>
        <w:rPr>
          <w:b/>
          <w:lang w:val="sr-Cyrl-CS"/>
        </w:rPr>
      </w:pPr>
    </w:p>
    <w:p w14:paraId="29E91C93" w14:textId="77777777" w:rsidR="005E6CCD" w:rsidRPr="005F14F5" w:rsidRDefault="008F6AA1" w:rsidP="005E6CCD">
      <w:pPr>
        <w:rPr>
          <w:b/>
          <w:lang w:val="sr-Cyrl-CS"/>
        </w:rPr>
      </w:pPr>
      <w:r w:rsidRPr="005F14F5">
        <w:rPr>
          <w:b/>
          <w:bCs/>
          <w:iCs/>
          <w:lang w:val="sr-Cyrl-CS"/>
        </w:rPr>
        <w:t xml:space="preserve">Руководилац Одељења за </w:t>
      </w:r>
      <w:r w:rsidRPr="005F14F5">
        <w:rPr>
          <w:rFonts w:eastAsia="CTimesRoman"/>
          <w:b/>
          <w:iCs/>
          <w:lang w:val="sr-Latn-RS" w:eastAsia="en-GB"/>
        </w:rPr>
        <w:t>afterc</w:t>
      </w:r>
      <w:r w:rsidRPr="005F14F5">
        <w:rPr>
          <w:rFonts w:eastAsia="CTimesRoman"/>
          <w:b/>
          <w:iCs/>
          <w:lang w:val="sr-Cyrl-RS" w:eastAsia="en-GB"/>
        </w:rPr>
        <w:t>а</w:t>
      </w:r>
      <w:r w:rsidRPr="005F14F5">
        <w:rPr>
          <w:rFonts w:eastAsia="CTimesRoman"/>
          <w:b/>
          <w:iCs/>
          <w:lang w:val="sr-Latn-RS" w:eastAsia="en-GB"/>
        </w:rPr>
        <w:t>re</w:t>
      </w:r>
    </w:p>
    <w:p w14:paraId="6EF9FB2E" w14:textId="77777777" w:rsidR="008F6AA1" w:rsidRPr="005F14F5" w:rsidRDefault="008F6AA1" w:rsidP="005E6CCD">
      <w:pPr>
        <w:rPr>
          <w:lang w:val="sr-Cyrl-CS"/>
        </w:rPr>
      </w:pPr>
    </w:p>
    <w:p w14:paraId="0726145E" w14:textId="320C9B37" w:rsidR="008F6AA1" w:rsidRPr="005F14F5" w:rsidRDefault="005E6CCD" w:rsidP="0083302B">
      <w:pPr>
        <w:rPr>
          <w:color w:val="000000"/>
          <w:lang w:val="sr-Cyrl-RS"/>
        </w:rPr>
      </w:pPr>
      <w:r w:rsidRPr="005F14F5">
        <w:rPr>
          <w:lang w:val="sr-Cyrl-CS"/>
        </w:rPr>
        <w:t xml:space="preserve">Опис послова: </w:t>
      </w:r>
      <w:r w:rsidR="008F6AA1" w:rsidRPr="005F14F5">
        <w:rPr>
          <w:color w:val="000000"/>
          <w:lang w:val="sr-Cyrl-RS"/>
        </w:rPr>
        <w:t>р</w:t>
      </w:r>
      <w:r w:rsidR="008F6AA1" w:rsidRPr="005F14F5">
        <w:rPr>
          <w:color w:val="000000"/>
        </w:rPr>
        <w:t xml:space="preserve">уководи радом </w:t>
      </w:r>
      <w:r w:rsidR="008F6AA1" w:rsidRPr="005F14F5">
        <w:rPr>
          <w:color w:val="000000"/>
          <w:lang w:val="sr-Cyrl-RS"/>
        </w:rPr>
        <w:t>О</w:t>
      </w:r>
      <w:r w:rsidR="008F6AA1" w:rsidRPr="005F14F5">
        <w:rPr>
          <w:color w:val="000000"/>
        </w:rPr>
        <w:t>дељења и одговара за извршење плана и остваривање постављених периодичних</w:t>
      </w:r>
      <w:r w:rsidR="008F6AA1" w:rsidRPr="005F14F5">
        <w:rPr>
          <w:color w:val="000000"/>
          <w:lang w:val="sr-Cyrl-RS"/>
        </w:rPr>
        <w:t xml:space="preserve"> </w:t>
      </w:r>
      <w:r w:rsidR="008F6AA1" w:rsidRPr="005F14F5">
        <w:rPr>
          <w:color w:val="000000"/>
        </w:rPr>
        <w:t>циљева</w:t>
      </w:r>
      <w:r w:rsidR="008F6AA1" w:rsidRPr="005F14F5">
        <w:rPr>
          <w:color w:val="000000"/>
          <w:lang w:val="sr-Cyrl-RS"/>
        </w:rPr>
        <w:t>; о</w:t>
      </w:r>
      <w:r w:rsidR="008F6AA1" w:rsidRPr="005F14F5">
        <w:rPr>
          <w:color w:val="000000"/>
        </w:rPr>
        <w:t>бавља</w:t>
      </w:r>
      <w:r w:rsidR="008F6AA1" w:rsidRPr="005F14F5">
        <w:rPr>
          <w:color w:val="000000"/>
          <w:lang w:val="sr-Cyrl-RS"/>
        </w:rPr>
        <w:t xml:space="preserve"> </w:t>
      </w:r>
      <w:r w:rsidR="008F6AA1" w:rsidRPr="005F14F5">
        <w:rPr>
          <w:color w:val="000000"/>
        </w:rPr>
        <w:t xml:space="preserve">најсложеније </w:t>
      </w:r>
      <w:r w:rsidR="008F6AA1" w:rsidRPr="005F14F5">
        <w:rPr>
          <w:color w:val="000000"/>
          <w:lang w:val="sr-Cyrl-RS"/>
        </w:rPr>
        <w:t xml:space="preserve"> </w:t>
      </w:r>
      <w:r w:rsidR="008F6AA1" w:rsidRPr="005F14F5">
        <w:rPr>
          <w:color w:val="000000"/>
        </w:rPr>
        <w:t xml:space="preserve">задатке у </w:t>
      </w:r>
      <w:r w:rsidR="008F6AA1" w:rsidRPr="005F14F5">
        <w:rPr>
          <w:color w:val="000000"/>
          <w:lang w:val="sr-Cyrl-RS"/>
        </w:rPr>
        <w:t>Сектору; и</w:t>
      </w:r>
      <w:r w:rsidR="008F6AA1" w:rsidRPr="005F14F5">
        <w:rPr>
          <w:color w:val="000000"/>
        </w:rPr>
        <w:t xml:space="preserve">ницира, спроводи и надзире спровођење свих активности унутар </w:t>
      </w:r>
      <w:r w:rsidR="008F6AA1" w:rsidRPr="005F14F5">
        <w:rPr>
          <w:color w:val="000000"/>
          <w:lang w:val="sr-Cyrl-RS"/>
        </w:rPr>
        <w:t>Одељења; и</w:t>
      </w:r>
      <w:r w:rsidR="008F6AA1" w:rsidRPr="005F14F5">
        <w:rPr>
          <w:color w:val="000000"/>
        </w:rPr>
        <w:t xml:space="preserve">ницира измене у начину спровођења активности унутар </w:t>
      </w:r>
      <w:r w:rsidR="008F6AA1" w:rsidRPr="005F14F5">
        <w:rPr>
          <w:color w:val="000000"/>
          <w:lang w:val="sr-Cyrl-RS"/>
        </w:rPr>
        <w:t>Одељења</w:t>
      </w:r>
      <w:r w:rsidR="008F6AA1" w:rsidRPr="005F14F5">
        <w:rPr>
          <w:color w:val="000000"/>
        </w:rPr>
        <w:t xml:space="preserve">; </w:t>
      </w:r>
      <w:r w:rsidR="008F6AA1" w:rsidRPr="005F14F5">
        <w:rPr>
          <w:lang w:val="sr-Cyrl-RS"/>
        </w:rPr>
        <w:t xml:space="preserve">креира годишњи План </w:t>
      </w:r>
      <w:r w:rsidR="008F6AA1" w:rsidRPr="005F14F5">
        <w:rPr>
          <w:rFonts w:eastAsia="CTimesRoman"/>
          <w:iCs/>
          <w:lang w:val="sr-Latn-RS" w:eastAsia="en-GB"/>
        </w:rPr>
        <w:t>afterc</w:t>
      </w:r>
      <w:r w:rsidR="008F6AA1" w:rsidRPr="005F14F5">
        <w:rPr>
          <w:rFonts w:eastAsia="CTimesRoman"/>
          <w:iCs/>
          <w:lang w:val="sr-Cyrl-RS" w:eastAsia="en-GB"/>
        </w:rPr>
        <w:t>а</w:t>
      </w:r>
      <w:r w:rsidR="008F6AA1" w:rsidRPr="005F14F5">
        <w:rPr>
          <w:rFonts w:eastAsia="CTimesRoman"/>
          <w:iCs/>
          <w:lang w:val="sr-Latn-RS" w:eastAsia="en-GB"/>
        </w:rPr>
        <w:t>re</w:t>
      </w:r>
      <w:r w:rsidR="008F6AA1" w:rsidRPr="005F14F5">
        <w:rPr>
          <w:bCs/>
          <w:lang w:val="sr-Cyrl-RS"/>
        </w:rPr>
        <w:t xml:space="preserve"> посета на основу смерница директора Сектора; стара се о имплементацији годишњег Плана </w:t>
      </w:r>
      <w:r w:rsidR="008F6AA1" w:rsidRPr="005F14F5">
        <w:rPr>
          <w:rFonts w:eastAsia="CTimesRoman"/>
          <w:iCs/>
          <w:lang w:val="sr-Latn-RS" w:eastAsia="en-GB"/>
        </w:rPr>
        <w:t>afterc</w:t>
      </w:r>
      <w:r w:rsidR="008F6AA1" w:rsidRPr="005F14F5">
        <w:rPr>
          <w:rFonts w:eastAsia="CTimesRoman"/>
          <w:iCs/>
          <w:lang w:val="sr-Cyrl-RS" w:eastAsia="en-GB"/>
        </w:rPr>
        <w:t>а</w:t>
      </w:r>
      <w:r w:rsidR="008F6AA1" w:rsidRPr="005F14F5">
        <w:rPr>
          <w:rFonts w:eastAsia="CTimesRoman"/>
          <w:iCs/>
          <w:lang w:val="sr-Latn-RS" w:eastAsia="en-GB"/>
        </w:rPr>
        <w:t>re</w:t>
      </w:r>
      <w:r w:rsidR="008F6AA1" w:rsidRPr="005F14F5">
        <w:rPr>
          <w:rFonts w:eastAsia="CTimesRoman"/>
          <w:iCs/>
          <w:lang w:val="sr-Cyrl-RS" w:eastAsia="en-GB"/>
        </w:rPr>
        <w:t xml:space="preserve"> </w:t>
      </w:r>
      <w:r w:rsidR="008F6AA1" w:rsidRPr="005F14F5">
        <w:rPr>
          <w:bCs/>
          <w:lang w:val="sr-Cyrl-RS"/>
        </w:rPr>
        <w:t xml:space="preserve">посета; стара се о квалитету спровођења </w:t>
      </w:r>
      <w:r w:rsidR="008F6AA1" w:rsidRPr="005F14F5">
        <w:rPr>
          <w:rFonts w:eastAsia="CTimesRoman"/>
          <w:iCs/>
          <w:lang w:val="sr-Latn-RS" w:eastAsia="en-GB"/>
        </w:rPr>
        <w:t>afterc</w:t>
      </w:r>
      <w:r w:rsidR="008F6AA1" w:rsidRPr="005F14F5">
        <w:rPr>
          <w:rFonts w:eastAsia="CTimesRoman"/>
          <w:iCs/>
          <w:lang w:val="sr-Cyrl-RS" w:eastAsia="en-GB"/>
        </w:rPr>
        <w:t>а</w:t>
      </w:r>
      <w:r w:rsidR="008F6AA1" w:rsidRPr="005F14F5">
        <w:rPr>
          <w:rFonts w:eastAsia="CTimesRoman"/>
          <w:iCs/>
          <w:lang w:val="sr-Latn-RS" w:eastAsia="en-GB"/>
        </w:rPr>
        <w:t>re</w:t>
      </w:r>
      <w:r w:rsidR="008F6AA1" w:rsidRPr="005F14F5">
        <w:rPr>
          <w:bCs/>
          <w:lang w:val="sr-Cyrl-RS"/>
        </w:rPr>
        <w:t xml:space="preserve"> посета; стара се о адекватном извештавању са спроведених </w:t>
      </w:r>
      <w:r w:rsidR="008F6AA1" w:rsidRPr="005F14F5">
        <w:rPr>
          <w:rFonts w:eastAsia="CTimesRoman"/>
          <w:iCs/>
          <w:lang w:val="sr-Latn-RS" w:eastAsia="en-GB"/>
        </w:rPr>
        <w:t>afterc</w:t>
      </w:r>
      <w:r w:rsidR="008F6AA1" w:rsidRPr="005F14F5">
        <w:rPr>
          <w:rFonts w:eastAsia="CTimesRoman"/>
          <w:iCs/>
          <w:lang w:val="sr-Cyrl-RS" w:eastAsia="en-GB"/>
        </w:rPr>
        <w:t>а</w:t>
      </w:r>
      <w:r w:rsidR="008F6AA1" w:rsidRPr="005F14F5">
        <w:rPr>
          <w:rFonts w:eastAsia="CTimesRoman"/>
          <w:iCs/>
          <w:lang w:val="sr-Latn-RS" w:eastAsia="en-GB"/>
        </w:rPr>
        <w:t>re</w:t>
      </w:r>
      <w:r w:rsidR="008F6AA1" w:rsidRPr="005F14F5">
        <w:rPr>
          <w:bCs/>
          <w:lang w:val="sr-Cyrl-RS"/>
        </w:rPr>
        <w:t xml:space="preserve"> посета; врши надзор над спровођењем наредних корака договорених са </w:t>
      </w:r>
      <w:r w:rsidR="006E1451">
        <w:rPr>
          <w:lang w:val="sr-Cyrl-RS"/>
        </w:rPr>
        <w:t>улагач</w:t>
      </w:r>
      <w:r w:rsidR="008F6AA1" w:rsidRPr="005F14F5">
        <w:rPr>
          <w:bCs/>
          <w:lang w:val="sr-Cyrl-RS"/>
        </w:rPr>
        <w:t xml:space="preserve">има и извештавању </w:t>
      </w:r>
      <w:r w:rsidR="006E1451">
        <w:rPr>
          <w:lang w:val="sr-Cyrl-RS"/>
        </w:rPr>
        <w:t>улагача</w:t>
      </w:r>
      <w:r w:rsidR="008F6AA1" w:rsidRPr="005F14F5">
        <w:rPr>
          <w:bCs/>
          <w:lang w:val="sr-Cyrl-RS"/>
        </w:rPr>
        <w:t xml:space="preserve"> о спроведеним наредним корацима; координира активности на прикупљању важних података за рад одељења из других сектора; координира израду интерних извештаја и презентовање закључака и резултата рада Одељења запосленима </w:t>
      </w:r>
      <w:r w:rsidR="00F33D5F" w:rsidRPr="005F14F5">
        <w:rPr>
          <w:bCs/>
          <w:lang w:val="sr-Cyrl-RS"/>
        </w:rPr>
        <w:t>у</w:t>
      </w:r>
      <w:r w:rsidR="008F6AA1" w:rsidRPr="005F14F5">
        <w:rPr>
          <w:bCs/>
          <w:lang w:val="sr-Cyrl-RS"/>
        </w:rPr>
        <w:t xml:space="preserve"> </w:t>
      </w:r>
      <w:r w:rsidR="00F33D5F" w:rsidRPr="005F14F5">
        <w:rPr>
          <w:bCs/>
          <w:lang w:val="sr-Cyrl-RS"/>
        </w:rPr>
        <w:t>Агенцији</w:t>
      </w:r>
      <w:r w:rsidR="008F6AA1" w:rsidRPr="005F14F5">
        <w:rPr>
          <w:bCs/>
          <w:lang w:val="sr-Cyrl-RS"/>
        </w:rPr>
        <w:t xml:space="preserve"> и по потреби другим занитересованим странама; обавља и друге послове по налогу директора, извршног директора и директора Сектора.</w:t>
      </w:r>
    </w:p>
    <w:p w14:paraId="5AE808FA" w14:textId="77777777" w:rsidR="009F6B8F" w:rsidRPr="005F14F5" w:rsidRDefault="009F6B8F" w:rsidP="009F6B8F">
      <w:pPr>
        <w:rPr>
          <w:lang w:val="sr-Cyrl-CS"/>
        </w:rPr>
      </w:pPr>
    </w:p>
    <w:p w14:paraId="12AD4CD1" w14:textId="77777777" w:rsidR="0052530B" w:rsidRPr="005F14F5" w:rsidRDefault="009F6B8F" w:rsidP="009F6B8F">
      <w:pPr>
        <w:rPr>
          <w:b/>
          <w:bCs/>
          <w:lang w:val="sr-Cyrl-CS"/>
        </w:rPr>
      </w:pPr>
      <w:r w:rsidRPr="005F14F5">
        <w:rPr>
          <w:b/>
          <w:bCs/>
          <w:iCs/>
          <w:lang w:val="sr-Cyrl-RS"/>
        </w:rPr>
        <w:t>Руководилац Одељења за извештавање и аналитику</w:t>
      </w:r>
    </w:p>
    <w:p w14:paraId="1D68BA48" w14:textId="77777777" w:rsidR="009F6B8F" w:rsidRPr="005F14F5" w:rsidRDefault="009F6B8F" w:rsidP="0083302B">
      <w:pPr>
        <w:rPr>
          <w:lang w:val="sr-Cyrl-CS"/>
        </w:rPr>
      </w:pPr>
    </w:p>
    <w:p w14:paraId="55BF1327" w14:textId="7AC984C3" w:rsidR="00610E08" w:rsidRPr="005F14F5" w:rsidRDefault="0052530B" w:rsidP="0083302B">
      <w:pPr>
        <w:rPr>
          <w:lang w:val="sr-Cyrl-RS"/>
        </w:rPr>
      </w:pPr>
      <w:r w:rsidRPr="005F14F5">
        <w:rPr>
          <w:lang w:val="sr-Cyrl-CS"/>
        </w:rPr>
        <w:t xml:space="preserve">Опис послова: </w:t>
      </w:r>
      <w:r w:rsidR="005E0399" w:rsidRPr="005F14F5">
        <w:rPr>
          <w:color w:val="000000"/>
          <w:lang w:val="sr-Cyrl-RS"/>
        </w:rPr>
        <w:t>р</w:t>
      </w:r>
      <w:r w:rsidR="005E0399" w:rsidRPr="005F14F5">
        <w:rPr>
          <w:color w:val="000000"/>
        </w:rPr>
        <w:t xml:space="preserve">уководи радом </w:t>
      </w:r>
      <w:r w:rsidR="005E0399" w:rsidRPr="005F14F5">
        <w:rPr>
          <w:color w:val="000000"/>
          <w:lang w:val="sr-Cyrl-RS"/>
        </w:rPr>
        <w:t>О</w:t>
      </w:r>
      <w:r w:rsidR="005E0399" w:rsidRPr="005F14F5">
        <w:rPr>
          <w:color w:val="000000"/>
        </w:rPr>
        <w:t>дељења и одговара за извршење плана и остваривање постављених периодичних</w:t>
      </w:r>
      <w:r w:rsidR="005E0399" w:rsidRPr="005F14F5">
        <w:rPr>
          <w:color w:val="000000"/>
          <w:lang w:val="sr-Cyrl-RS"/>
        </w:rPr>
        <w:t xml:space="preserve"> </w:t>
      </w:r>
      <w:r w:rsidR="005E0399" w:rsidRPr="005F14F5">
        <w:rPr>
          <w:color w:val="000000"/>
        </w:rPr>
        <w:t>циљева</w:t>
      </w:r>
      <w:r w:rsidR="005E0399" w:rsidRPr="005F14F5">
        <w:rPr>
          <w:color w:val="000000"/>
          <w:lang w:val="sr-Cyrl-RS"/>
        </w:rPr>
        <w:t>; о</w:t>
      </w:r>
      <w:r w:rsidR="005E0399" w:rsidRPr="005F14F5">
        <w:rPr>
          <w:color w:val="000000"/>
        </w:rPr>
        <w:t>бавља најсложеније задатке</w:t>
      </w:r>
      <w:r w:rsidR="005E0399" w:rsidRPr="005F14F5">
        <w:rPr>
          <w:color w:val="000000"/>
          <w:lang w:val="sr-Cyrl-RS"/>
        </w:rPr>
        <w:t xml:space="preserve"> </w:t>
      </w:r>
      <w:r w:rsidR="005E0399" w:rsidRPr="005F14F5">
        <w:rPr>
          <w:color w:val="000000"/>
        </w:rPr>
        <w:t>у</w:t>
      </w:r>
      <w:r w:rsidR="005E0399" w:rsidRPr="005F14F5">
        <w:rPr>
          <w:color w:val="000000"/>
          <w:lang w:val="sr-Cyrl-RS"/>
        </w:rPr>
        <w:t xml:space="preserve"> Сектору; и</w:t>
      </w:r>
      <w:r w:rsidR="005E0399" w:rsidRPr="005F14F5">
        <w:rPr>
          <w:color w:val="000000"/>
        </w:rPr>
        <w:t xml:space="preserve">ницира, спроводи и надзире спровођење свих активности унутар </w:t>
      </w:r>
      <w:r w:rsidR="005E0399" w:rsidRPr="005F14F5">
        <w:rPr>
          <w:color w:val="000000"/>
          <w:lang w:val="sr-Cyrl-RS"/>
        </w:rPr>
        <w:t>Одељења;и</w:t>
      </w:r>
      <w:r w:rsidR="005E0399" w:rsidRPr="005F14F5">
        <w:rPr>
          <w:color w:val="000000"/>
        </w:rPr>
        <w:t>ницира измене у начину спровођења активности</w:t>
      </w:r>
      <w:r w:rsidR="005E0399" w:rsidRPr="005F14F5">
        <w:rPr>
          <w:color w:val="000000"/>
          <w:lang w:val="sr-Cyrl-RS"/>
        </w:rPr>
        <w:t xml:space="preserve"> </w:t>
      </w:r>
      <w:r w:rsidR="005E0399" w:rsidRPr="005F14F5">
        <w:rPr>
          <w:color w:val="000000"/>
        </w:rPr>
        <w:t>унутар</w:t>
      </w:r>
      <w:r w:rsidR="005E0399" w:rsidRPr="005F14F5">
        <w:rPr>
          <w:color w:val="000000"/>
          <w:lang w:val="sr-Cyrl-RS"/>
        </w:rPr>
        <w:t xml:space="preserve"> Одељења; </w:t>
      </w:r>
      <w:r w:rsidR="005E0399" w:rsidRPr="005F14F5">
        <w:rPr>
          <w:color w:val="000000"/>
        </w:rPr>
        <w:t xml:space="preserve"> </w:t>
      </w:r>
      <w:r w:rsidR="005E0399" w:rsidRPr="005F14F5">
        <w:rPr>
          <w:color w:val="000000"/>
          <w:lang w:val="sr-Cyrl-RS"/>
        </w:rPr>
        <w:t>и</w:t>
      </w:r>
      <w:r w:rsidR="005E0399" w:rsidRPr="005F14F5">
        <w:rPr>
          <w:color w:val="000000"/>
        </w:rPr>
        <w:t>ницира и надзире успостављање процедура везано за управљање знањем</w:t>
      </w:r>
      <w:r w:rsidR="005E0399" w:rsidRPr="005F14F5">
        <w:rPr>
          <w:color w:val="000000"/>
          <w:lang w:val="sr-Cyrl-RS"/>
        </w:rPr>
        <w:t>; к</w:t>
      </w:r>
      <w:r w:rsidR="005E0399" w:rsidRPr="005F14F5">
        <w:rPr>
          <w:color w:val="000000"/>
        </w:rPr>
        <w:t xml:space="preserve">реира план интерних презентација за </w:t>
      </w:r>
      <w:r w:rsidR="005E0399" w:rsidRPr="005F14F5">
        <w:rPr>
          <w:color w:val="000000"/>
          <w:lang w:val="sr-Cyrl-RS"/>
        </w:rPr>
        <w:t xml:space="preserve">све организационе јединице код </w:t>
      </w:r>
      <w:r w:rsidR="0066092E">
        <w:rPr>
          <w:lang w:val="sr-Cyrl-RS"/>
        </w:rPr>
        <w:t>Агенције</w:t>
      </w:r>
      <w:r w:rsidR="005E0399" w:rsidRPr="005F14F5">
        <w:rPr>
          <w:color w:val="000000"/>
          <w:lang w:val="sr-Cyrl-RS"/>
        </w:rPr>
        <w:t>;</w:t>
      </w:r>
      <w:r w:rsidR="005E0399" w:rsidRPr="005F14F5">
        <w:rPr>
          <w:color w:val="000000"/>
        </w:rPr>
        <w:t xml:space="preserve"> </w:t>
      </w:r>
      <w:r w:rsidR="005E0399" w:rsidRPr="005F14F5">
        <w:rPr>
          <w:color w:val="000000"/>
          <w:lang w:val="sr-Cyrl-RS"/>
        </w:rPr>
        <w:t xml:space="preserve">координира рад на прикупљању и систематизацији података о кретањима у међународној пословној заједници; координира рад на идентификацији међународних догађаја на којима би </w:t>
      </w:r>
      <w:r w:rsidR="0066092E">
        <w:rPr>
          <w:lang w:val="sr-Cyrl-RS"/>
        </w:rPr>
        <w:t>Агенције</w:t>
      </w:r>
      <w:r w:rsidR="005E0399" w:rsidRPr="005F14F5">
        <w:rPr>
          <w:color w:val="000000"/>
          <w:lang w:val="sr-Cyrl-RS"/>
        </w:rPr>
        <w:t xml:space="preserve"> требало да наступа; руководи радом на и</w:t>
      </w:r>
      <w:r w:rsidR="005E0399" w:rsidRPr="005F14F5">
        <w:rPr>
          <w:lang w:val="sr-Cyrl-RS"/>
        </w:rPr>
        <w:t xml:space="preserve">зради анализа ради идентификације сектора и селекцији и контактирању потенцијалних </w:t>
      </w:r>
      <w:r w:rsidR="006E1451">
        <w:rPr>
          <w:lang w:val="sr-Cyrl-RS"/>
        </w:rPr>
        <w:t>улагача</w:t>
      </w:r>
      <w:r w:rsidR="005E0399" w:rsidRPr="005F14F5">
        <w:rPr>
          <w:lang w:val="sr-Cyrl-RS"/>
        </w:rPr>
        <w:t xml:space="preserve"> у сарадњи са Сектором за стратешка улагања; </w:t>
      </w:r>
      <w:r w:rsidR="005E0399" w:rsidRPr="005F14F5">
        <w:rPr>
          <w:lang w:val="sr-Cyrl-CS"/>
        </w:rPr>
        <w:t xml:space="preserve">руководи радом на прикупљању упита </w:t>
      </w:r>
      <w:r w:rsidR="006E1451">
        <w:rPr>
          <w:lang w:val="sr-Cyrl-RS"/>
        </w:rPr>
        <w:t>улагача</w:t>
      </w:r>
      <w:r w:rsidR="006E1451" w:rsidRPr="005F14F5" w:rsidDel="006E1451">
        <w:rPr>
          <w:lang w:val="sr-Cyrl-CS"/>
        </w:rPr>
        <w:t xml:space="preserve"> </w:t>
      </w:r>
      <w:r w:rsidR="005E0399" w:rsidRPr="005F14F5">
        <w:rPr>
          <w:lang w:val="sr-Cyrl-CS"/>
        </w:rPr>
        <w:t xml:space="preserve"> и припреми генеричких секторских одговора на упите </w:t>
      </w:r>
      <w:r w:rsidR="006E1451">
        <w:rPr>
          <w:lang w:val="sr-Cyrl-RS"/>
        </w:rPr>
        <w:t>улагача</w:t>
      </w:r>
      <w:r w:rsidR="005E0399" w:rsidRPr="005F14F5">
        <w:rPr>
          <w:lang w:val="sr-Cyrl-CS"/>
        </w:rPr>
        <w:t xml:space="preserve"> у сарадњи са С</w:t>
      </w:r>
      <w:r w:rsidR="005E0399" w:rsidRPr="005F14F5">
        <w:rPr>
          <w:lang w:val="sr-Latn-RS"/>
        </w:rPr>
        <w:t>ектором за стратешка улагања;</w:t>
      </w:r>
      <w:r w:rsidR="005E0399" w:rsidRPr="005F14F5">
        <w:rPr>
          <w:color w:val="000000"/>
          <w:lang w:val="sr-Cyrl-RS"/>
        </w:rPr>
        <w:t xml:space="preserve"> врши надзор над поступањем запослених у Одељењу по основу решавања проблема </w:t>
      </w:r>
      <w:r w:rsidR="006E1451">
        <w:rPr>
          <w:lang w:val="sr-Cyrl-RS"/>
        </w:rPr>
        <w:t>улагача</w:t>
      </w:r>
      <w:r w:rsidR="005E0399" w:rsidRPr="005F14F5">
        <w:rPr>
          <w:color w:val="000000"/>
          <w:lang w:val="sr-Cyrl-RS"/>
        </w:rPr>
        <w:t xml:space="preserve">; врши надзор над поступањем запослених у Одељењу по основу систематизације и објављивања најважнијих питања и одговора </w:t>
      </w:r>
      <w:r w:rsidR="006E1451">
        <w:rPr>
          <w:lang w:val="sr-Cyrl-RS"/>
        </w:rPr>
        <w:t>улагача</w:t>
      </w:r>
      <w:r w:rsidR="005E0399" w:rsidRPr="005F14F5">
        <w:rPr>
          <w:color w:val="000000"/>
          <w:lang w:val="sr-Cyrl-RS"/>
        </w:rPr>
        <w:t>; н</w:t>
      </w:r>
      <w:r w:rsidR="005E0399" w:rsidRPr="005F14F5">
        <w:rPr>
          <w:color w:val="000000"/>
        </w:rPr>
        <w:t xml:space="preserve">адзире спровођење плана интерних презентација </w:t>
      </w:r>
      <w:r w:rsidR="005E0399" w:rsidRPr="005F14F5">
        <w:rPr>
          <w:color w:val="000000"/>
          <w:lang w:val="sr-Cyrl-RS"/>
        </w:rPr>
        <w:t xml:space="preserve">за све организационе јединице код </w:t>
      </w:r>
      <w:r w:rsidR="0066092E">
        <w:rPr>
          <w:lang w:val="sr-Cyrl-RS"/>
        </w:rPr>
        <w:t>Агенције</w:t>
      </w:r>
      <w:r w:rsidR="005E0399" w:rsidRPr="005F14F5">
        <w:rPr>
          <w:lang w:val="sr-Cyrl-RS"/>
        </w:rPr>
        <w:t xml:space="preserve">; систематизује предлоге из Одељења везано за унапређење Маркетинг плана </w:t>
      </w:r>
      <w:r w:rsidR="0066092E">
        <w:rPr>
          <w:lang w:val="sr-Cyrl-RS"/>
        </w:rPr>
        <w:t>Агенције</w:t>
      </w:r>
      <w:r w:rsidR="005E0399" w:rsidRPr="005F14F5">
        <w:rPr>
          <w:lang w:val="sr-Cyrl-RS"/>
        </w:rPr>
        <w:t xml:space="preserve">; </w:t>
      </w:r>
      <w:r w:rsidR="005E0399" w:rsidRPr="005F14F5">
        <w:rPr>
          <w:color w:val="000000"/>
          <w:lang w:val="sr-Cyrl-RS"/>
        </w:rPr>
        <w:t xml:space="preserve">координира активности везано за евалуацију резултата и ефеката спроведених програма; координира активности везано за прелиминарне анализе ефеката предложених програма и пројеката </w:t>
      </w:r>
      <w:r w:rsidR="0066092E">
        <w:rPr>
          <w:lang w:val="sr-Cyrl-RS"/>
        </w:rPr>
        <w:t>Агенције</w:t>
      </w:r>
      <w:r w:rsidR="005E0399" w:rsidRPr="005F14F5">
        <w:rPr>
          <w:color w:val="000000"/>
          <w:lang w:val="sr-Cyrl-RS"/>
        </w:rPr>
        <w:t xml:space="preserve">; координира прикупљање података и израду студија о ефектима активности и програма подстицаја за привлачење инвестиција; припрема предлог методологије за рачунање ефеката спроведених активности </w:t>
      </w:r>
      <w:r w:rsidR="0066092E">
        <w:rPr>
          <w:lang w:val="sr-Cyrl-RS"/>
        </w:rPr>
        <w:t>Агенције</w:t>
      </w:r>
      <w:r w:rsidR="005E0399" w:rsidRPr="005F14F5">
        <w:rPr>
          <w:color w:val="000000"/>
          <w:lang w:val="sr-Cyrl-RS"/>
        </w:rPr>
        <w:t xml:space="preserve">; координира активностима мерења резултата и индикатора рада сектора и одељења </w:t>
      </w:r>
      <w:r w:rsidR="0066092E">
        <w:rPr>
          <w:lang w:val="sr-Cyrl-RS"/>
        </w:rPr>
        <w:t>Агенције</w:t>
      </w:r>
      <w:r w:rsidR="005E0399" w:rsidRPr="005F14F5">
        <w:rPr>
          <w:color w:val="000000"/>
          <w:lang w:val="sr-Cyrl-RS"/>
        </w:rPr>
        <w:t xml:space="preserve">; учествује и координира </w:t>
      </w:r>
      <w:r w:rsidR="005E0399" w:rsidRPr="005F14F5">
        <w:rPr>
          <w:bCs/>
          <w:lang w:val="sr-Cyrl-RS"/>
        </w:rPr>
        <w:t xml:space="preserve">активности на нивоу Одељења на прикупљању и систематизацији важних питања за </w:t>
      </w:r>
      <w:r w:rsidR="006E1451">
        <w:rPr>
          <w:lang w:val="sr-Cyrl-RS"/>
        </w:rPr>
        <w:t>улагач</w:t>
      </w:r>
      <w:r w:rsidR="005E0399" w:rsidRPr="005F14F5">
        <w:rPr>
          <w:bCs/>
          <w:lang w:val="sr-Cyrl-RS"/>
        </w:rPr>
        <w:t>е и препорука за унапређење инвестиционо-пословног амбијента;</w:t>
      </w:r>
      <w:r w:rsidR="005E0399" w:rsidRPr="005F14F5">
        <w:rPr>
          <w:color w:val="000000"/>
          <w:lang w:val="sr-Cyrl-RS"/>
        </w:rPr>
        <w:t xml:space="preserve"> иницира измене у дефинисаним процесима и процедурама у циљу постизања очекиваних резултата и индикатора; координира иницијативе за </w:t>
      </w:r>
      <w:r w:rsidR="005E0399" w:rsidRPr="005F14F5">
        <w:rPr>
          <w:color w:val="000000"/>
          <w:lang w:val="sr-Cyrl-RS"/>
        </w:rPr>
        <w:lastRenderedPageBreak/>
        <w:t xml:space="preserve">измену критеријума за евалуацију пројеката који аплицирају за инвестиционе подстицаје; </w:t>
      </w:r>
      <w:r w:rsidR="005E0399" w:rsidRPr="005F14F5">
        <w:rPr>
          <w:bCs/>
          <w:lang w:val="sr-Cyrl-RS"/>
        </w:rPr>
        <w:t>обавља и друге послове по налогу директора, извршног директора и директора Сектора.</w:t>
      </w:r>
    </w:p>
    <w:p w14:paraId="1E4EA573" w14:textId="77777777" w:rsidR="009F6B8F" w:rsidRPr="005F14F5" w:rsidRDefault="009F6B8F" w:rsidP="005E0399">
      <w:pPr>
        <w:jc w:val="right"/>
        <w:rPr>
          <w:b/>
          <w:lang w:val="sr-Cyrl-CS"/>
        </w:rPr>
      </w:pPr>
    </w:p>
    <w:p w14:paraId="4A2DDDEE" w14:textId="77777777" w:rsidR="00610E08" w:rsidRPr="005F14F5" w:rsidRDefault="00DC6682" w:rsidP="00610E08">
      <w:pPr>
        <w:rPr>
          <w:b/>
          <w:bCs/>
          <w:lang w:val="sr-Latn-CS"/>
        </w:rPr>
      </w:pPr>
      <w:r w:rsidRPr="005F14F5">
        <w:rPr>
          <w:b/>
          <w:bCs/>
          <w:iCs/>
          <w:lang w:val="sr-Cyrl-RS"/>
        </w:rPr>
        <w:t>Руководилац Одељења за информатичку подршку</w:t>
      </w:r>
      <w:r w:rsidR="00610E08" w:rsidRPr="005F14F5">
        <w:rPr>
          <w:b/>
          <w:lang w:val="sr-Latn-CS"/>
        </w:rPr>
        <w:t xml:space="preserve"> </w:t>
      </w:r>
      <w:r w:rsidR="00610E08" w:rsidRPr="005F14F5">
        <w:rPr>
          <w:b/>
          <w:lang w:val="sr-Cyrl-RS"/>
        </w:rPr>
        <w:t xml:space="preserve"> </w:t>
      </w:r>
    </w:p>
    <w:p w14:paraId="5CA7D34B" w14:textId="77777777" w:rsidR="00610E08" w:rsidRPr="005F14F5" w:rsidRDefault="00610E08" w:rsidP="00610E08">
      <w:pPr>
        <w:rPr>
          <w:lang w:val="sr-Cyrl-CS"/>
        </w:rPr>
      </w:pPr>
    </w:p>
    <w:p w14:paraId="2D61CA4D" w14:textId="77777777" w:rsidR="00610E08" w:rsidRPr="005F14F5" w:rsidRDefault="00610E08" w:rsidP="0083302B">
      <w:pPr>
        <w:rPr>
          <w:lang w:val="sr-Cyrl-CS"/>
        </w:rPr>
      </w:pPr>
      <w:r w:rsidRPr="005F14F5">
        <w:rPr>
          <w:lang w:val="sr-Cyrl-CS"/>
        </w:rPr>
        <w:t xml:space="preserve">Опис послова: </w:t>
      </w:r>
      <w:r w:rsidR="00595502" w:rsidRPr="005F14F5">
        <w:rPr>
          <w:color w:val="000000"/>
          <w:lang w:val="sr-Cyrl-RS"/>
        </w:rPr>
        <w:t>р</w:t>
      </w:r>
      <w:r w:rsidR="00595502" w:rsidRPr="005F14F5">
        <w:rPr>
          <w:color w:val="000000"/>
        </w:rPr>
        <w:t xml:space="preserve">уководи радом </w:t>
      </w:r>
      <w:r w:rsidR="00595502" w:rsidRPr="005F14F5">
        <w:rPr>
          <w:color w:val="000000"/>
          <w:lang w:val="sr-Cyrl-RS"/>
        </w:rPr>
        <w:t>О</w:t>
      </w:r>
      <w:r w:rsidR="00595502" w:rsidRPr="005F14F5">
        <w:rPr>
          <w:color w:val="000000"/>
        </w:rPr>
        <w:t>дељења и одговара за извршење плана и остваривање постављених периодичних</w:t>
      </w:r>
      <w:r w:rsidR="00595502" w:rsidRPr="005F14F5">
        <w:rPr>
          <w:color w:val="000000"/>
          <w:lang w:val="sr-Cyrl-RS"/>
        </w:rPr>
        <w:t xml:space="preserve"> </w:t>
      </w:r>
      <w:r w:rsidR="00595502" w:rsidRPr="005F14F5">
        <w:rPr>
          <w:color w:val="000000"/>
        </w:rPr>
        <w:t>циљева</w:t>
      </w:r>
      <w:r w:rsidR="00595502" w:rsidRPr="005F14F5">
        <w:rPr>
          <w:color w:val="000000"/>
          <w:lang w:val="sr-Cyrl-RS"/>
        </w:rPr>
        <w:t>; о</w:t>
      </w:r>
      <w:r w:rsidR="00595502" w:rsidRPr="005F14F5">
        <w:rPr>
          <w:color w:val="000000"/>
        </w:rPr>
        <w:t>бавља најсложеније задатке</w:t>
      </w:r>
      <w:r w:rsidR="00595502" w:rsidRPr="005F14F5">
        <w:rPr>
          <w:color w:val="000000"/>
          <w:lang w:val="sr-Cyrl-RS"/>
        </w:rPr>
        <w:t xml:space="preserve"> </w:t>
      </w:r>
      <w:r w:rsidR="00595502" w:rsidRPr="005F14F5">
        <w:rPr>
          <w:color w:val="000000"/>
        </w:rPr>
        <w:t>у</w:t>
      </w:r>
      <w:r w:rsidR="00595502" w:rsidRPr="005F14F5">
        <w:rPr>
          <w:color w:val="000000"/>
          <w:lang w:val="sr-Cyrl-RS"/>
        </w:rPr>
        <w:t xml:space="preserve"> Сектору; и</w:t>
      </w:r>
      <w:r w:rsidR="00595502" w:rsidRPr="005F14F5">
        <w:rPr>
          <w:color w:val="000000"/>
        </w:rPr>
        <w:t xml:space="preserve">ницира, спроводи и надзире спровођење свих активности унутар </w:t>
      </w:r>
      <w:r w:rsidR="00595502" w:rsidRPr="005F14F5">
        <w:rPr>
          <w:color w:val="000000"/>
          <w:lang w:val="sr-Cyrl-RS"/>
        </w:rPr>
        <w:t>Одељења;и</w:t>
      </w:r>
      <w:r w:rsidR="00595502" w:rsidRPr="005F14F5">
        <w:rPr>
          <w:color w:val="000000"/>
        </w:rPr>
        <w:t xml:space="preserve">ницира измене у начину спровођења активности унутар </w:t>
      </w:r>
      <w:r w:rsidR="00595502" w:rsidRPr="005F14F5">
        <w:rPr>
          <w:color w:val="000000"/>
          <w:lang w:val="sr-Cyrl-RS"/>
        </w:rPr>
        <w:t>С</w:t>
      </w:r>
      <w:r w:rsidR="00595502" w:rsidRPr="005F14F5">
        <w:rPr>
          <w:color w:val="000000"/>
        </w:rPr>
        <w:t>ектора</w:t>
      </w:r>
      <w:r w:rsidR="00595502" w:rsidRPr="005F14F5">
        <w:rPr>
          <w:lang w:val="sr-Cyrl-RS"/>
        </w:rPr>
        <w:t xml:space="preserve">; координира активности на креирању, одржавању и унапређењу информационих система за праћење и евалуацију рада </w:t>
      </w:r>
      <w:r w:rsidR="0066092E">
        <w:rPr>
          <w:lang w:val="sr-Cyrl-RS"/>
        </w:rPr>
        <w:t>Агенције</w:t>
      </w:r>
      <w:r w:rsidR="00595502" w:rsidRPr="005F14F5">
        <w:rPr>
          <w:lang w:val="sr-Cyrl-RS"/>
        </w:rPr>
        <w:t xml:space="preserve">; иницира измене у дефинисаним процесима и процедурама везано за интерну комуникацију и рад са клијентима </w:t>
      </w:r>
      <w:r w:rsidR="0066092E">
        <w:rPr>
          <w:lang w:val="sr-Cyrl-RS"/>
        </w:rPr>
        <w:t>Агенције</w:t>
      </w:r>
      <w:r w:rsidR="00595502" w:rsidRPr="005F14F5">
        <w:rPr>
          <w:lang w:val="sr-Cyrl-RS"/>
        </w:rPr>
        <w:t xml:space="preserve"> са аспекта оптимизације и дигитализације процеса; иницира активности на унапређењу административних процедура </w:t>
      </w:r>
      <w:r w:rsidR="0066092E">
        <w:rPr>
          <w:lang w:val="sr-Cyrl-RS"/>
        </w:rPr>
        <w:t>Агенције</w:t>
      </w:r>
      <w:r w:rsidR="00595502" w:rsidRPr="005F14F5">
        <w:rPr>
          <w:lang w:val="sr-Cyrl-RS"/>
        </w:rPr>
        <w:t>; обавља и друге послове по налогу директора, извршног директора и директора Сектора.</w:t>
      </w:r>
    </w:p>
    <w:p w14:paraId="1B9AAE96" w14:textId="77777777" w:rsidR="00DC6682" w:rsidRPr="005F14F5" w:rsidRDefault="00DC6682" w:rsidP="007F5343">
      <w:pPr>
        <w:contextualSpacing/>
        <w:rPr>
          <w:b/>
          <w:lang w:val="sr-Cyrl-CS"/>
        </w:rPr>
      </w:pPr>
    </w:p>
    <w:p w14:paraId="18287654" w14:textId="77777777" w:rsidR="007F5343" w:rsidRPr="005F14F5" w:rsidRDefault="00AA38F6" w:rsidP="007F5343">
      <w:pPr>
        <w:contextualSpacing/>
        <w:rPr>
          <w:b/>
          <w:lang w:val="sr-Cyrl-CS"/>
        </w:rPr>
      </w:pPr>
      <w:r w:rsidRPr="005F14F5">
        <w:rPr>
          <w:b/>
          <w:bCs/>
          <w:iCs/>
          <w:lang w:val="sr-Cyrl-RS"/>
        </w:rPr>
        <w:t>Руководилац Одељења за маркетинг</w:t>
      </w:r>
    </w:p>
    <w:p w14:paraId="63503314" w14:textId="77777777" w:rsidR="007F5343" w:rsidRPr="005F14F5" w:rsidRDefault="007F5343" w:rsidP="007F5343">
      <w:pPr>
        <w:rPr>
          <w:lang w:val="sr-Cyrl-CS"/>
        </w:rPr>
      </w:pPr>
    </w:p>
    <w:p w14:paraId="16C479CF" w14:textId="77777777" w:rsidR="00595502" w:rsidRPr="005F14F5" w:rsidRDefault="007F5343" w:rsidP="005F14F5">
      <w:pPr>
        <w:contextualSpacing/>
        <w:rPr>
          <w:color w:val="000000"/>
        </w:rPr>
      </w:pPr>
      <w:r w:rsidRPr="005F14F5">
        <w:rPr>
          <w:lang w:val="sr-Cyrl-CS"/>
        </w:rPr>
        <w:t xml:space="preserve">Опис послова: </w:t>
      </w:r>
      <w:r w:rsidR="00595502" w:rsidRPr="005F14F5">
        <w:rPr>
          <w:color w:val="000000"/>
          <w:lang w:val="sr-Cyrl-RS"/>
        </w:rPr>
        <w:t>р</w:t>
      </w:r>
      <w:r w:rsidR="00595502" w:rsidRPr="005F14F5">
        <w:rPr>
          <w:color w:val="000000"/>
        </w:rPr>
        <w:t xml:space="preserve">уководи радом </w:t>
      </w:r>
      <w:r w:rsidR="00595502" w:rsidRPr="005F14F5">
        <w:rPr>
          <w:color w:val="000000"/>
          <w:lang w:val="sr-Cyrl-RS"/>
        </w:rPr>
        <w:t>О</w:t>
      </w:r>
      <w:r w:rsidR="00595502" w:rsidRPr="005F14F5">
        <w:rPr>
          <w:color w:val="000000"/>
        </w:rPr>
        <w:t>дељења и одговара за извршење плана и остваривање постављених периодичних</w:t>
      </w:r>
      <w:r w:rsidR="00595502" w:rsidRPr="005F14F5">
        <w:rPr>
          <w:color w:val="000000"/>
          <w:lang w:val="sr-Cyrl-RS"/>
        </w:rPr>
        <w:t xml:space="preserve"> </w:t>
      </w:r>
      <w:r w:rsidR="00595502" w:rsidRPr="005F14F5">
        <w:rPr>
          <w:color w:val="000000"/>
        </w:rPr>
        <w:t>циљева</w:t>
      </w:r>
      <w:r w:rsidR="00595502" w:rsidRPr="005F14F5">
        <w:rPr>
          <w:color w:val="000000"/>
          <w:lang w:val="sr-Cyrl-RS"/>
        </w:rPr>
        <w:t>; о</w:t>
      </w:r>
      <w:r w:rsidR="00595502" w:rsidRPr="005F14F5">
        <w:rPr>
          <w:color w:val="000000"/>
        </w:rPr>
        <w:t>бавља најсложеније задатке</w:t>
      </w:r>
      <w:r w:rsidR="00595502" w:rsidRPr="005F14F5">
        <w:rPr>
          <w:color w:val="000000"/>
          <w:lang w:val="sr-Cyrl-RS"/>
        </w:rPr>
        <w:t xml:space="preserve"> </w:t>
      </w:r>
      <w:r w:rsidR="00595502" w:rsidRPr="005F14F5">
        <w:rPr>
          <w:color w:val="000000"/>
        </w:rPr>
        <w:t>у</w:t>
      </w:r>
      <w:r w:rsidR="00595502" w:rsidRPr="005F14F5">
        <w:rPr>
          <w:color w:val="000000"/>
          <w:lang w:val="sr-Cyrl-RS"/>
        </w:rPr>
        <w:t xml:space="preserve"> Сектору; и</w:t>
      </w:r>
      <w:r w:rsidR="00595502" w:rsidRPr="005F14F5">
        <w:rPr>
          <w:color w:val="000000"/>
        </w:rPr>
        <w:t xml:space="preserve">ницира, спроводи и надзире спровођење свих активности унутар </w:t>
      </w:r>
      <w:r w:rsidR="00595502" w:rsidRPr="005F14F5">
        <w:rPr>
          <w:color w:val="000000"/>
          <w:lang w:val="sr-Cyrl-RS"/>
        </w:rPr>
        <w:t xml:space="preserve">Одељења, </w:t>
      </w:r>
      <w:r w:rsidR="00595502" w:rsidRPr="005F14F5">
        <w:rPr>
          <w:color w:val="000000"/>
        </w:rPr>
        <w:br/>
      </w:r>
      <w:r w:rsidR="00595502" w:rsidRPr="005F14F5">
        <w:rPr>
          <w:color w:val="000000"/>
          <w:lang w:val="sr-Cyrl-RS"/>
        </w:rPr>
        <w:t>и</w:t>
      </w:r>
      <w:r w:rsidR="00595502" w:rsidRPr="005F14F5">
        <w:rPr>
          <w:color w:val="000000"/>
        </w:rPr>
        <w:t>ницира измене у начину спровођења активности</w:t>
      </w:r>
      <w:r w:rsidR="00595502" w:rsidRPr="005F14F5">
        <w:rPr>
          <w:color w:val="000000"/>
          <w:lang w:val="sr-Cyrl-RS"/>
        </w:rPr>
        <w:t xml:space="preserve"> </w:t>
      </w:r>
      <w:r w:rsidR="00595502" w:rsidRPr="005F14F5">
        <w:rPr>
          <w:color w:val="000000"/>
        </w:rPr>
        <w:t>унутар</w:t>
      </w:r>
      <w:r w:rsidR="00595502" w:rsidRPr="005F14F5">
        <w:rPr>
          <w:color w:val="000000"/>
          <w:lang w:val="sr-Cyrl-RS"/>
        </w:rPr>
        <w:t xml:space="preserve"> Сектора; с</w:t>
      </w:r>
      <w:r w:rsidR="00595502" w:rsidRPr="005F14F5">
        <w:rPr>
          <w:color w:val="000000"/>
        </w:rPr>
        <w:t xml:space="preserve">тара се о стратешком позиционирању </w:t>
      </w:r>
      <w:r w:rsidR="0066092E">
        <w:rPr>
          <w:lang w:val="sr-Cyrl-RS"/>
        </w:rPr>
        <w:t>Агенције</w:t>
      </w:r>
      <w:r w:rsidR="00595502" w:rsidRPr="005F14F5">
        <w:rPr>
          <w:color w:val="000000"/>
          <w:lang w:val="sr-Cyrl-RS"/>
        </w:rPr>
        <w:t xml:space="preserve"> </w:t>
      </w:r>
      <w:r w:rsidR="00595502" w:rsidRPr="005F14F5">
        <w:rPr>
          <w:color w:val="000000"/>
        </w:rPr>
        <w:t xml:space="preserve">и </w:t>
      </w:r>
      <w:r w:rsidR="00595502" w:rsidRPr="005F14F5">
        <w:rPr>
          <w:color w:val="000000"/>
          <w:lang w:val="sr-Cyrl-RS"/>
        </w:rPr>
        <w:t xml:space="preserve">Републике </w:t>
      </w:r>
      <w:r w:rsidR="00595502" w:rsidRPr="005F14F5">
        <w:rPr>
          <w:color w:val="000000"/>
        </w:rPr>
        <w:t xml:space="preserve">Србије у међународној и домаћој пословној заједници; </w:t>
      </w:r>
      <w:r w:rsidR="00595502" w:rsidRPr="005F14F5">
        <w:rPr>
          <w:color w:val="000000"/>
          <w:lang w:val="sr-Cyrl-RS"/>
        </w:rPr>
        <w:t>с</w:t>
      </w:r>
      <w:r w:rsidR="00595502" w:rsidRPr="005F14F5">
        <w:rPr>
          <w:color w:val="000000"/>
        </w:rPr>
        <w:t xml:space="preserve">тара се о квалитету и конзистентности порука и пропагандних материјала које излазе </w:t>
      </w:r>
      <w:r w:rsidR="00595502" w:rsidRPr="005F14F5">
        <w:rPr>
          <w:color w:val="000000"/>
          <w:lang w:val="sr-Cyrl-RS"/>
        </w:rPr>
        <w:t xml:space="preserve">од </w:t>
      </w:r>
      <w:r w:rsidR="0066092E">
        <w:rPr>
          <w:lang w:val="sr-Cyrl-RS"/>
        </w:rPr>
        <w:t>Агенције</w:t>
      </w:r>
      <w:r w:rsidR="00595502" w:rsidRPr="005F14F5">
        <w:rPr>
          <w:lang w:val="sr-Cyrl-RS"/>
        </w:rPr>
        <w:t xml:space="preserve">; координира активностима везано за реализацију Маркетинг плана </w:t>
      </w:r>
      <w:r w:rsidR="0066092E">
        <w:rPr>
          <w:lang w:val="sr-Cyrl-RS"/>
        </w:rPr>
        <w:t>Агенције</w:t>
      </w:r>
      <w:r w:rsidR="00595502" w:rsidRPr="005F14F5">
        <w:rPr>
          <w:lang w:val="sr-Cyrl-RS"/>
        </w:rPr>
        <w:t xml:space="preserve">; координира активностима на прикупљању иницијатива за унапређење Маркетинг плана </w:t>
      </w:r>
      <w:r w:rsidR="0066092E">
        <w:rPr>
          <w:lang w:val="sr-Cyrl-RS"/>
        </w:rPr>
        <w:t>Агенције</w:t>
      </w:r>
      <w:r w:rsidR="00595502" w:rsidRPr="005F14F5">
        <w:rPr>
          <w:lang w:val="sr-Cyrl-RS"/>
        </w:rPr>
        <w:t xml:space="preserve">; врши контролу објава на интернет презентацији </w:t>
      </w:r>
      <w:r w:rsidR="0066092E">
        <w:rPr>
          <w:lang w:val="sr-Cyrl-RS"/>
        </w:rPr>
        <w:t>Агенције</w:t>
      </w:r>
      <w:r w:rsidR="00595502" w:rsidRPr="005F14F5">
        <w:rPr>
          <w:lang w:val="sr-Cyrl-RS"/>
        </w:rPr>
        <w:t xml:space="preserve">; врши контролу и координацију </w:t>
      </w:r>
      <w:r w:rsidR="00595502" w:rsidRPr="005F14F5">
        <w:rPr>
          <w:color w:val="000000"/>
        </w:rPr>
        <w:t>сви</w:t>
      </w:r>
      <w:r w:rsidR="00595502" w:rsidRPr="005F14F5">
        <w:rPr>
          <w:color w:val="000000"/>
          <w:lang w:val="sr-Cyrl-RS"/>
        </w:rPr>
        <w:t>х</w:t>
      </w:r>
      <w:r w:rsidR="00595502" w:rsidRPr="005F14F5">
        <w:rPr>
          <w:color w:val="000000"/>
        </w:rPr>
        <w:t xml:space="preserve"> организациони</w:t>
      </w:r>
      <w:r w:rsidR="00595502" w:rsidRPr="005F14F5">
        <w:rPr>
          <w:color w:val="000000"/>
          <w:lang w:val="sr-Cyrl-RS"/>
        </w:rPr>
        <w:t>х</w:t>
      </w:r>
      <w:r w:rsidR="00595502" w:rsidRPr="005F14F5">
        <w:rPr>
          <w:color w:val="000000"/>
        </w:rPr>
        <w:t xml:space="preserve"> аспек</w:t>
      </w:r>
      <w:r w:rsidR="00595502" w:rsidRPr="005F14F5">
        <w:rPr>
          <w:color w:val="000000"/>
          <w:lang w:val="sr-Cyrl-RS"/>
        </w:rPr>
        <w:t>а</w:t>
      </w:r>
      <w:r w:rsidR="00595502" w:rsidRPr="005F14F5">
        <w:rPr>
          <w:color w:val="000000"/>
        </w:rPr>
        <w:t xml:space="preserve">та догађаја у организацији </w:t>
      </w:r>
      <w:r w:rsidR="0066092E">
        <w:rPr>
          <w:lang w:val="sr-Cyrl-RS"/>
        </w:rPr>
        <w:t>Агенције</w:t>
      </w:r>
      <w:r w:rsidR="00595502" w:rsidRPr="005F14F5">
        <w:rPr>
          <w:lang w:val="ru-RU"/>
        </w:rPr>
        <w:t>;</w:t>
      </w:r>
      <w:r w:rsidR="00595502" w:rsidRPr="005F14F5">
        <w:t xml:space="preserve"> </w:t>
      </w:r>
      <w:r w:rsidR="00595502" w:rsidRPr="005F14F5">
        <w:rPr>
          <w:lang w:val="sr-Cyrl-RS"/>
        </w:rPr>
        <w:t>пружа помоћ и врши надзор над п</w:t>
      </w:r>
      <w:r w:rsidR="00595502" w:rsidRPr="005F14F5">
        <w:t>рипрема</w:t>
      </w:r>
      <w:r w:rsidR="00595502" w:rsidRPr="005F14F5">
        <w:rPr>
          <w:lang w:val="sr-Cyrl-RS"/>
        </w:rPr>
        <w:t>ма</w:t>
      </w:r>
      <w:r w:rsidR="00595502" w:rsidRPr="005F14F5">
        <w:t xml:space="preserve"> предлог</w:t>
      </w:r>
      <w:r w:rsidR="00595502" w:rsidRPr="005F14F5">
        <w:rPr>
          <w:lang w:val="sr-Cyrl-RS"/>
        </w:rPr>
        <w:t>а</w:t>
      </w:r>
      <w:r w:rsidR="00595502" w:rsidRPr="005F14F5">
        <w:t xml:space="preserve"> за остваривање међународне сарадње директора са званичницима међународних институција и директорима националних агенција за промоцију извоза и страних улагања; </w:t>
      </w:r>
      <w:r w:rsidR="00595502" w:rsidRPr="005F14F5">
        <w:rPr>
          <w:lang w:val="sr-Cyrl-RS"/>
        </w:rPr>
        <w:t>надзире</w:t>
      </w:r>
      <w:r w:rsidR="00595502" w:rsidRPr="005F14F5">
        <w:t xml:space="preserve"> протокол, припрем</w:t>
      </w:r>
      <w:r w:rsidR="00595502" w:rsidRPr="005F14F5">
        <w:rPr>
          <w:lang w:val="sr-Cyrl-RS"/>
        </w:rPr>
        <w:t>у</w:t>
      </w:r>
      <w:r w:rsidR="00595502" w:rsidRPr="005F14F5">
        <w:t xml:space="preserve"> и реализациј</w:t>
      </w:r>
      <w:r w:rsidR="00595502" w:rsidRPr="005F14F5">
        <w:rPr>
          <w:lang w:val="sr-Cyrl-RS"/>
        </w:rPr>
        <w:t>у</w:t>
      </w:r>
      <w:r w:rsidR="00595502" w:rsidRPr="005F14F5">
        <w:t xml:space="preserve"> програма посета директора на међународним и домаћим скуповима; </w:t>
      </w:r>
      <w:r w:rsidR="00595502" w:rsidRPr="005F14F5">
        <w:rPr>
          <w:lang w:val="sr-Cyrl-RS"/>
        </w:rPr>
        <w:t xml:space="preserve">по потреби </w:t>
      </w:r>
      <w:r w:rsidR="00595502" w:rsidRPr="005F14F5">
        <w:t>комуницира са представницима институција од значаја за реализацију службених путовања директора у земљи и иностранству;</w:t>
      </w:r>
      <w:r w:rsidR="00595502" w:rsidRPr="005F14F5">
        <w:rPr>
          <w:lang w:val="sr-Cyrl-RS"/>
        </w:rPr>
        <w:t xml:space="preserve"> обавља и друге послове по налогу директора, извршног директора и директора Сектора.</w:t>
      </w:r>
    </w:p>
    <w:p w14:paraId="0A81B120" w14:textId="77777777" w:rsidR="00D955BD" w:rsidRPr="005F14F5" w:rsidRDefault="00D955BD" w:rsidP="007F5343">
      <w:pPr>
        <w:rPr>
          <w:lang w:val="sr-Cyrl-RS"/>
        </w:rPr>
      </w:pPr>
    </w:p>
    <w:p w14:paraId="2C74D192" w14:textId="77777777" w:rsidR="00D955BD" w:rsidRPr="005F14F5" w:rsidRDefault="00E1736F" w:rsidP="00D955BD">
      <w:pPr>
        <w:tabs>
          <w:tab w:val="left" w:pos="900"/>
        </w:tabs>
        <w:contextualSpacing/>
        <w:rPr>
          <w:b/>
          <w:lang w:val="sr-Cyrl-RS"/>
        </w:rPr>
      </w:pPr>
      <w:r w:rsidRPr="005F14F5">
        <w:rPr>
          <w:b/>
          <w:bCs/>
          <w:iCs/>
          <w:lang w:val="sr-Cyrl-CS"/>
        </w:rPr>
        <w:t xml:space="preserve">Директор </w:t>
      </w:r>
      <w:r w:rsidRPr="005F14F5">
        <w:rPr>
          <w:b/>
          <w:bCs/>
          <w:iCs/>
          <w:lang w:val="sr-Cyrl-RS"/>
        </w:rPr>
        <w:t>Сектора за правне, финансијске и опште послове</w:t>
      </w:r>
    </w:p>
    <w:p w14:paraId="1898A9AE" w14:textId="77777777" w:rsidR="00E1736F" w:rsidRPr="005F14F5" w:rsidRDefault="00E1736F" w:rsidP="00D955BD">
      <w:pPr>
        <w:rPr>
          <w:iCs/>
          <w:lang w:val="sr-Cyrl-CS"/>
        </w:rPr>
      </w:pPr>
    </w:p>
    <w:p w14:paraId="33B2314F" w14:textId="77777777" w:rsidR="00D955BD" w:rsidRPr="005F14F5" w:rsidRDefault="00D955BD" w:rsidP="007F5343">
      <w:pPr>
        <w:rPr>
          <w:lang w:val="sr-Cyrl-RS"/>
        </w:rPr>
      </w:pPr>
      <w:r w:rsidRPr="005F14F5">
        <w:rPr>
          <w:iCs/>
          <w:lang w:val="sr-Cyrl-CS"/>
        </w:rPr>
        <w:t>Опис послова:</w:t>
      </w:r>
      <w:r w:rsidRPr="005F14F5">
        <w:rPr>
          <w:b/>
          <w:iCs/>
          <w:lang w:val="sr-Cyrl-CS"/>
        </w:rPr>
        <w:t xml:space="preserve"> </w:t>
      </w:r>
      <w:r w:rsidR="00E1736F" w:rsidRPr="005F14F5">
        <w:rPr>
          <w:bCs/>
          <w:lang w:val="sr-Cyrl-CS"/>
        </w:rPr>
        <w:t>о</w:t>
      </w:r>
      <w:r w:rsidR="00E1736F" w:rsidRPr="005F14F5">
        <w:t xml:space="preserve">бавља најсложеније послове из делокруга </w:t>
      </w:r>
      <w:r w:rsidR="00E1736F" w:rsidRPr="005F14F5">
        <w:rPr>
          <w:lang w:val="sr-Cyrl-RS"/>
        </w:rPr>
        <w:t>Сектора</w:t>
      </w:r>
      <w:r w:rsidR="00E1736F" w:rsidRPr="005F14F5">
        <w:t xml:space="preserve">; организује и координира рад </w:t>
      </w:r>
      <w:r w:rsidR="00E1736F" w:rsidRPr="005F14F5">
        <w:rPr>
          <w:lang w:val="sr-Cyrl-RS"/>
        </w:rPr>
        <w:t>Сектора</w:t>
      </w:r>
      <w:r w:rsidR="00E1736F" w:rsidRPr="005F14F5">
        <w:t xml:space="preserve">, старајући се о благовременом  и стручном извршавању радних задатака запослених; обезбеђује да се све активности у </w:t>
      </w:r>
      <w:r w:rsidR="00E1736F" w:rsidRPr="005F14F5">
        <w:rPr>
          <w:lang w:val="sr-Cyrl-RS"/>
        </w:rPr>
        <w:t xml:space="preserve">Сектору </w:t>
      </w:r>
      <w:r w:rsidR="00E1736F" w:rsidRPr="005F14F5">
        <w:t xml:space="preserve">одвијају по плану и утврђеним приоритетима; пружа стручну помоћ запосленима у </w:t>
      </w:r>
      <w:r w:rsidR="00E1736F" w:rsidRPr="005F14F5">
        <w:rPr>
          <w:lang w:val="sr-Cyrl-RS"/>
        </w:rPr>
        <w:t xml:space="preserve">Сектору </w:t>
      </w:r>
      <w:r w:rsidR="00E1736F" w:rsidRPr="005F14F5">
        <w:t xml:space="preserve">у вези са извршавањем радних задатака; врши контролу реализације </w:t>
      </w:r>
      <w:r w:rsidR="00E1736F" w:rsidRPr="005F14F5">
        <w:rPr>
          <w:lang w:val="ru-RU"/>
        </w:rPr>
        <w:t xml:space="preserve">планиране динамике рада </w:t>
      </w:r>
      <w:r w:rsidR="00E1736F" w:rsidRPr="005F14F5">
        <w:rPr>
          <w:lang w:val="sr-Cyrl-RS"/>
        </w:rPr>
        <w:t>Сектора</w:t>
      </w:r>
      <w:r w:rsidR="00E1736F" w:rsidRPr="005F14F5">
        <w:rPr>
          <w:lang w:val="ru-RU"/>
        </w:rPr>
        <w:t>;</w:t>
      </w:r>
      <w:r w:rsidR="00E1736F" w:rsidRPr="005F14F5">
        <w:t xml:space="preserve"> организује стручне и консултативне састанке ради решавања процедуралних и других питања у вези са радом </w:t>
      </w:r>
      <w:r w:rsidR="00E1736F" w:rsidRPr="005F14F5">
        <w:rPr>
          <w:lang w:val="sr-Cyrl-RS"/>
        </w:rPr>
        <w:t>Сектора</w:t>
      </w:r>
      <w:r w:rsidR="00E1736F" w:rsidRPr="005F14F5">
        <w:t xml:space="preserve">; даје предлог плана јавних набавки директору и пружа стручну помоћ у поступцима реализације истих; израђује секторске извештаје; предлаже годишњи план рада директору; </w:t>
      </w:r>
      <w:r w:rsidR="00E1736F" w:rsidRPr="005F14F5">
        <w:rPr>
          <w:bCs/>
          <w:lang w:val="ru-RU"/>
        </w:rPr>
        <w:t>руководи процесом обуке и усавршавања кадрова</w:t>
      </w:r>
      <w:r w:rsidR="00E1736F" w:rsidRPr="005F14F5">
        <w:rPr>
          <w:lang w:val="ru-RU"/>
        </w:rPr>
        <w:t xml:space="preserve">; на основу планова активности других организационих делова координира рад на изради предлога годишњег програма рада и финансијског плана за буџетску годину; прати реализацију финансијских и материјалних средстава у циљу обезбеђења законског, наменског и економичног трошења; </w:t>
      </w:r>
      <w:r w:rsidR="00E1736F" w:rsidRPr="005F14F5">
        <w:t xml:space="preserve">координира послове израде годишњег извештаја о раду и финансијског извештаја </w:t>
      </w:r>
      <w:r w:rsidR="00F33D5F" w:rsidRPr="005F14F5">
        <w:rPr>
          <w:lang w:val="sr-Cyrl-RS"/>
        </w:rPr>
        <w:t>Агенције</w:t>
      </w:r>
      <w:r w:rsidR="00E1736F" w:rsidRPr="005F14F5">
        <w:t xml:space="preserve">; </w:t>
      </w:r>
      <w:r w:rsidR="00E1736F" w:rsidRPr="005F14F5">
        <w:rPr>
          <w:lang w:val="ru-RU"/>
        </w:rPr>
        <w:t>обавља и друге послове по налогу директора</w:t>
      </w:r>
      <w:r w:rsidR="00E1736F" w:rsidRPr="005F14F5">
        <w:rPr>
          <w:lang w:val="sr-Cyrl-RS"/>
        </w:rPr>
        <w:t xml:space="preserve"> и извршног директора.</w:t>
      </w:r>
    </w:p>
    <w:p w14:paraId="561A66E9" w14:textId="77777777" w:rsidR="00BD1325" w:rsidRPr="005F14F5" w:rsidRDefault="00BD1325" w:rsidP="007F5343">
      <w:pPr>
        <w:rPr>
          <w:lang w:val="sr-Cyrl-RS"/>
        </w:rPr>
      </w:pPr>
    </w:p>
    <w:p w14:paraId="4DEACFDC" w14:textId="77777777" w:rsidR="00BD1325" w:rsidRPr="005F14F5" w:rsidRDefault="00D071A5" w:rsidP="00BD1325">
      <w:pPr>
        <w:rPr>
          <w:b/>
          <w:lang w:val="sr-Cyrl-RS"/>
        </w:rPr>
      </w:pPr>
      <w:r w:rsidRPr="005F14F5">
        <w:rPr>
          <w:b/>
          <w:bCs/>
          <w:iCs/>
          <w:lang w:val="sr-Cyrl-RS"/>
        </w:rPr>
        <w:t>Руководилац Одељења за правне и опште послове</w:t>
      </w:r>
    </w:p>
    <w:p w14:paraId="4435153F" w14:textId="77777777" w:rsidR="00D071A5" w:rsidRPr="005F14F5" w:rsidRDefault="00D071A5" w:rsidP="003E541D">
      <w:pPr>
        <w:rPr>
          <w:lang w:val="sr-Cyrl-RS"/>
        </w:rPr>
      </w:pPr>
    </w:p>
    <w:p w14:paraId="437CE20F" w14:textId="77777777" w:rsidR="00CC07E3" w:rsidRPr="005F14F5" w:rsidRDefault="00BD1325" w:rsidP="005F14F5">
      <w:pPr>
        <w:contextualSpacing/>
        <w:rPr>
          <w:b/>
          <w:lang w:val="sr-Cyrl-CS"/>
        </w:rPr>
      </w:pPr>
      <w:r w:rsidRPr="005F14F5">
        <w:rPr>
          <w:lang w:val="sr-Cyrl-RS"/>
        </w:rPr>
        <w:t xml:space="preserve">Опис послова: </w:t>
      </w:r>
      <w:r w:rsidR="00D071A5" w:rsidRPr="005F14F5">
        <w:rPr>
          <w:color w:val="000000"/>
          <w:lang w:val="sr-Cyrl-RS"/>
        </w:rPr>
        <w:t>р</w:t>
      </w:r>
      <w:r w:rsidR="00D071A5" w:rsidRPr="005F14F5">
        <w:rPr>
          <w:color w:val="000000"/>
        </w:rPr>
        <w:t xml:space="preserve">уководи радом </w:t>
      </w:r>
      <w:r w:rsidR="00D071A5" w:rsidRPr="005F14F5">
        <w:rPr>
          <w:color w:val="000000"/>
          <w:lang w:val="sr-Cyrl-RS"/>
        </w:rPr>
        <w:t>О</w:t>
      </w:r>
      <w:r w:rsidR="00D071A5" w:rsidRPr="005F14F5">
        <w:rPr>
          <w:color w:val="000000"/>
        </w:rPr>
        <w:t>дељења и одговара за извршење плана и остваривање постављених периодичних</w:t>
      </w:r>
      <w:r w:rsidR="00D071A5" w:rsidRPr="005F14F5">
        <w:rPr>
          <w:color w:val="000000"/>
          <w:lang w:val="sr-Cyrl-RS"/>
        </w:rPr>
        <w:t xml:space="preserve"> </w:t>
      </w:r>
      <w:r w:rsidR="00D071A5" w:rsidRPr="005F14F5">
        <w:rPr>
          <w:color w:val="000000"/>
        </w:rPr>
        <w:t>циљева</w:t>
      </w:r>
      <w:r w:rsidR="00D071A5" w:rsidRPr="005F14F5">
        <w:rPr>
          <w:color w:val="000000"/>
          <w:lang w:val="sr-Cyrl-RS"/>
        </w:rPr>
        <w:t>; о</w:t>
      </w:r>
      <w:r w:rsidR="00D071A5" w:rsidRPr="005F14F5">
        <w:rPr>
          <w:color w:val="000000"/>
        </w:rPr>
        <w:t>бавља најсложеније задатке</w:t>
      </w:r>
      <w:r w:rsidR="00D071A5" w:rsidRPr="005F14F5">
        <w:rPr>
          <w:color w:val="000000"/>
          <w:lang w:val="sr-Cyrl-RS"/>
        </w:rPr>
        <w:t xml:space="preserve"> </w:t>
      </w:r>
      <w:r w:rsidR="00D071A5" w:rsidRPr="005F14F5">
        <w:rPr>
          <w:color w:val="000000"/>
        </w:rPr>
        <w:t>у</w:t>
      </w:r>
      <w:r w:rsidR="00D071A5" w:rsidRPr="005F14F5">
        <w:rPr>
          <w:color w:val="000000"/>
          <w:lang w:val="sr-Cyrl-RS"/>
        </w:rPr>
        <w:t xml:space="preserve"> Сектору; и</w:t>
      </w:r>
      <w:r w:rsidR="00D071A5" w:rsidRPr="005F14F5">
        <w:rPr>
          <w:color w:val="000000"/>
        </w:rPr>
        <w:t xml:space="preserve">ницира, спроводи и надзире </w:t>
      </w:r>
      <w:r w:rsidR="00D071A5" w:rsidRPr="005F14F5">
        <w:rPr>
          <w:color w:val="000000"/>
        </w:rPr>
        <w:lastRenderedPageBreak/>
        <w:t xml:space="preserve">спровођење свих активности унутар </w:t>
      </w:r>
      <w:r w:rsidR="00D071A5" w:rsidRPr="005F14F5">
        <w:rPr>
          <w:color w:val="000000"/>
          <w:lang w:val="sr-Cyrl-RS"/>
        </w:rPr>
        <w:t xml:space="preserve">Одељења, </w:t>
      </w:r>
      <w:r w:rsidR="00D071A5" w:rsidRPr="005F14F5">
        <w:rPr>
          <w:color w:val="000000"/>
        </w:rPr>
        <w:br/>
      </w:r>
      <w:r w:rsidR="00D071A5" w:rsidRPr="005F14F5">
        <w:rPr>
          <w:color w:val="000000"/>
          <w:lang w:val="sr-Cyrl-RS"/>
        </w:rPr>
        <w:t>и</w:t>
      </w:r>
      <w:r w:rsidR="00D071A5" w:rsidRPr="005F14F5">
        <w:rPr>
          <w:color w:val="000000"/>
        </w:rPr>
        <w:t xml:space="preserve">ницира измене у начину спровођења активности унутар </w:t>
      </w:r>
      <w:r w:rsidR="00D071A5" w:rsidRPr="005F14F5">
        <w:rPr>
          <w:color w:val="000000"/>
          <w:lang w:val="sr-Cyrl-RS"/>
        </w:rPr>
        <w:t xml:space="preserve">Сектора; </w:t>
      </w:r>
      <w:r w:rsidR="00D071A5" w:rsidRPr="005F14F5">
        <w:rPr>
          <w:color w:val="000000"/>
        </w:rPr>
        <w:t xml:space="preserve"> </w:t>
      </w:r>
      <w:r w:rsidR="00D071A5" w:rsidRPr="005F14F5">
        <w:rPr>
          <w:bCs/>
          <w:lang w:val="sr-Cyrl-RS"/>
        </w:rPr>
        <w:t>п</w:t>
      </w:r>
      <w:r w:rsidR="00D071A5" w:rsidRPr="005F14F5">
        <w:rPr>
          <w:bCs/>
        </w:rPr>
        <w:t xml:space="preserve">рати примене прописа неопходних за рад </w:t>
      </w:r>
      <w:r w:rsidR="00D071A5" w:rsidRPr="005F14F5">
        <w:rPr>
          <w:bCs/>
          <w:lang w:val="sr-Cyrl-RS"/>
        </w:rPr>
        <w:t xml:space="preserve">Сектора </w:t>
      </w:r>
      <w:r w:rsidR="00D071A5" w:rsidRPr="005F14F5">
        <w:rPr>
          <w:bCs/>
        </w:rPr>
        <w:t xml:space="preserve">и </w:t>
      </w:r>
      <w:r w:rsidR="00F33D5F" w:rsidRPr="005F14F5">
        <w:rPr>
          <w:bCs/>
          <w:lang w:val="sr-Cyrl-RS"/>
        </w:rPr>
        <w:t>Агенције</w:t>
      </w:r>
      <w:r w:rsidR="00D071A5" w:rsidRPr="005F14F5">
        <w:rPr>
          <w:bCs/>
        </w:rPr>
        <w:t xml:space="preserve">; </w:t>
      </w:r>
      <w:r w:rsidR="00D071A5" w:rsidRPr="005F14F5">
        <w:rPr>
          <w:lang w:val="ru-RU"/>
        </w:rPr>
        <w:t xml:space="preserve">даје објашњења и интерна мишљења код спорних питања у вези са применом прописа из делокруга </w:t>
      </w:r>
      <w:r w:rsidR="00F33D5F" w:rsidRPr="005F14F5">
        <w:rPr>
          <w:lang w:val="ru-RU"/>
        </w:rPr>
        <w:t>Агенције</w:t>
      </w:r>
      <w:r w:rsidR="00D071A5" w:rsidRPr="005F14F5">
        <w:rPr>
          <w:lang w:val="ru-RU"/>
        </w:rPr>
        <w:t xml:space="preserve">; пружа саветодавну помоћ другим секторима у тумачењу прописа који се примењују у пословању </w:t>
      </w:r>
      <w:r w:rsidR="00F33D5F" w:rsidRPr="005F14F5">
        <w:rPr>
          <w:lang w:val="ru-RU"/>
        </w:rPr>
        <w:t>Агенције</w:t>
      </w:r>
      <w:r w:rsidR="00D071A5" w:rsidRPr="005F14F5">
        <w:rPr>
          <w:lang w:val="ru-RU"/>
        </w:rPr>
        <w:t xml:space="preserve"> и врши тумачење истих;</w:t>
      </w:r>
      <w:r w:rsidR="00D071A5" w:rsidRPr="005F14F5">
        <w:rPr>
          <w:bCs/>
          <w:lang w:val="sr-Cyrl-CS"/>
        </w:rPr>
        <w:t xml:space="preserve"> </w:t>
      </w:r>
      <w:r w:rsidR="00D071A5" w:rsidRPr="005F14F5">
        <w:rPr>
          <w:lang w:val="ru-RU"/>
        </w:rPr>
        <w:t xml:space="preserve">врши надзор над припремом општих аката и текстова уговора које </w:t>
      </w:r>
      <w:r w:rsidR="00F33D5F" w:rsidRPr="005F14F5">
        <w:rPr>
          <w:lang w:val="ru-RU"/>
        </w:rPr>
        <w:t>Агенција</w:t>
      </w:r>
      <w:r w:rsidR="00D071A5" w:rsidRPr="005F14F5">
        <w:rPr>
          <w:lang w:val="ru-RU"/>
        </w:rPr>
        <w:t xml:space="preserve"> закључује са другим правним и физичким лицима и по потреби учествује у изради истих; пружа саветодавну помоћ и врши надзор над израдом уговора и решења из области рада и радних односа и по потреби врши израду истих; координира и надзире</w:t>
      </w:r>
      <w:r w:rsidR="00D071A5" w:rsidRPr="005F14F5">
        <w:rPr>
          <w:lang w:val="sr-Cyrl-CS"/>
        </w:rPr>
        <w:t xml:space="preserve"> спровођење поступака јавних набавки; припрема</w:t>
      </w:r>
      <w:r w:rsidR="00D071A5" w:rsidRPr="005F14F5">
        <w:rPr>
          <w:lang w:val="ru-RU"/>
        </w:rPr>
        <w:t xml:space="preserve"> документацију за рад Управног одбора; врши контролу израде и ажурирања информатора о раду; учествује у изради годишњег програма рада и извештаја о раду </w:t>
      </w:r>
      <w:r w:rsidR="00F33D5F" w:rsidRPr="005F14F5">
        <w:rPr>
          <w:lang w:val="ru-RU"/>
        </w:rPr>
        <w:t>Агенције</w:t>
      </w:r>
      <w:r w:rsidR="00D071A5" w:rsidRPr="005F14F5">
        <w:rPr>
          <w:lang w:val="ru-RU"/>
        </w:rPr>
        <w:t>; обавља и друге послове по налогу директора, извршног директора и  директора Сектора.</w:t>
      </w:r>
      <w:r w:rsidR="0092105E" w:rsidRPr="005F14F5">
        <w:rPr>
          <w:b/>
          <w:lang w:val="sr-Cyrl-CS"/>
        </w:rPr>
        <w:t xml:space="preserve"> </w:t>
      </w:r>
      <w:bookmarkStart w:id="10" w:name="_Toc283235201"/>
      <w:bookmarkStart w:id="11" w:name="_Toc283303205"/>
    </w:p>
    <w:p w14:paraId="28F940ED" w14:textId="77777777" w:rsidR="00237DB9" w:rsidRPr="005F14F5" w:rsidRDefault="00237DB9" w:rsidP="00D071A5">
      <w:pPr>
        <w:rPr>
          <w:b/>
          <w:lang w:val="sr-Cyrl-CS"/>
        </w:rPr>
      </w:pPr>
    </w:p>
    <w:p w14:paraId="7D3C9804" w14:textId="77777777" w:rsidR="00237DB9" w:rsidRPr="005F14F5" w:rsidRDefault="00237DB9" w:rsidP="00D071A5">
      <w:pPr>
        <w:rPr>
          <w:b/>
          <w:bCs/>
          <w:iCs/>
          <w:lang w:val="sr-Cyrl-CS"/>
        </w:rPr>
      </w:pPr>
      <w:r w:rsidRPr="005F14F5">
        <w:rPr>
          <w:b/>
          <w:bCs/>
          <w:iCs/>
          <w:lang w:val="sr-Cyrl-CS"/>
        </w:rPr>
        <w:t>Руководилац Одељења за финансијске и рачуноводствене послове</w:t>
      </w:r>
    </w:p>
    <w:p w14:paraId="18A0BC14" w14:textId="77777777" w:rsidR="00237DB9" w:rsidRPr="005F14F5" w:rsidRDefault="00237DB9" w:rsidP="00D071A5">
      <w:pPr>
        <w:rPr>
          <w:b/>
          <w:bCs/>
          <w:iCs/>
          <w:lang w:val="sr-Cyrl-CS"/>
        </w:rPr>
      </w:pPr>
    </w:p>
    <w:p w14:paraId="695C1106" w14:textId="77777777" w:rsidR="00484288" w:rsidRPr="005F14F5" w:rsidRDefault="00237DB9" w:rsidP="00BC5E9B">
      <w:pPr>
        <w:rPr>
          <w:bCs/>
          <w:iCs/>
          <w:lang w:val="sr-Cyrl-CS"/>
        </w:rPr>
      </w:pPr>
      <w:r w:rsidRPr="005F14F5">
        <w:rPr>
          <w:bCs/>
          <w:iCs/>
          <w:lang w:val="sr-Cyrl-CS"/>
        </w:rPr>
        <w:t xml:space="preserve">Опис послова: </w:t>
      </w:r>
      <w:r w:rsidRPr="005F14F5">
        <w:rPr>
          <w:bCs/>
          <w:lang w:val="ru-RU"/>
        </w:rPr>
        <w:t xml:space="preserve">координира радом запослених који обављају финансијске и рачуноводствене послове; припрема нацрт финансијског плана </w:t>
      </w:r>
      <w:r w:rsidR="00F33D5F" w:rsidRPr="005F14F5">
        <w:rPr>
          <w:bCs/>
          <w:lang w:val="sr-Cyrl-RS"/>
        </w:rPr>
        <w:t>Агенције</w:t>
      </w:r>
      <w:r w:rsidRPr="005F14F5">
        <w:rPr>
          <w:bCs/>
          <w:lang w:val="ru-RU"/>
        </w:rPr>
        <w:t xml:space="preserve"> и врши контролу и анализу извршења финансијског плана;</w:t>
      </w:r>
      <w:r w:rsidRPr="005F14F5">
        <w:rPr>
          <w:b/>
          <w:bCs/>
          <w:lang w:val="sr-Cyrl-CS"/>
        </w:rPr>
        <w:t xml:space="preserve"> </w:t>
      </w:r>
      <w:r w:rsidRPr="005F14F5">
        <w:rPr>
          <w:bCs/>
          <w:lang w:val="sr-Cyrl-RS"/>
        </w:rPr>
        <w:t>учествује у изради предлога</w:t>
      </w:r>
      <w:r w:rsidRPr="005F14F5">
        <w:rPr>
          <w:bCs/>
          <w:lang w:val="sr-Cyrl-CS"/>
        </w:rPr>
        <w:t xml:space="preserve"> плана јавних набавки; </w:t>
      </w:r>
      <w:r w:rsidRPr="005F14F5">
        <w:rPr>
          <w:bCs/>
          <w:lang w:val="sr-Cyrl-RS"/>
        </w:rPr>
        <w:t>контролише извршење јавних набавки;</w:t>
      </w:r>
      <w:r w:rsidRPr="005F14F5">
        <w:rPr>
          <w:bCs/>
          <w:iCs/>
          <w:lang w:val="ru-RU"/>
        </w:rPr>
        <w:t xml:space="preserve"> </w:t>
      </w:r>
      <w:r w:rsidRPr="005F14F5">
        <w:rPr>
          <w:bCs/>
          <w:lang w:val="ru-RU"/>
        </w:rPr>
        <w:t xml:space="preserve">врши контролу законитости, рачуноводствене исправности и веродостојности финансијске документације; пружа саветодавну помоћ у припреми потребне документације за обрачун плата, накнада и других примања запослених; врши контролу измене апропријације ради обезбеђивања ефикасног функционисања </w:t>
      </w:r>
      <w:r w:rsidR="00F33D5F" w:rsidRPr="005F14F5">
        <w:rPr>
          <w:bCs/>
          <w:lang w:val="ru-RU"/>
        </w:rPr>
        <w:t>Агенције</w:t>
      </w:r>
      <w:r w:rsidRPr="005F14F5">
        <w:rPr>
          <w:bCs/>
          <w:lang w:val="ru-RU"/>
        </w:rPr>
        <w:t>;</w:t>
      </w:r>
      <w:r w:rsidRPr="005F14F5">
        <w:rPr>
          <w:b/>
          <w:bCs/>
          <w:lang w:val="sr-Cyrl-RS"/>
        </w:rPr>
        <w:t xml:space="preserve"> </w:t>
      </w:r>
      <w:r w:rsidRPr="005F14F5">
        <w:rPr>
          <w:bCs/>
          <w:lang w:val="sr-Cyrl-RS"/>
        </w:rPr>
        <w:t xml:space="preserve">пружа саветодавну помоћ код обрачуна накнаде по основу свих врста уговора (уговори о раду, уговори о делу, ауторски уговори, уговори о привременим и повременим пословима); </w:t>
      </w:r>
      <w:r w:rsidRPr="005F14F5">
        <w:rPr>
          <w:bCs/>
          <w:lang w:val="ru-RU"/>
        </w:rPr>
        <w:t xml:space="preserve">израђује и контролише анализе и извештаје о финансијско материјалном пословању и извршењу буџета и доставља их министарству надлежном за послове финансија и другим надлежним органима у роковима прописаним законом; предузима све радње везане за припрему и реализацију екстерне ревизије; </w:t>
      </w:r>
      <w:r w:rsidRPr="005F14F5">
        <w:rPr>
          <w:bCs/>
          <w:iCs/>
          <w:lang w:val="sr-Cyrl-CS"/>
        </w:rPr>
        <w:t>обавља и друге послове по налогу директора, извршног директора и директора Сектора.</w:t>
      </w:r>
      <w:bookmarkStart w:id="12" w:name="_Toc516055565"/>
    </w:p>
    <w:p w14:paraId="0C05F125" w14:textId="77777777" w:rsidR="002066E3" w:rsidRPr="005F14F5" w:rsidRDefault="002066E3" w:rsidP="00BC5E9B">
      <w:pPr>
        <w:rPr>
          <w:bCs/>
          <w:lang w:val="sr-Latn-CS"/>
        </w:rPr>
      </w:pPr>
    </w:p>
    <w:p w14:paraId="5B00C360" w14:textId="77777777" w:rsidR="00965EF1" w:rsidRPr="005F14F5" w:rsidRDefault="00965EF1" w:rsidP="00016867">
      <w:pPr>
        <w:pStyle w:val="Heading1"/>
        <w:rPr>
          <w:lang w:val="ru-RU"/>
        </w:rPr>
      </w:pPr>
      <w:r w:rsidRPr="005F14F5">
        <w:rPr>
          <w:lang w:val="ru-RU"/>
        </w:rPr>
        <w:t>4. П</w:t>
      </w:r>
      <w:r w:rsidR="006D1153" w:rsidRPr="005F14F5">
        <w:rPr>
          <w:lang w:val="ru-RU"/>
        </w:rPr>
        <w:t>ОДАЦИ О ЈАВНОСТИ РАДА</w:t>
      </w:r>
      <w:bookmarkEnd w:id="12"/>
    </w:p>
    <w:p w14:paraId="475416C9" w14:textId="77777777" w:rsidR="00965EF1" w:rsidRPr="005F14F5" w:rsidRDefault="00965EF1" w:rsidP="00606294">
      <w:pPr>
        <w:rPr>
          <w:sz w:val="26"/>
          <w:szCs w:val="26"/>
          <w:lang w:val="ru-RU"/>
        </w:rPr>
      </w:pPr>
    </w:p>
    <w:p w14:paraId="7FFAFFD9" w14:textId="77777777" w:rsidR="00965EF1" w:rsidRPr="005F14F5" w:rsidRDefault="00965EF1" w:rsidP="00606294">
      <w:pPr>
        <w:autoSpaceDE w:val="0"/>
        <w:autoSpaceDN w:val="0"/>
        <w:adjustRightInd w:val="0"/>
        <w:rPr>
          <w:lang w:val="ru-RU"/>
        </w:rPr>
      </w:pPr>
      <w:r w:rsidRPr="005F14F5">
        <w:rPr>
          <w:lang w:val="ru-RU"/>
        </w:rPr>
        <w:t>Седиште</w:t>
      </w:r>
      <w:r w:rsidR="00554A51" w:rsidRPr="005F14F5">
        <w:rPr>
          <w:lang w:val="ru-RU"/>
        </w:rPr>
        <w:t xml:space="preserve"> </w:t>
      </w:r>
      <w:r w:rsidR="00F73598" w:rsidRPr="005F14F5">
        <w:rPr>
          <w:lang w:val="ru-RU"/>
        </w:rPr>
        <w:t>Агенције</w:t>
      </w:r>
      <w:r w:rsidR="009521BB" w:rsidRPr="005F14F5">
        <w:rPr>
          <w:lang w:val="sr-Cyrl-CS"/>
        </w:rPr>
        <w:t xml:space="preserve">: </w:t>
      </w:r>
      <w:r w:rsidR="006A79C1" w:rsidRPr="005F14F5">
        <w:rPr>
          <w:lang w:val="sr-Cyrl-CS"/>
        </w:rPr>
        <w:t>Кнеза Милоша 12</w:t>
      </w:r>
      <w:r w:rsidRPr="005F14F5">
        <w:rPr>
          <w:lang w:val="sr-Cyrl-CS"/>
        </w:rPr>
        <w:t>, Београд</w:t>
      </w:r>
      <w:r w:rsidRPr="005F14F5">
        <w:rPr>
          <w:lang w:val="ru-RU"/>
        </w:rPr>
        <w:t xml:space="preserve">. </w:t>
      </w:r>
    </w:p>
    <w:p w14:paraId="5B361813" w14:textId="77777777" w:rsidR="00965EF1" w:rsidRPr="005F14F5" w:rsidRDefault="00965EF1" w:rsidP="00606294">
      <w:pPr>
        <w:autoSpaceDE w:val="0"/>
        <w:autoSpaceDN w:val="0"/>
        <w:adjustRightInd w:val="0"/>
        <w:rPr>
          <w:sz w:val="16"/>
          <w:szCs w:val="16"/>
          <w:lang w:val="ru-RU"/>
        </w:rPr>
      </w:pPr>
    </w:p>
    <w:p w14:paraId="45466EA3" w14:textId="77777777" w:rsidR="00965EF1" w:rsidRPr="005F14F5" w:rsidRDefault="00965EF1" w:rsidP="00606294">
      <w:pPr>
        <w:rPr>
          <w:lang w:val="ru-RU"/>
        </w:rPr>
      </w:pPr>
      <w:r w:rsidRPr="005F14F5">
        <w:rPr>
          <w:lang w:val="ru-RU"/>
        </w:rPr>
        <w:t>Порески идентификациони број</w:t>
      </w:r>
      <w:r w:rsidR="006A79C1" w:rsidRPr="005F14F5">
        <w:rPr>
          <w:lang w:val="ru-RU"/>
        </w:rPr>
        <w:t xml:space="preserve"> </w:t>
      </w:r>
      <w:r w:rsidR="00F73598" w:rsidRPr="005F14F5">
        <w:rPr>
          <w:lang w:val="ru-RU"/>
        </w:rPr>
        <w:t>Агенције</w:t>
      </w:r>
      <w:r w:rsidR="006A79C1" w:rsidRPr="005F14F5">
        <w:rPr>
          <w:lang w:val="sr-Cyrl-CS"/>
        </w:rPr>
        <w:t>:</w:t>
      </w:r>
      <w:r w:rsidR="006A79C1" w:rsidRPr="005F14F5">
        <w:rPr>
          <w:lang w:val="ru-RU"/>
        </w:rPr>
        <w:t xml:space="preserve"> </w:t>
      </w:r>
      <w:r w:rsidRPr="005F14F5">
        <w:rPr>
          <w:lang w:val="ru-RU"/>
        </w:rPr>
        <w:t xml:space="preserve"> (ПИБ):</w:t>
      </w:r>
      <w:r w:rsidR="00CC07E3" w:rsidRPr="005F14F5">
        <w:rPr>
          <w:lang w:val="ru-RU"/>
        </w:rPr>
        <w:t>109336535</w:t>
      </w:r>
    </w:p>
    <w:p w14:paraId="3A0F45F9" w14:textId="77777777" w:rsidR="00965EF1" w:rsidRPr="005F14F5" w:rsidRDefault="00965EF1" w:rsidP="00606294">
      <w:pPr>
        <w:autoSpaceDE w:val="0"/>
        <w:autoSpaceDN w:val="0"/>
        <w:adjustRightInd w:val="0"/>
        <w:rPr>
          <w:sz w:val="16"/>
          <w:szCs w:val="16"/>
          <w:lang w:val="ru-RU"/>
        </w:rPr>
      </w:pPr>
    </w:p>
    <w:p w14:paraId="76FC245D" w14:textId="77777777" w:rsidR="00965EF1" w:rsidRPr="005F14F5" w:rsidRDefault="00965EF1" w:rsidP="00606294">
      <w:pPr>
        <w:autoSpaceDE w:val="0"/>
        <w:autoSpaceDN w:val="0"/>
        <w:adjustRightInd w:val="0"/>
        <w:rPr>
          <w:lang w:val="ru-RU"/>
        </w:rPr>
      </w:pPr>
      <w:r w:rsidRPr="005F14F5">
        <w:rPr>
          <w:lang w:val="ru-RU"/>
        </w:rPr>
        <w:t xml:space="preserve">Радно време запослених у </w:t>
      </w:r>
      <w:r w:rsidR="00F73598" w:rsidRPr="005F14F5">
        <w:rPr>
          <w:lang w:val="ru-RU"/>
        </w:rPr>
        <w:t>Агенцији</w:t>
      </w:r>
      <w:r w:rsidRPr="005F14F5">
        <w:rPr>
          <w:lang w:val="ru-RU"/>
        </w:rPr>
        <w:t xml:space="preserve"> траје осам часова дневно, и то тако што почиње </w:t>
      </w:r>
      <w:r w:rsidR="00DB1CE0" w:rsidRPr="005F14F5">
        <w:rPr>
          <w:lang w:val="ru-RU"/>
        </w:rPr>
        <w:t>у 7</w:t>
      </w:r>
      <w:r w:rsidRPr="005F14F5">
        <w:rPr>
          <w:lang w:val="ru-RU"/>
        </w:rPr>
        <w:t>.</w:t>
      </w:r>
      <w:r w:rsidR="00DB1CE0" w:rsidRPr="005F14F5">
        <w:rPr>
          <w:lang w:val="ru-RU"/>
        </w:rPr>
        <w:t>3</w:t>
      </w:r>
      <w:r w:rsidRPr="005F14F5">
        <w:rPr>
          <w:lang w:val="ru-RU"/>
        </w:rPr>
        <w:t>0</w:t>
      </w:r>
      <w:r w:rsidR="006A79C1" w:rsidRPr="005F14F5">
        <w:rPr>
          <w:lang w:val="ru-RU"/>
        </w:rPr>
        <w:t xml:space="preserve"> </w:t>
      </w:r>
      <w:r w:rsidRPr="005F14F5">
        <w:rPr>
          <w:lang w:val="ru-RU"/>
        </w:rPr>
        <w:t>часова а завршава се</w:t>
      </w:r>
      <w:r w:rsidR="00DB1CE0" w:rsidRPr="005F14F5">
        <w:rPr>
          <w:lang w:val="ru-RU"/>
        </w:rPr>
        <w:t xml:space="preserve"> у 15</w:t>
      </w:r>
      <w:r w:rsidRPr="005F14F5">
        <w:rPr>
          <w:lang w:val="ru-RU"/>
        </w:rPr>
        <w:t>.</w:t>
      </w:r>
      <w:r w:rsidR="00DB1CE0" w:rsidRPr="005F14F5">
        <w:rPr>
          <w:lang w:val="ru-RU"/>
        </w:rPr>
        <w:t>30</w:t>
      </w:r>
      <w:r w:rsidR="009521BB" w:rsidRPr="005F14F5">
        <w:rPr>
          <w:lang w:val="ru-RU"/>
        </w:rPr>
        <w:t xml:space="preserve"> часова</w:t>
      </w:r>
      <w:r w:rsidRPr="005F14F5">
        <w:rPr>
          <w:lang w:val="ru-RU"/>
        </w:rPr>
        <w:t>.</w:t>
      </w:r>
    </w:p>
    <w:p w14:paraId="420C0BDB" w14:textId="77777777" w:rsidR="00965EF1" w:rsidRPr="005F14F5" w:rsidRDefault="00965EF1" w:rsidP="00606294">
      <w:pPr>
        <w:autoSpaceDE w:val="0"/>
        <w:autoSpaceDN w:val="0"/>
        <w:adjustRightInd w:val="0"/>
        <w:rPr>
          <w:lang w:val="ru-RU"/>
        </w:rPr>
      </w:pPr>
    </w:p>
    <w:p w14:paraId="632FA500" w14:textId="77777777" w:rsidR="00965EF1" w:rsidRPr="005F14F5" w:rsidRDefault="00965EF1" w:rsidP="00606294">
      <w:pPr>
        <w:autoSpaceDE w:val="0"/>
        <w:autoSpaceDN w:val="0"/>
        <w:adjustRightInd w:val="0"/>
        <w:rPr>
          <w:lang w:val="ru-RU"/>
        </w:rPr>
      </w:pPr>
      <w:r w:rsidRPr="005F14F5">
        <w:rPr>
          <w:lang w:val="ru-RU"/>
        </w:rPr>
        <w:t>Телефон Агенције: 011/3398-</w:t>
      </w:r>
      <w:r w:rsidR="00AC5D0D" w:rsidRPr="005F14F5">
        <w:rPr>
          <w:lang w:val="ru-RU"/>
        </w:rPr>
        <w:t>900</w:t>
      </w:r>
    </w:p>
    <w:p w14:paraId="035ADCD6" w14:textId="77777777" w:rsidR="00ED6FCC" w:rsidRPr="005F14F5" w:rsidRDefault="001B6E69" w:rsidP="00606294">
      <w:pPr>
        <w:autoSpaceDE w:val="0"/>
        <w:autoSpaceDN w:val="0"/>
        <w:adjustRightInd w:val="0"/>
        <w:rPr>
          <w:lang w:val="sr-Cyrl-RS"/>
        </w:rPr>
      </w:pPr>
      <w:r w:rsidRPr="005F14F5">
        <w:rPr>
          <w:lang w:val="ru-RU"/>
        </w:rPr>
        <w:t>Е</w:t>
      </w:r>
      <w:r w:rsidRPr="005F14F5">
        <w:rPr>
          <w:lang w:val="sr-Latn-CS"/>
        </w:rPr>
        <w:t xml:space="preserve">mail </w:t>
      </w:r>
      <w:r w:rsidRPr="005F14F5">
        <w:rPr>
          <w:lang w:val="sr-Cyrl-RS"/>
        </w:rPr>
        <w:t xml:space="preserve">Агенције: </w:t>
      </w:r>
      <w:hyperlink r:id="rId12" w:history="1">
        <w:r w:rsidRPr="005F14F5">
          <w:rPr>
            <w:rStyle w:val="Hyperlink"/>
            <w:lang w:val="sr-Latn-CS"/>
          </w:rPr>
          <w:t>office</w:t>
        </w:r>
        <w:r w:rsidRPr="005F14F5">
          <w:rPr>
            <w:rStyle w:val="Hyperlink"/>
            <w:lang w:val="ru-RU"/>
          </w:rPr>
          <w:t>@</w:t>
        </w:r>
        <w:r w:rsidRPr="005F14F5">
          <w:rPr>
            <w:rStyle w:val="Hyperlink"/>
          </w:rPr>
          <w:t>ras</w:t>
        </w:r>
        <w:r w:rsidRPr="005F14F5">
          <w:rPr>
            <w:rStyle w:val="Hyperlink"/>
            <w:lang w:val="ru-RU"/>
          </w:rPr>
          <w:t>.</w:t>
        </w:r>
        <w:r w:rsidRPr="005F14F5">
          <w:rPr>
            <w:rStyle w:val="Hyperlink"/>
          </w:rPr>
          <w:t>gov</w:t>
        </w:r>
        <w:r w:rsidRPr="005F14F5">
          <w:rPr>
            <w:rStyle w:val="Hyperlink"/>
            <w:lang w:val="ru-RU"/>
          </w:rPr>
          <w:t>.</w:t>
        </w:r>
        <w:r w:rsidRPr="005F14F5">
          <w:rPr>
            <w:rStyle w:val="Hyperlink"/>
          </w:rPr>
          <w:t>rs</w:t>
        </w:r>
      </w:hyperlink>
    </w:p>
    <w:p w14:paraId="4FD6B0FE" w14:textId="77777777" w:rsidR="00965EF1" w:rsidRPr="005F14F5" w:rsidRDefault="00965EF1" w:rsidP="00606294">
      <w:pPr>
        <w:autoSpaceDE w:val="0"/>
        <w:autoSpaceDN w:val="0"/>
        <w:adjustRightInd w:val="0"/>
        <w:rPr>
          <w:lang w:val="ru-RU"/>
        </w:rPr>
      </w:pPr>
      <w:r w:rsidRPr="005F14F5">
        <w:rPr>
          <w:lang w:val="ru-RU"/>
        </w:rPr>
        <w:t>Контакт телефони:</w:t>
      </w:r>
    </w:p>
    <w:p w14:paraId="7A50E366" w14:textId="77777777" w:rsidR="00965EF1" w:rsidRPr="005F14F5" w:rsidRDefault="00965EF1" w:rsidP="00606294">
      <w:pPr>
        <w:rPr>
          <w:sz w:val="12"/>
          <w:szCs w:val="12"/>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835"/>
        <w:gridCol w:w="2693"/>
      </w:tblGrid>
      <w:tr w:rsidR="00965EF1" w:rsidRPr="005F14F5" w14:paraId="20AD30EA" w14:textId="77777777" w:rsidTr="0022529D">
        <w:tc>
          <w:tcPr>
            <w:tcW w:w="3544" w:type="dxa"/>
            <w:shd w:val="clear" w:color="auto" w:fill="D9D9D9"/>
            <w:vAlign w:val="center"/>
          </w:tcPr>
          <w:p w14:paraId="0C30CC2D" w14:textId="77777777" w:rsidR="00965EF1" w:rsidRPr="005F14F5" w:rsidRDefault="0002741C" w:rsidP="002E6D59">
            <w:pPr>
              <w:spacing w:before="20" w:after="20"/>
              <w:rPr>
                <w:lang w:val="sr-Cyrl-CS"/>
              </w:rPr>
            </w:pPr>
            <w:r w:rsidRPr="005F14F5">
              <w:rPr>
                <w:lang w:val="sr-Cyrl-CS"/>
              </w:rPr>
              <w:t>в.д.</w:t>
            </w:r>
            <w:r w:rsidR="00255589" w:rsidRPr="005F14F5">
              <w:rPr>
                <w:lang w:val="sr-Cyrl-CS"/>
              </w:rPr>
              <w:t>д</w:t>
            </w:r>
            <w:r w:rsidR="00965EF1" w:rsidRPr="005F14F5">
              <w:rPr>
                <w:lang w:val="sr-Cyrl-CS"/>
              </w:rPr>
              <w:t>иректор</w:t>
            </w:r>
            <w:r w:rsidRPr="005F14F5">
              <w:rPr>
                <w:lang w:val="sr-Cyrl-CS"/>
              </w:rPr>
              <w:t>а</w:t>
            </w:r>
            <w:r w:rsidR="00554A51" w:rsidRPr="005F14F5">
              <w:rPr>
                <w:lang w:val="sr-Cyrl-CS"/>
              </w:rPr>
              <w:t xml:space="preserve"> </w:t>
            </w:r>
            <w:r w:rsidR="00CC07E3" w:rsidRPr="005F14F5">
              <w:rPr>
                <w:lang w:val="sr-Cyrl-CS"/>
              </w:rPr>
              <w:t>Развојне агенције Србије</w:t>
            </w:r>
          </w:p>
        </w:tc>
        <w:tc>
          <w:tcPr>
            <w:tcW w:w="2835" w:type="dxa"/>
            <w:shd w:val="clear" w:color="auto" w:fill="auto"/>
            <w:vAlign w:val="center"/>
          </w:tcPr>
          <w:p w14:paraId="4715813C" w14:textId="77777777" w:rsidR="00965EF1" w:rsidRPr="005F14F5" w:rsidRDefault="0002741C" w:rsidP="00606294">
            <w:pPr>
              <w:spacing w:before="20" w:after="20"/>
              <w:rPr>
                <w:lang w:val="sr-Cyrl-CS"/>
              </w:rPr>
            </w:pPr>
            <w:r w:rsidRPr="005F14F5">
              <w:rPr>
                <w:lang w:val="sr-Cyrl-CS"/>
              </w:rPr>
              <w:t>Радош Газдић</w:t>
            </w:r>
          </w:p>
        </w:tc>
        <w:tc>
          <w:tcPr>
            <w:tcW w:w="2693" w:type="dxa"/>
            <w:vAlign w:val="center"/>
          </w:tcPr>
          <w:p w14:paraId="1F0BBF0E" w14:textId="77777777" w:rsidR="00965EF1" w:rsidRPr="005F14F5" w:rsidRDefault="001C4594" w:rsidP="00EC6667">
            <w:pPr>
              <w:spacing w:before="20" w:after="20"/>
              <w:jc w:val="center"/>
              <w:rPr>
                <w:lang w:val="sr-Cyrl-RS"/>
              </w:rPr>
            </w:pPr>
            <w:r w:rsidRPr="005F14F5">
              <w:rPr>
                <w:lang w:val="sr-Cyrl-RS"/>
              </w:rPr>
              <w:t xml:space="preserve">011 </w:t>
            </w:r>
            <w:r w:rsidR="003067DC" w:rsidRPr="005F14F5">
              <w:rPr>
                <w:lang w:val="sr-Cyrl-RS"/>
              </w:rPr>
              <w:t>3398</w:t>
            </w:r>
            <w:r w:rsidR="0005695D">
              <w:t xml:space="preserve"> </w:t>
            </w:r>
            <w:r w:rsidR="003067DC" w:rsidRPr="005F14F5">
              <w:rPr>
                <w:lang w:val="sr-Cyrl-RS"/>
              </w:rPr>
              <w:t>900</w:t>
            </w:r>
          </w:p>
        </w:tc>
      </w:tr>
      <w:tr w:rsidR="005922BB" w:rsidRPr="005F14F5" w14:paraId="2D2A37E7" w14:textId="77777777" w:rsidTr="0022529D">
        <w:tc>
          <w:tcPr>
            <w:tcW w:w="3544" w:type="dxa"/>
            <w:shd w:val="clear" w:color="auto" w:fill="D9D9D9"/>
            <w:vAlign w:val="center"/>
          </w:tcPr>
          <w:p w14:paraId="2F3A36A8" w14:textId="77777777" w:rsidR="005922BB" w:rsidRPr="005F14F5" w:rsidRDefault="005922BB" w:rsidP="002E6D59">
            <w:pPr>
              <w:spacing w:before="20" w:after="20"/>
              <w:rPr>
                <w:lang w:val="sr-Cyrl-CS"/>
              </w:rPr>
            </w:pPr>
            <w:r w:rsidRPr="005F14F5">
              <w:rPr>
                <w:lang w:val="sr-Cyrl-CS"/>
              </w:rPr>
              <w:t>извршни директо</w:t>
            </w:r>
            <w:r w:rsidR="00F73598" w:rsidRPr="005F14F5">
              <w:rPr>
                <w:lang w:val="sr-Cyrl-CS"/>
              </w:rPr>
              <w:t>р</w:t>
            </w:r>
          </w:p>
        </w:tc>
        <w:tc>
          <w:tcPr>
            <w:tcW w:w="2835" w:type="dxa"/>
            <w:shd w:val="clear" w:color="auto" w:fill="auto"/>
            <w:vAlign w:val="center"/>
          </w:tcPr>
          <w:p w14:paraId="674FA6F7" w14:textId="77777777" w:rsidR="005922BB" w:rsidRPr="005F14F5" w:rsidRDefault="00B57397" w:rsidP="00606294">
            <w:pPr>
              <w:spacing w:before="20" w:after="20"/>
              <w:rPr>
                <w:lang w:val="sr-Cyrl-CS"/>
              </w:rPr>
            </w:pPr>
            <w:r w:rsidRPr="005F14F5">
              <w:rPr>
                <w:lang w:val="sr-Cyrl-CS"/>
              </w:rPr>
              <w:t>Жарко Милићевић</w:t>
            </w:r>
          </w:p>
        </w:tc>
        <w:tc>
          <w:tcPr>
            <w:tcW w:w="2693" w:type="dxa"/>
            <w:vAlign w:val="center"/>
          </w:tcPr>
          <w:p w14:paraId="75C54D0F" w14:textId="77777777" w:rsidR="005922BB" w:rsidRPr="005F14F5" w:rsidRDefault="00E63403" w:rsidP="00EC6667">
            <w:pPr>
              <w:spacing w:before="20" w:after="20"/>
              <w:jc w:val="center"/>
              <w:rPr>
                <w:lang w:val="sr-Cyrl-RS"/>
              </w:rPr>
            </w:pPr>
            <w:r w:rsidRPr="005F14F5">
              <w:rPr>
                <w:lang w:val="sr-Cyrl-RS"/>
              </w:rPr>
              <w:t>011 3398</w:t>
            </w:r>
            <w:r w:rsidR="0005695D">
              <w:t xml:space="preserve"> </w:t>
            </w:r>
            <w:r w:rsidR="0083302B" w:rsidRPr="005F14F5">
              <w:rPr>
                <w:lang w:val="sr-Cyrl-RS"/>
              </w:rPr>
              <w:t>900</w:t>
            </w:r>
          </w:p>
        </w:tc>
      </w:tr>
      <w:tr w:rsidR="007F3A15" w:rsidRPr="005F14F5" w14:paraId="4DFBA68D" w14:textId="77777777" w:rsidTr="0022529D">
        <w:tc>
          <w:tcPr>
            <w:tcW w:w="3544" w:type="dxa"/>
            <w:shd w:val="clear" w:color="auto" w:fill="D9D9D9"/>
            <w:vAlign w:val="center"/>
          </w:tcPr>
          <w:p w14:paraId="47AF71B5" w14:textId="77777777" w:rsidR="007F3A15" w:rsidRPr="005F14F5" w:rsidRDefault="007F3A15" w:rsidP="002E6D59">
            <w:pPr>
              <w:spacing w:before="20" w:after="20"/>
              <w:rPr>
                <w:lang w:val="sr-Cyrl-CS"/>
              </w:rPr>
            </w:pPr>
            <w:r w:rsidRPr="005F14F5">
              <w:rPr>
                <w:lang w:val="sr-Cyrl-CS"/>
              </w:rPr>
              <w:t>саветник директора</w:t>
            </w:r>
          </w:p>
        </w:tc>
        <w:tc>
          <w:tcPr>
            <w:tcW w:w="2835" w:type="dxa"/>
            <w:shd w:val="clear" w:color="auto" w:fill="auto"/>
            <w:vAlign w:val="center"/>
          </w:tcPr>
          <w:p w14:paraId="30AA0FF6" w14:textId="77777777" w:rsidR="007F3A15" w:rsidRPr="005F14F5" w:rsidRDefault="00074C0D" w:rsidP="00606294">
            <w:pPr>
              <w:spacing w:before="20" w:after="20"/>
              <w:rPr>
                <w:lang w:val="sr-Cyrl-CS"/>
              </w:rPr>
            </w:pPr>
            <w:r w:rsidRPr="005F14F5">
              <w:rPr>
                <w:lang w:val="sr-Cyrl-CS"/>
              </w:rPr>
              <w:t>Жељко С</w:t>
            </w:r>
            <w:r w:rsidR="007F3A15" w:rsidRPr="005F14F5">
              <w:rPr>
                <w:lang w:val="sr-Cyrl-CS"/>
              </w:rPr>
              <w:t>ертић</w:t>
            </w:r>
          </w:p>
        </w:tc>
        <w:tc>
          <w:tcPr>
            <w:tcW w:w="2693" w:type="dxa"/>
            <w:vAlign w:val="center"/>
          </w:tcPr>
          <w:p w14:paraId="073316BB" w14:textId="77777777" w:rsidR="007F3A15" w:rsidRPr="005F14F5" w:rsidRDefault="00E63403" w:rsidP="00EC6667">
            <w:pPr>
              <w:spacing w:before="20" w:after="20"/>
              <w:jc w:val="center"/>
              <w:rPr>
                <w:lang w:val="sr-Cyrl-RS"/>
              </w:rPr>
            </w:pPr>
            <w:r w:rsidRPr="005F14F5">
              <w:rPr>
                <w:lang w:val="sr-Cyrl-RS"/>
              </w:rPr>
              <w:t>011</w:t>
            </w:r>
            <w:r w:rsidR="0005695D">
              <w:t xml:space="preserve"> </w:t>
            </w:r>
            <w:r w:rsidR="0083302B" w:rsidRPr="005F14F5">
              <w:rPr>
                <w:lang w:val="sr-Cyrl-RS"/>
              </w:rPr>
              <w:t>3398 900</w:t>
            </w:r>
          </w:p>
        </w:tc>
      </w:tr>
      <w:tr w:rsidR="005922BB" w:rsidRPr="005F14F5" w14:paraId="37E30066" w14:textId="77777777" w:rsidTr="0022529D">
        <w:tc>
          <w:tcPr>
            <w:tcW w:w="3544" w:type="dxa"/>
            <w:shd w:val="clear" w:color="auto" w:fill="D9D9D9"/>
            <w:vAlign w:val="center"/>
          </w:tcPr>
          <w:p w14:paraId="4A3145EA" w14:textId="77777777" w:rsidR="005922BB" w:rsidRPr="005F14F5" w:rsidRDefault="00EC6667" w:rsidP="002E6D59">
            <w:pPr>
              <w:spacing w:before="20" w:after="20"/>
              <w:rPr>
                <w:lang w:val="sr-Cyrl-RS"/>
              </w:rPr>
            </w:pPr>
            <w:r w:rsidRPr="005F14F5">
              <w:rPr>
                <w:lang w:val="sr-Cyrl-RS"/>
              </w:rPr>
              <w:t>руководилац Одељења за реализацију стратешких улагања</w:t>
            </w:r>
          </w:p>
        </w:tc>
        <w:tc>
          <w:tcPr>
            <w:tcW w:w="2835" w:type="dxa"/>
            <w:shd w:val="clear" w:color="auto" w:fill="auto"/>
            <w:vAlign w:val="center"/>
          </w:tcPr>
          <w:p w14:paraId="5F5401EA" w14:textId="77777777" w:rsidR="005922BB" w:rsidRPr="005F14F5" w:rsidRDefault="00EC6667" w:rsidP="00606294">
            <w:pPr>
              <w:spacing w:before="20" w:after="20"/>
              <w:rPr>
                <w:lang w:val="sr-Cyrl-CS"/>
              </w:rPr>
            </w:pPr>
            <w:r w:rsidRPr="005F14F5">
              <w:rPr>
                <w:lang w:val="sr-Cyrl-CS"/>
              </w:rPr>
              <w:t>Владимир Томић</w:t>
            </w:r>
          </w:p>
        </w:tc>
        <w:tc>
          <w:tcPr>
            <w:tcW w:w="2693" w:type="dxa"/>
            <w:vAlign w:val="center"/>
          </w:tcPr>
          <w:p w14:paraId="34DA5B08" w14:textId="77777777" w:rsidR="005922BB" w:rsidRPr="005F14F5" w:rsidRDefault="00EC6667" w:rsidP="00606294">
            <w:pPr>
              <w:spacing w:before="20" w:after="20"/>
              <w:jc w:val="center"/>
              <w:rPr>
                <w:lang w:val="sr-Cyrl-RS"/>
              </w:rPr>
            </w:pPr>
            <w:r w:rsidRPr="005F14F5">
              <w:rPr>
                <w:lang w:val="sr-Cyrl-RS"/>
              </w:rPr>
              <w:t>011</w:t>
            </w:r>
            <w:r w:rsidR="002066E3" w:rsidRPr="005F14F5">
              <w:rPr>
                <w:lang w:val="sr-Cyrl-RS"/>
              </w:rPr>
              <w:t xml:space="preserve"> </w:t>
            </w:r>
            <w:r w:rsidRPr="005F14F5">
              <w:rPr>
                <w:lang w:val="sr-Cyrl-RS"/>
              </w:rPr>
              <w:t>3398</w:t>
            </w:r>
            <w:r w:rsidR="0005695D">
              <w:t xml:space="preserve"> </w:t>
            </w:r>
            <w:r w:rsidRPr="005F14F5">
              <w:rPr>
                <w:lang w:val="sr-Cyrl-RS"/>
              </w:rPr>
              <w:t>243</w:t>
            </w:r>
          </w:p>
        </w:tc>
      </w:tr>
      <w:tr w:rsidR="005922BB" w:rsidRPr="005F14F5" w14:paraId="6CF4BCF2" w14:textId="77777777" w:rsidTr="0022529D">
        <w:tc>
          <w:tcPr>
            <w:tcW w:w="3544" w:type="dxa"/>
            <w:shd w:val="clear" w:color="auto" w:fill="D9D9D9"/>
            <w:vAlign w:val="center"/>
          </w:tcPr>
          <w:p w14:paraId="1A930F44" w14:textId="77777777" w:rsidR="005922BB" w:rsidRPr="005F14F5" w:rsidRDefault="000D136E" w:rsidP="00EC6667">
            <w:pPr>
              <w:spacing w:before="20" w:after="20"/>
              <w:rPr>
                <w:lang w:val="sr-Cyrl-CS"/>
              </w:rPr>
            </w:pPr>
            <w:r w:rsidRPr="005F14F5">
              <w:rPr>
                <w:lang w:val="sr-Cyrl-CS"/>
              </w:rPr>
              <w:t xml:space="preserve">руководилац Одељења </w:t>
            </w:r>
            <w:r w:rsidR="00EC6667" w:rsidRPr="005F14F5">
              <w:rPr>
                <w:lang w:val="sr-Cyrl-CS"/>
              </w:rPr>
              <w:t>за правну имлементацију и</w:t>
            </w:r>
            <w:r w:rsidRPr="005F14F5">
              <w:t xml:space="preserve"> </w:t>
            </w:r>
            <w:r w:rsidR="00EC6667" w:rsidRPr="005F14F5">
              <w:rPr>
                <w:lang w:val="sr-Cyrl-RS"/>
              </w:rPr>
              <w:t>и финансијску анализу стратешких улагања</w:t>
            </w:r>
            <w:r w:rsidRPr="005F14F5">
              <w:rPr>
                <w:lang w:val="sr-Cyrl-RS"/>
              </w:rPr>
              <w:t xml:space="preserve"> </w:t>
            </w:r>
          </w:p>
        </w:tc>
        <w:tc>
          <w:tcPr>
            <w:tcW w:w="2835" w:type="dxa"/>
            <w:shd w:val="clear" w:color="auto" w:fill="auto"/>
            <w:vAlign w:val="center"/>
          </w:tcPr>
          <w:p w14:paraId="16BD5EC0" w14:textId="77777777" w:rsidR="005922BB" w:rsidRPr="005F14F5" w:rsidRDefault="00EC6667" w:rsidP="00606294">
            <w:pPr>
              <w:spacing w:before="20" w:after="20"/>
              <w:rPr>
                <w:lang w:val="sr-Cyrl-CS"/>
              </w:rPr>
            </w:pPr>
            <w:r w:rsidRPr="005F14F5">
              <w:rPr>
                <w:lang w:val="sr-Cyrl-CS"/>
              </w:rPr>
              <w:t>Сања Поповић</w:t>
            </w:r>
          </w:p>
        </w:tc>
        <w:tc>
          <w:tcPr>
            <w:tcW w:w="2693" w:type="dxa"/>
            <w:vAlign w:val="center"/>
          </w:tcPr>
          <w:p w14:paraId="79E8A451" w14:textId="77777777" w:rsidR="005922BB" w:rsidRPr="005F14F5" w:rsidRDefault="000D136E" w:rsidP="00EC6667">
            <w:pPr>
              <w:spacing w:before="20" w:after="20"/>
              <w:jc w:val="center"/>
              <w:rPr>
                <w:lang w:val="sr-Cyrl-RS"/>
              </w:rPr>
            </w:pPr>
            <w:r w:rsidRPr="005F14F5">
              <w:rPr>
                <w:lang w:val="sr-Cyrl-RS"/>
              </w:rPr>
              <w:t xml:space="preserve">011 </w:t>
            </w:r>
            <w:r w:rsidR="00EC6667" w:rsidRPr="005F14F5">
              <w:rPr>
                <w:lang w:val="sr-Cyrl-RS"/>
              </w:rPr>
              <w:t>3398</w:t>
            </w:r>
            <w:r w:rsidR="0005695D">
              <w:t xml:space="preserve"> </w:t>
            </w:r>
            <w:r w:rsidR="00EC6667" w:rsidRPr="005F14F5">
              <w:rPr>
                <w:lang w:val="sr-Cyrl-RS"/>
              </w:rPr>
              <w:t>900</w:t>
            </w:r>
          </w:p>
        </w:tc>
      </w:tr>
      <w:tr w:rsidR="002066E3" w:rsidRPr="005F14F5" w14:paraId="321AC5A3" w14:textId="77777777" w:rsidTr="0022529D">
        <w:tc>
          <w:tcPr>
            <w:tcW w:w="3544" w:type="dxa"/>
            <w:shd w:val="clear" w:color="auto" w:fill="D9D9D9"/>
            <w:vAlign w:val="center"/>
          </w:tcPr>
          <w:p w14:paraId="04018422" w14:textId="77777777" w:rsidR="002066E3" w:rsidRPr="005F14F5" w:rsidRDefault="002066E3" w:rsidP="00EC6667">
            <w:pPr>
              <w:spacing w:before="20" w:after="20"/>
              <w:rPr>
                <w:lang w:val="sr-Cyrl-CS"/>
              </w:rPr>
            </w:pPr>
            <w:r w:rsidRPr="005F14F5">
              <w:rPr>
                <w:lang w:val="sr-Cyrl-CS"/>
              </w:rPr>
              <w:lastRenderedPageBreak/>
              <w:t>директор Сектора за подршку МСП</w:t>
            </w:r>
          </w:p>
        </w:tc>
        <w:tc>
          <w:tcPr>
            <w:tcW w:w="2835" w:type="dxa"/>
            <w:shd w:val="clear" w:color="auto" w:fill="auto"/>
            <w:vAlign w:val="center"/>
          </w:tcPr>
          <w:p w14:paraId="4936B556" w14:textId="77777777" w:rsidR="002066E3" w:rsidRPr="005F14F5" w:rsidRDefault="00E24A30" w:rsidP="00606294">
            <w:pPr>
              <w:spacing w:before="20" w:after="20"/>
              <w:rPr>
                <w:lang w:val="sr-Cyrl-CS"/>
              </w:rPr>
            </w:pPr>
            <w:r w:rsidRPr="005F14F5">
              <w:rPr>
                <w:lang w:val="sr-Cyrl-CS"/>
              </w:rPr>
              <w:t>Јелена Цвијановић</w:t>
            </w:r>
          </w:p>
        </w:tc>
        <w:tc>
          <w:tcPr>
            <w:tcW w:w="2693" w:type="dxa"/>
            <w:vAlign w:val="center"/>
          </w:tcPr>
          <w:p w14:paraId="52D78BCB" w14:textId="77777777" w:rsidR="002066E3" w:rsidRPr="005F14F5" w:rsidRDefault="00E63403" w:rsidP="00EC6667">
            <w:pPr>
              <w:spacing w:before="20" w:after="20"/>
              <w:jc w:val="center"/>
              <w:rPr>
                <w:highlight w:val="yellow"/>
                <w:lang w:val="sr-Cyrl-RS"/>
              </w:rPr>
            </w:pPr>
            <w:r w:rsidRPr="005F14F5">
              <w:rPr>
                <w:lang w:val="sr-Cyrl-RS"/>
              </w:rPr>
              <w:t>011</w:t>
            </w:r>
            <w:r w:rsidR="0005695D">
              <w:t xml:space="preserve"> </w:t>
            </w:r>
            <w:r w:rsidRPr="005F14F5">
              <w:rPr>
                <w:lang w:val="sr-Cyrl-RS"/>
              </w:rPr>
              <w:t>3398</w:t>
            </w:r>
            <w:r w:rsidR="0005695D">
              <w:t xml:space="preserve"> </w:t>
            </w:r>
            <w:r w:rsidRPr="005F14F5">
              <w:rPr>
                <w:lang w:val="sr-Cyrl-RS"/>
              </w:rPr>
              <w:t>900</w:t>
            </w:r>
          </w:p>
        </w:tc>
      </w:tr>
      <w:tr w:rsidR="007F2E1B" w:rsidRPr="005F14F5" w14:paraId="17D2EE54" w14:textId="77777777" w:rsidTr="0022529D">
        <w:tc>
          <w:tcPr>
            <w:tcW w:w="3544" w:type="dxa"/>
            <w:shd w:val="clear" w:color="auto" w:fill="D9D9D9"/>
            <w:vAlign w:val="center"/>
          </w:tcPr>
          <w:p w14:paraId="481CBE5A" w14:textId="77777777" w:rsidR="007F2E1B" w:rsidRPr="005F14F5" w:rsidRDefault="00EC6667" w:rsidP="00595502">
            <w:pPr>
              <w:rPr>
                <w:lang w:val="sr-Cyrl-CS"/>
              </w:rPr>
            </w:pPr>
            <w:r w:rsidRPr="005F14F5">
              <w:rPr>
                <w:bCs/>
                <w:lang w:val="sr-Cyrl-CS"/>
              </w:rPr>
              <w:t xml:space="preserve">руководилац Одељења за </w:t>
            </w:r>
            <w:r w:rsidR="00595502" w:rsidRPr="005F14F5">
              <w:rPr>
                <w:bCs/>
                <w:lang w:val="sr-Cyrl-CS"/>
              </w:rPr>
              <w:t>испуњење уговорних обавеза</w:t>
            </w:r>
            <w:r w:rsidR="007F2E1B" w:rsidRPr="005F14F5">
              <w:rPr>
                <w:bCs/>
                <w:lang w:val="sr-Cyrl-RS"/>
              </w:rPr>
              <w:t xml:space="preserve"> </w:t>
            </w:r>
          </w:p>
        </w:tc>
        <w:tc>
          <w:tcPr>
            <w:tcW w:w="2835" w:type="dxa"/>
            <w:shd w:val="clear" w:color="auto" w:fill="auto"/>
            <w:vAlign w:val="center"/>
          </w:tcPr>
          <w:p w14:paraId="11BF6F1F" w14:textId="77777777" w:rsidR="007F2E1B" w:rsidRPr="005F14F5" w:rsidRDefault="00595502" w:rsidP="00606294">
            <w:pPr>
              <w:spacing w:before="20" w:after="20"/>
              <w:rPr>
                <w:lang w:val="sr-Cyrl-CS"/>
              </w:rPr>
            </w:pPr>
            <w:r w:rsidRPr="005F14F5">
              <w:rPr>
                <w:lang w:val="sr-Cyrl-CS"/>
              </w:rPr>
              <w:t>Милош Ђекић</w:t>
            </w:r>
          </w:p>
        </w:tc>
        <w:tc>
          <w:tcPr>
            <w:tcW w:w="2693" w:type="dxa"/>
            <w:vAlign w:val="center"/>
          </w:tcPr>
          <w:p w14:paraId="7816A55E" w14:textId="77777777" w:rsidR="007F2E1B" w:rsidRPr="005F14F5" w:rsidRDefault="007F2E1B" w:rsidP="00595502">
            <w:pPr>
              <w:spacing w:before="20" w:after="20"/>
              <w:jc w:val="center"/>
              <w:rPr>
                <w:lang w:val="sr-Cyrl-RS"/>
              </w:rPr>
            </w:pPr>
            <w:r w:rsidRPr="005F14F5">
              <w:rPr>
                <w:lang w:val="sr-Cyrl-RS"/>
              </w:rPr>
              <w:t xml:space="preserve">011 </w:t>
            </w:r>
            <w:r w:rsidR="00595502" w:rsidRPr="005F14F5">
              <w:rPr>
                <w:lang w:val="sr-Cyrl-RS"/>
              </w:rPr>
              <w:t>3398</w:t>
            </w:r>
            <w:r w:rsidR="0005695D">
              <w:t xml:space="preserve"> </w:t>
            </w:r>
            <w:r w:rsidR="00E63403" w:rsidRPr="005F14F5">
              <w:rPr>
                <w:lang w:val="sr-Cyrl-RS"/>
              </w:rPr>
              <w:t>832</w:t>
            </w:r>
          </w:p>
        </w:tc>
      </w:tr>
      <w:tr w:rsidR="007663D7" w:rsidRPr="005F14F5" w14:paraId="4F8167F1" w14:textId="77777777" w:rsidTr="0022529D">
        <w:tc>
          <w:tcPr>
            <w:tcW w:w="3544" w:type="dxa"/>
            <w:shd w:val="clear" w:color="auto" w:fill="D9D9D9"/>
            <w:vAlign w:val="center"/>
          </w:tcPr>
          <w:p w14:paraId="120DC4A4" w14:textId="77777777" w:rsidR="007663D7" w:rsidRPr="005F14F5" w:rsidRDefault="007663D7" w:rsidP="00166B34">
            <w:pPr>
              <w:rPr>
                <w:lang w:val="sr-Cyrl-CS"/>
              </w:rPr>
            </w:pPr>
            <w:r w:rsidRPr="005F14F5">
              <w:rPr>
                <w:lang w:val="sr-Cyrl-CS"/>
              </w:rPr>
              <w:t xml:space="preserve">директор Сектора за </w:t>
            </w:r>
            <w:r w:rsidR="00166B34" w:rsidRPr="005F14F5">
              <w:rPr>
                <w:lang w:val="sr-Cyrl-CS"/>
              </w:rPr>
              <w:t>међународну сарадњу</w:t>
            </w:r>
          </w:p>
        </w:tc>
        <w:tc>
          <w:tcPr>
            <w:tcW w:w="2835" w:type="dxa"/>
            <w:shd w:val="clear" w:color="auto" w:fill="auto"/>
            <w:vAlign w:val="center"/>
          </w:tcPr>
          <w:p w14:paraId="353D7CEE" w14:textId="77777777" w:rsidR="007663D7" w:rsidRPr="005F14F5" w:rsidRDefault="00166B34" w:rsidP="00606294">
            <w:pPr>
              <w:spacing w:before="20" w:after="20"/>
              <w:rPr>
                <w:lang w:val="sr-Cyrl-CS"/>
              </w:rPr>
            </w:pPr>
            <w:r w:rsidRPr="005F14F5">
              <w:rPr>
                <w:lang w:val="sr-Cyrl-CS"/>
              </w:rPr>
              <w:t>Ана Жегарац</w:t>
            </w:r>
          </w:p>
          <w:p w14:paraId="12EE7687" w14:textId="77777777" w:rsidR="007663D7" w:rsidRPr="005F14F5" w:rsidRDefault="007663D7" w:rsidP="00606294">
            <w:pPr>
              <w:spacing w:before="20" w:after="20"/>
              <w:rPr>
                <w:lang w:val="sr-Cyrl-CS"/>
              </w:rPr>
            </w:pPr>
          </w:p>
        </w:tc>
        <w:tc>
          <w:tcPr>
            <w:tcW w:w="2693" w:type="dxa"/>
            <w:vAlign w:val="center"/>
          </w:tcPr>
          <w:p w14:paraId="6145D822" w14:textId="77777777" w:rsidR="007663D7" w:rsidRPr="005F14F5" w:rsidRDefault="007663D7" w:rsidP="00166B34">
            <w:pPr>
              <w:spacing w:before="20" w:after="20"/>
              <w:jc w:val="center"/>
              <w:rPr>
                <w:lang w:val="sr-Cyrl-RS"/>
              </w:rPr>
            </w:pPr>
            <w:r w:rsidRPr="005F14F5">
              <w:rPr>
                <w:lang w:val="sr-Cyrl-RS"/>
              </w:rPr>
              <w:t xml:space="preserve">011 </w:t>
            </w:r>
            <w:r w:rsidR="00166B34" w:rsidRPr="005F14F5">
              <w:rPr>
                <w:lang w:val="sr-Cyrl-RS"/>
              </w:rPr>
              <w:t>3398</w:t>
            </w:r>
            <w:r w:rsidR="0005695D">
              <w:t xml:space="preserve"> </w:t>
            </w:r>
            <w:r w:rsidR="00166B34" w:rsidRPr="005F14F5">
              <w:rPr>
                <w:lang w:val="sr-Cyrl-RS"/>
              </w:rPr>
              <w:t>354</w:t>
            </w:r>
          </w:p>
        </w:tc>
      </w:tr>
      <w:tr w:rsidR="007663D7" w:rsidRPr="005F14F5" w14:paraId="4A7C7AA2" w14:textId="77777777" w:rsidTr="0022529D">
        <w:tc>
          <w:tcPr>
            <w:tcW w:w="3544" w:type="dxa"/>
            <w:shd w:val="clear" w:color="auto" w:fill="D9D9D9"/>
            <w:vAlign w:val="center"/>
          </w:tcPr>
          <w:p w14:paraId="327D6F5B" w14:textId="77777777" w:rsidR="007663D7" w:rsidRPr="005F14F5" w:rsidRDefault="00166B34" w:rsidP="002E6D59">
            <w:pPr>
              <w:rPr>
                <w:lang w:val="sr-Cyrl-CS"/>
              </w:rPr>
            </w:pPr>
            <w:r w:rsidRPr="005F14F5">
              <w:rPr>
                <w:lang w:val="sr-Cyrl-CS"/>
              </w:rPr>
              <w:t>директор Сектора за регионални развој и регионалну сарадњу</w:t>
            </w:r>
          </w:p>
        </w:tc>
        <w:tc>
          <w:tcPr>
            <w:tcW w:w="2835" w:type="dxa"/>
            <w:shd w:val="clear" w:color="auto" w:fill="auto"/>
            <w:vAlign w:val="center"/>
          </w:tcPr>
          <w:p w14:paraId="1125B1A1" w14:textId="77777777" w:rsidR="007663D7" w:rsidRPr="005F14F5" w:rsidRDefault="00166B34" w:rsidP="00606294">
            <w:pPr>
              <w:spacing w:before="20" w:after="20"/>
              <w:rPr>
                <w:lang w:val="sr-Cyrl-CS"/>
              </w:rPr>
            </w:pPr>
            <w:r w:rsidRPr="005F14F5">
              <w:rPr>
                <w:lang w:val="sr-Cyrl-CS"/>
              </w:rPr>
              <w:t>Слободан Петровић</w:t>
            </w:r>
          </w:p>
        </w:tc>
        <w:tc>
          <w:tcPr>
            <w:tcW w:w="2693" w:type="dxa"/>
            <w:vAlign w:val="center"/>
          </w:tcPr>
          <w:p w14:paraId="6E1C3079" w14:textId="77777777" w:rsidR="007663D7" w:rsidRPr="005F14F5" w:rsidRDefault="007663D7" w:rsidP="00166B34">
            <w:pPr>
              <w:spacing w:before="20" w:after="20"/>
              <w:jc w:val="center"/>
              <w:rPr>
                <w:lang w:val="sr-Cyrl-RS"/>
              </w:rPr>
            </w:pPr>
            <w:r w:rsidRPr="005F14F5">
              <w:rPr>
                <w:lang w:val="sr-Cyrl-RS"/>
              </w:rPr>
              <w:t>011 339</w:t>
            </w:r>
            <w:r w:rsidR="00166B34" w:rsidRPr="005F14F5">
              <w:rPr>
                <w:lang w:val="sr-Cyrl-RS"/>
              </w:rPr>
              <w:t>8</w:t>
            </w:r>
            <w:r w:rsidR="0005695D">
              <w:t xml:space="preserve"> </w:t>
            </w:r>
            <w:r w:rsidR="00166B34" w:rsidRPr="005F14F5">
              <w:rPr>
                <w:lang w:val="sr-Cyrl-RS"/>
              </w:rPr>
              <w:t>455</w:t>
            </w:r>
          </w:p>
        </w:tc>
      </w:tr>
      <w:tr w:rsidR="004400BC" w:rsidRPr="005F14F5" w14:paraId="227A4783" w14:textId="77777777" w:rsidTr="00425BA2">
        <w:tc>
          <w:tcPr>
            <w:tcW w:w="3544" w:type="dxa"/>
            <w:shd w:val="clear" w:color="auto" w:fill="D9D9D9"/>
          </w:tcPr>
          <w:p w14:paraId="24796940" w14:textId="77777777" w:rsidR="004400BC" w:rsidRPr="005F14F5" w:rsidRDefault="00E24A30" w:rsidP="00E24A30">
            <w:pPr>
              <w:contextualSpacing/>
              <w:rPr>
                <w:lang w:val="ru-RU"/>
              </w:rPr>
            </w:pPr>
            <w:r w:rsidRPr="005F14F5">
              <w:rPr>
                <w:bCs/>
                <w:lang w:val="sr-Cyrl-RS"/>
              </w:rPr>
              <w:t>директор Сектора за планирање и анализу</w:t>
            </w:r>
            <w:r w:rsidR="00166B34" w:rsidRPr="005F14F5">
              <w:rPr>
                <w:bCs/>
                <w:lang w:val="sr-Cyrl-CS"/>
              </w:rPr>
              <w:t xml:space="preserve"> </w:t>
            </w:r>
          </w:p>
        </w:tc>
        <w:tc>
          <w:tcPr>
            <w:tcW w:w="2835" w:type="dxa"/>
            <w:shd w:val="clear" w:color="auto" w:fill="auto"/>
            <w:vAlign w:val="center"/>
          </w:tcPr>
          <w:p w14:paraId="60C79244" w14:textId="77777777" w:rsidR="004400BC" w:rsidRPr="005F14F5" w:rsidRDefault="00166B34" w:rsidP="00606294">
            <w:pPr>
              <w:spacing w:before="20" w:after="20"/>
              <w:rPr>
                <w:lang w:val="sr-Cyrl-RS"/>
              </w:rPr>
            </w:pPr>
            <w:r w:rsidRPr="005F14F5">
              <w:rPr>
                <w:lang w:val="sr-Cyrl-RS"/>
              </w:rPr>
              <w:t>Владимир Јовановић</w:t>
            </w:r>
          </w:p>
        </w:tc>
        <w:tc>
          <w:tcPr>
            <w:tcW w:w="2693" w:type="dxa"/>
            <w:vAlign w:val="center"/>
          </w:tcPr>
          <w:p w14:paraId="6343289F" w14:textId="77777777" w:rsidR="004400BC" w:rsidRPr="005F14F5" w:rsidRDefault="00E63403" w:rsidP="00606294">
            <w:pPr>
              <w:spacing w:before="20" w:after="20"/>
              <w:jc w:val="center"/>
              <w:rPr>
                <w:lang w:val="sr-Cyrl-RS"/>
              </w:rPr>
            </w:pPr>
            <w:r w:rsidRPr="005F14F5">
              <w:rPr>
                <w:lang w:val="sr-Cyrl-RS"/>
              </w:rPr>
              <w:t>011</w:t>
            </w:r>
            <w:r w:rsidR="0005695D">
              <w:t xml:space="preserve"> </w:t>
            </w:r>
            <w:r w:rsidRPr="005F14F5">
              <w:rPr>
                <w:lang w:val="sr-Cyrl-RS"/>
              </w:rPr>
              <w:t>3398</w:t>
            </w:r>
            <w:r w:rsidR="0005695D">
              <w:t xml:space="preserve"> </w:t>
            </w:r>
            <w:r w:rsidRPr="005F14F5">
              <w:rPr>
                <w:lang w:val="sr-Cyrl-RS"/>
              </w:rPr>
              <w:t>900</w:t>
            </w:r>
          </w:p>
        </w:tc>
      </w:tr>
      <w:tr w:rsidR="004400BC" w:rsidRPr="005F14F5" w14:paraId="1214189E" w14:textId="77777777" w:rsidTr="00425BA2">
        <w:tc>
          <w:tcPr>
            <w:tcW w:w="3544" w:type="dxa"/>
            <w:shd w:val="clear" w:color="auto" w:fill="D9D9D9"/>
          </w:tcPr>
          <w:p w14:paraId="481627B5" w14:textId="77777777" w:rsidR="004400BC" w:rsidRPr="005F14F5" w:rsidRDefault="00F479FB" w:rsidP="00166B34">
            <w:pPr>
              <w:rPr>
                <w:bCs/>
                <w:lang w:val="sr-Cyrl-CS"/>
              </w:rPr>
            </w:pPr>
            <w:r w:rsidRPr="005F14F5">
              <w:rPr>
                <w:lang w:val="sr-Cyrl-CS"/>
              </w:rPr>
              <w:t>р</w:t>
            </w:r>
            <w:r w:rsidR="00166B34" w:rsidRPr="005F14F5">
              <w:rPr>
                <w:lang w:val="sr-Cyrl-CS"/>
              </w:rPr>
              <w:t>уководилац О</w:t>
            </w:r>
            <w:r w:rsidR="004400BC" w:rsidRPr="005F14F5">
              <w:rPr>
                <w:lang w:val="sr-Cyrl-CS"/>
              </w:rPr>
              <w:t xml:space="preserve">дељења за </w:t>
            </w:r>
            <w:r w:rsidR="00166B34" w:rsidRPr="005F14F5">
              <w:rPr>
                <w:lang w:val="sr-Cyrl-CS"/>
              </w:rPr>
              <w:t>извештавање и аналитику</w:t>
            </w:r>
            <w:r w:rsidR="004400BC" w:rsidRPr="005F14F5">
              <w:rPr>
                <w:lang w:val="sr-Cyrl-CS"/>
              </w:rPr>
              <w:t xml:space="preserve"> </w:t>
            </w:r>
          </w:p>
        </w:tc>
        <w:tc>
          <w:tcPr>
            <w:tcW w:w="2835" w:type="dxa"/>
            <w:shd w:val="clear" w:color="auto" w:fill="auto"/>
            <w:vAlign w:val="center"/>
          </w:tcPr>
          <w:p w14:paraId="14FE30A9" w14:textId="77777777" w:rsidR="004400BC" w:rsidRPr="005F14F5" w:rsidRDefault="00E24A30" w:rsidP="00606294">
            <w:pPr>
              <w:spacing w:before="20" w:after="20"/>
              <w:rPr>
                <w:lang w:val="ru-RU"/>
              </w:rPr>
            </w:pPr>
            <w:r w:rsidRPr="005F14F5">
              <w:rPr>
                <w:lang w:val="ru-RU"/>
              </w:rPr>
              <w:t>Маја Пајић Станчин</w:t>
            </w:r>
          </w:p>
        </w:tc>
        <w:tc>
          <w:tcPr>
            <w:tcW w:w="2693" w:type="dxa"/>
            <w:vAlign w:val="center"/>
          </w:tcPr>
          <w:p w14:paraId="769D7811" w14:textId="77777777" w:rsidR="004400BC" w:rsidRPr="005F14F5" w:rsidRDefault="00E24A30" w:rsidP="00606294">
            <w:pPr>
              <w:spacing w:before="20" w:after="20"/>
              <w:jc w:val="center"/>
              <w:rPr>
                <w:lang w:val="sr-Cyrl-RS"/>
              </w:rPr>
            </w:pPr>
            <w:r w:rsidRPr="005F14F5">
              <w:rPr>
                <w:lang w:val="sr-Cyrl-RS"/>
              </w:rPr>
              <w:t>011 3398</w:t>
            </w:r>
            <w:r w:rsidR="0005695D">
              <w:t xml:space="preserve"> </w:t>
            </w:r>
            <w:r w:rsidRPr="005F14F5">
              <w:rPr>
                <w:lang w:val="sr-Cyrl-RS"/>
              </w:rPr>
              <w:t>629</w:t>
            </w:r>
          </w:p>
        </w:tc>
      </w:tr>
      <w:tr w:rsidR="004400BC" w:rsidRPr="005F14F5" w14:paraId="47FD945D" w14:textId="77777777" w:rsidTr="00425BA2">
        <w:tc>
          <w:tcPr>
            <w:tcW w:w="3544" w:type="dxa"/>
            <w:shd w:val="clear" w:color="auto" w:fill="D9D9D9"/>
          </w:tcPr>
          <w:p w14:paraId="2801235E" w14:textId="77777777" w:rsidR="004400BC" w:rsidRPr="005F14F5" w:rsidRDefault="00166B34" w:rsidP="002E6D59">
            <w:pPr>
              <w:rPr>
                <w:lang w:val="sr-Cyrl-CS"/>
              </w:rPr>
            </w:pPr>
            <w:r w:rsidRPr="005F14F5">
              <w:rPr>
                <w:bCs/>
                <w:lang w:val="sr-Cyrl-CS"/>
              </w:rPr>
              <w:t>директор Сектора за правне, финансијске и опште послове</w:t>
            </w:r>
            <w:r w:rsidR="004400BC" w:rsidRPr="005F14F5">
              <w:rPr>
                <w:bCs/>
                <w:lang w:val="sr-Cyrl-CS"/>
              </w:rPr>
              <w:t xml:space="preserve"> </w:t>
            </w:r>
          </w:p>
        </w:tc>
        <w:tc>
          <w:tcPr>
            <w:tcW w:w="2835" w:type="dxa"/>
            <w:shd w:val="clear" w:color="auto" w:fill="auto"/>
            <w:vAlign w:val="center"/>
          </w:tcPr>
          <w:p w14:paraId="4EB688F1" w14:textId="77777777" w:rsidR="004400BC" w:rsidRPr="005F14F5" w:rsidRDefault="00166B34" w:rsidP="00606294">
            <w:pPr>
              <w:spacing w:before="20" w:after="20"/>
              <w:rPr>
                <w:lang w:val="ru-RU"/>
              </w:rPr>
            </w:pPr>
            <w:r w:rsidRPr="005F14F5">
              <w:rPr>
                <w:lang w:val="ru-RU"/>
              </w:rPr>
              <w:t>Аида Мијовић</w:t>
            </w:r>
            <w:r w:rsidR="0035140A" w:rsidRPr="005F14F5">
              <w:rPr>
                <w:lang w:val="ru-RU"/>
              </w:rPr>
              <w:t xml:space="preserve"> </w:t>
            </w:r>
          </w:p>
        </w:tc>
        <w:tc>
          <w:tcPr>
            <w:tcW w:w="2693" w:type="dxa"/>
            <w:vAlign w:val="center"/>
          </w:tcPr>
          <w:p w14:paraId="4BB05D71" w14:textId="1FE4283F" w:rsidR="004400BC" w:rsidRPr="005F14F5" w:rsidRDefault="00FE28C8" w:rsidP="00166B34">
            <w:pPr>
              <w:spacing w:before="20" w:after="20"/>
              <w:jc w:val="center"/>
              <w:rPr>
                <w:lang w:val="sr-Cyrl-RS"/>
              </w:rPr>
            </w:pPr>
            <w:r w:rsidRPr="005F14F5">
              <w:t xml:space="preserve">011 </w:t>
            </w:r>
            <w:r w:rsidR="00166B34" w:rsidRPr="005F14F5">
              <w:rPr>
                <w:lang w:val="sr-Cyrl-RS"/>
              </w:rPr>
              <w:t>3398</w:t>
            </w:r>
            <w:r w:rsidR="0005695D">
              <w:t xml:space="preserve"> </w:t>
            </w:r>
            <w:r w:rsidR="00F129F6">
              <w:rPr>
                <w:lang w:val="sr-Cyrl-RS"/>
              </w:rPr>
              <w:t>900</w:t>
            </w:r>
          </w:p>
        </w:tc>
      </w:tr>
    </w:tbl>
    <w:p w14:paraId="1C6614FF" w14:textId="77777777" w:rsidR="00965EF1" w:rsidRPr="005F14F5" w:rsidRDefault="00965EF1" w:rsidP="00606294">
      <w:pPr>
        <w:rPr>
          <w:lang w:val="ru-RU"/>
        </w:rPr>
      </w:pPr>
    </w:p>
    <w:p w14:paraId="13404C9C" w14:textId="77777777" w:rsidR="00965EF1" w:rsidRPr="005F14F5" w:rsidRDefault="00965EF1" w:rsidP="00595502">
      <w:pPr>
        <w:spacing w:line="252" w:lineRule="auto"/>
        <w:rPr>
          <w:color w:val="0000FF"/>
          <w:sz w:val="22"/>
          <w:szCs w:val="22"/>
          <w:u w:val="single"/>
          <w:lang w:eastAsia="sr-Latn-RS"/>
        </w:rPr>
      </w:pPr>
      <w:r w:rsidRPr="005F14F5">
        <w:rPr>
          <w:lang w:val="ru-RU"/>
        </w:rPr>
        <w:t>Лице овлашћено за поступање по захтевима за слободан приступ информацијама од јавног значаја је</w:t>
      </w:r>
      <w:r w:rsidR="00E22DCA" w:rsidRPr="005F14F5">
        <w:rPr>
          <w:lang w:val="ru-RU"/>
        </w:rPr>
        <w:t xml:space="preserve"> </w:t>
      </w:r>
      <w:r w:rsidR="00595502" w:rsidRPr="005F14F5">
        <w:rPr>
          <w:lang w:val="ru-RU"/>
        </w:rPr>
        <w:t>Сенка Брусин</w:t>
      </w:r>
      <w:r w:rsidR="00D37D2F" w:rsidRPr="005F14F5">
        <w:rPr>
          <w:lang w:val="ru-RU"/>
        </w:rPr>
        <w:t>,</w:t>
      </w:r>
      <w:r w:rsidR="00CA19E1" w:rsidRPr="005F14F5">
        <w:rPr>
          <w:lang w:val="ru-RU"/>
        </w:rPr>
        <w:t xml:space="preserve"> </w:t>
      </w:r>
      <w:hyperlink r:id="rId13" w:history="1">
        <w:r w:rsidR="00595502" w:rsidRPr="005F14F5">
          <w:rPr>
            <w:rStyle w:val="Hyperlink"/>
          </w:rPr>
          <w:t>senka.brusin@ras.gov.rs</w:t>
        </w:r>
      </w:hyperlink>
      <w:r w:rsidR="00595502" w:rsidRPr="005F14F5">
        <w:rPr>
          <w:color w:val="1F497D"/>
          <w:lang w:val="sr-Cyrl-RS"/>
        </w:rPr>
        <w:t xml:space="preserve"> </w:t>
      </w:r>
      <w:r w:rsidRPr="005F14F5">
        <w:rPr>
          <w:lang w:val="sr-Latn-CS"/>
        </w:rPr>
        <w:t>,</w:t>
      </w:r>
      <w:r w:rsidR="00CA19E1" w:rsidRPr="005F14F5">
        <w:rPr>
          <w:lang w:val="sr-Cyrl-RS"/>
        </w:rPr>
        <w:t xml:space="preserve"> </w:t>
      </w:r>
      <w:r w:rsidRPr="005F14F5">
        <w:rPr>
          <w:lang w:val="ru-RU"/>
        </w:rPr>
        <w:t>телефон</w:t>
      </w:r>
      <w:r w:rsidR="00212AD8" w:rsidRPr="005F14F5">
        <w:rPr>
          <w:lang w:val="ru-RU"/>
        </w:rPr>
        <w:t>:</w:t>
      </w:r>
      <w:r w:rsidRPr="005F14F5">
        <w:rPr>
          <w:lang w:val="ru-RU"/>
        </w:rPr>
        <w:t xml:space="preserve"> 011</w:t>
      </w:r>
      <w:r w:rsidR="0005695D">
        <w:t xml:space="preserve"> </w:t>
      </w:r>
      <w:r w:rsidRPr="005F14F5">
        <w:rPr>
          <w:lang w:val="ru-RU"/>
        </w:rPr>
        <w:t>3398</w:t>
      </w:r>
      <w:r w:rsidR="0005695D">
        <w:t xml:space="preserve"> </w:t>
      </w:r>
      <w:r w:rsidR="003D56D1" w:rsidRPr="005F14F5">
        <w:rPr>
          <w:lang w:val="ru-RU"/>
        </w:rPr>
        <w:t>506</w:t>
      </w:r>
      <w:r w:rsidRPr="005F14F5">
        <w:rPr>
          <w:lang w:val="ru-RU"/>
        </w:rPr>
        <w:t>.</w:t>
      </w:r>
    </w:p>
    <w:p w14:paraId="24C7CB93" w14:textId="77777777" w:rsidR="00212AD8" w:rsidRPr="005F14F5" w:rsidRDefault="00212AD8" w:rsidP="00606294">
      <w:pPr>
        <w:rPr>
          <w:lang w:val="sr-Latn-CS"/>
        </w:rPr>
      </w:pPr>
    </w:p>
    <w:p w14:paraId="1FD98425" w14:textId="77777777" w:rsidR="00965EF1" w:rsidRPr="005F14F5" w:rsidRDefault="00965EF1" w:rsidP="00606294">
      <w:pPr>
        <w:rPr>
          <w:lang w:val="ru-RU"/>
        </w:rPr>
      </w:pPr>
      <w:r w:rsidRPr="005F14F5">
        <w:rPr>
          <w:lang w:val="ru-RU"/>
        </w:rPr>
        <w:t xml:space="preserve">Остваривање непосредног увида у рад и снимања активности </w:t>
      </w:r>
      <w:r w:rsidR="00F73598" w:rsidRPr="005F14F5">
        <w:rPr>
          <w:lang w:val="sr-Cyrl-RS"/>
        </w:rPr>
        <w:t>Агенције</w:t>
      </w:r>
      <w:r w:rsidRPr="005F14F5">
        <w:rPr>
          <w:lang w:val="ru-RU"/>
        </w:rPr>
        <w:t xml:space="preserve"> који се одвијају у просторијама које</w:t>
      </w:r>
      <w:r w:rsidR="00990942" w:rsidRPr="005F14F5">
        <w:rPr>
          <w:lang w:val="sr-Latn-RS"/>
        </w:rPr>
        <w:t xml:space="preserve"> </w:t>
      </w:r>
      <w:r w:rsidR="00F73598" w:rsidRPr="005F14F5">
        <w:rPr>
          <w:lang w:val="ru-RU"/>
        </w:rPr>
        <w:t>Агенција</w:t>
      </w:r>
      <w:r w:rsidRPr="005F14F5">
        <w:rPr>
          <w:lang w:val="ru-RU"/>
        </w:rPr>
        <w:t xml:space="preserve"> користи</w:t>
      </w:r>
      <w:r w:rsidR="00DB6F38" w:rsidRPr="005F14F5">
        <w:rPr>
          <w:lang w:val="ru-RU"/>
        </w:rPr>
        <w:t>,</w:t>
      </w:r>
      <w:r w:rsidRPr="005F14F5">
        <w:rPr>
          <w:lang w:val="ru-RU"/>
        </w:rPr>
        <w:t xml:space="preserve"> није уобичајено, али је могуће, уколико се обавља на начин који неће угрозити обављање послова </w:t>
      </w:r>
      <w:r w:rsidR="004C58A5" w:rsidRPr="005F14F5">
        <w:rPr>
          <w:lang w:val="ru-RU"/>
        </w:rPr>
        <w:t>Агенције</w:t>
      </w:r>
      <w:r w:rsidRPr="005F14F5">
        <w:rPr>
          <w:lang w:val="ru-RU"/>
        </w:rPr>
        <w:t xml:space="preserve">.  </w:t>
      </w:r>
    </w:p>
    <w:p w14:paraId="76AF4CB1" w14:textId="77777777" w:rsidR="00D37D2F" w:rsidRPr="005F14F5" w:rsidRDefault="00D37D2F" w:rsidP="00606294">
      <w:pPr>
        <w:rPr>
          <w:lang w:val="ru-RU"/>
        </w:rPr>
      </w:pPr>
    </w:p>
    <w:p w14:paraId="3E1E068E" w14:textId="77777777" w:rsidR="00965EF1" w:rsidRPr="005F14F5" w:rsidRDefault="00F73598" w:rsidP="00606294">
      <w:pPr>
        <w:rPr>
          <w:highlight w:val="yellow"/>
          <w:lang w:val="ru-RU"/>
        </w:rPr>
      </w:pPr>
      <w:r w:rsidRPr="005F14F5">
        <w:rPr>
          <w:lang w:val="ru-RU"/>
        </w:rPr>
        <w:t>Агенција</w:t>
      </w:r>
      <w:r w:rsidR="00990942" w:rsidRPr="005F14F5">
        <w:rPr>
          <w:lang w:val="ru-RU"/>
        </w:rPr>
        <w:t xml:space="preserve"> </w:t>
      </w:r>
      <w:r w:rsidR="00965EF1" w:rsidRPr="005F14F5">
        <w:rPr>
          <w:lang w:val="ru-RU"/>
        </w:rPr>
        <w:t xml:space="preserve"> нема посебна правила о јавности рада или ограничењу јавности рада и на њу се примењују сва правила која важе и за друге јавне агенције. </w:t>
      </w:r>
    </w:p>
    <w:p w14:paraId="20EE50ED" w14:textId="77777777" w:rsidR="00965EF1" w:rsidRPr="005F14F5" w:rsidRDefault="00965EF1" w:rsidP="00606294">
      <w:pPr>
        <w:rPr>
          <w:lang w:val="ru-RU"/>
        </w:rPr>
      </w:pPr>
    </w:p>
    <w:p w14:paraId="71A357AE" w14:textId="77777777" w:rsidR="00965EF1" w:rsidRPr="005F14F5" w:rsidRDefault="00F73598" w:rsidP="00606294">
      <w:pPr>
        <w:rPr>
          <w:lang w:val="ru-RU"/>
        </w:rPr>
      </w:pPr>
      <w:r w:rsidRPr="005F14F5">
        <w:rPr>
          <w:lang w:val="ru-RU"/>
        </w:rPr>
        <w:t>Агенција</w:t>
      </w:r>
      <w:r w:rsidR="00990942" w:rsidRPr="005F14F5">
        <w:rPr>
          <w:lang w:val="ru-RU"/>
        </w:rPr>
        <w:t xml:space="preserve"> ниј</w:t>
      </w:r>
      <w:r w:rsidRPr="005F14F5">
        <w:rPr>
          <w:lang w:val="ru-RU"/>
        </w:rPr>
        <w:t>е надлежна</w:t>
      </w:r>
      <w:r w:rsidR="00965EF1" w:rsidRPr="005F14F5">
        <w:rPr>
          <w:lang w:val="ru-RU"/>
        </w:rPr>
        <w:t xml:space="preserve"> да одлучује о евентуалном ограничењу могућности да се снима објекат у којем ради (треба се обратити обезбеђењу на пријавници).</w:t>
      </w:r>
    </w:p>
    <w:p w14:paraId="2267A845" w14:textId="77777777" w:rsidR="00AA314B" w:rsidRPr="00AA314B" w:rsidRDefault="00AA314B" w:rsidP="00AA314B">
      <w:pPr>
        <w:rPr>
          <w:lang w:val="ru-RU"/>
        </w:rPr>
      </w:pPr>
    </w:p>
    <w:p w14:paraId="7DAF34DB" w14:textId="77777777" w:rsidR="00314B93" w:rsidRPr="005F14F5" w:rsidRDefault="00965EF1" w:rsidP="00B73142">
      <w:pPr>
        <w:pStyle w:val="Heading1"/>
        <w:rPr>
          <w:szCs w:val="24"/>
          <w:lang w:val="ru-RU"/>
        </w:rPr>
      </w:pPr>
      <w:bookmarkStart w:id="13" w:name="_Toc516055566"/>
      <w:r w:rsidRPr="005F14F5">
        <w:rPr>
          <w:szCs w:val="24"/>
          <w:lang w:val="ru-RU"/>
        </w:rPr>
        <w:t>5.</w:t>
      </w:r>
      <w:r w:rsidR="00AC5D0D" w:rsidRPr="005F14F5">
        <w:rPr>
          <w:szCs w:val="24"/>
          <w:lang w:val="ru-RU"/>
        </w:rPr>
        <w:t xml:space="preserve"> </w:t>
      </w:r>
      <w:r w:rsidR="00E0573D" w:rsidRPr="005F14F5">
        <w:rPr>
          <w:szCs w:val="24"/>
          <w:lang w:val="ru-RU"/>
        </w:rPr>
        <w:t>С</w:t>
      </w:r>
      <w:r w:rsidR="00F462BE" w:rsidRPr="005F14F5">
        <w:rPr>
          <w:szCs w:val="24"/>
          <w:lang w:val="ru-RU"/>
        </w:rPr>
        <w:t>ПИСАК НАЈЧЕШЋЕ ТРАЖЕНИХ</w:t>
      </w:r>
      <w:r w:rsidR="00A462C3" w:rsidRPr="005F14F5">
        <w:rPr>
          <w:szCs w:val="24"/>
          <w:lang w:val="ru-RU"/>
        </w:rPr>
        <w:t xml:space="preserve"> ИНФОРМАЦИЈА ОД ЈАВНОГ </w:t>
      </w:r>
      <w:r w:rsidR="00F462BE" w:rsidRPr="005F14F5">
        <w:rPr>
          <w:szCs w:val="24"/>
          <w:lang w:val="ru-RU"/>
        </w:rPr>
        <w:t>ЗНАЧАЈА</w:t>
      </w:r>
      <w:bookmarkEnd w:id="10"/>
      <w:bookmarkEnd w:id="11"/>
      <w:bookmarkEnd w:id="13"/>
    </w:p>
    <w:p w14:paraId="458BB4F0" w14:textId="77777777" w:rsidR="00F23306" w:rsidRPr="005F14F5" w:rsidRDefault="00F23306" w:rsidP="00606294">
      <w:pPr>
        <w:rPr>
          <w:lang w:val="sr-Cyrl-CS"/>
        </w:rPr>
      </w:pPr>
    </w:p>
    <w:p w14:paraId="1BA92CF0" w14:textId="77777777" w:rsidR="00F23306" w:rsidRPr="005F14F5" w:rsidRDefault="00F73598" w:rsidP="00606294">
      <w:pPr>
        <w:rPr>
          <w:lang w:val="sr-Cyrl-CS"/>
        </w:rPr>
      </w:pPr>
      <w:r w:rsidRPr="005F14F5">
        <w:rPr>
          <w:lang w:val="sr-Cyrl-RS"/>
        </w:rPr>
        <w:t>Агенција</w:t>
      </w:r>
      <w:r w:rsidR="00314B93" w:rsidRPr="005F14F5">
        <w:rPr>
          <w:lang w:val="sr-Cyrl-CS"/>
        </w:rPr>
        <w:t xml:space="preserve"> </w:t>
      </w:r>
      <w:r w:rsidR="00F23306" w:rsidRPr="005F14F5">
        <w:rPr>
          <w:lang w:val="sr-Cyrl-CS"/>
        </w:rPr>
        <w:t>добија захтеве за присту</w:t>
      </w:r>
      <w:r w:rsidR="00620E1E" w:rsidRPr="005F14F5">
        <w:rPr>
          <w:lang w:val="sr-Cyrl-CS"/>
        </w:rPr>
        <w:t>п информацијама</w:t>
      </w:r>
      <w:r w:rsidR="002052AE" w:rsidRPr="005F14F5">
        <w:rPr>
          <w:lang w:val="sr-Cyrl-CS"/>
        </w:rPr>
        <w:t xml:space="preserve"> од јавног значаја</w:t>
      </w:r>
      <w:r w:rsidR="00620E1E" w:rsidRPr="005F14F5">
        <w:rPr>
          <w:lang w:val="sr-Cyrl-CS"/>
        </w:rPr>
        <w:t xml:space="preserve">, </w:t>
      </w:r>
      <w:r w:rsidR="00314B93" w:rsidRPr="005F14F5">
        <w:rPr>
          <w:lang w:val="sr-Cyrl-CS"/>
        </w:rPr>
        <w:t>у смислу Закона о слободном приступу информацијама од јавног значаја</w:t>
      </w:r>
    </w:p>
    <w:p w14:paraId="0290F698" w14:textId="3EC4C8E1" w:rsidR="00927BB3" w:rsidRDefault="00927BB3" w:rsidP="003A79B7">
      <w:pPr>
        <w:rPr>
          <w:b/>
          <w:lang w:val="sr-Cyrl-RS"/>
        </w:rPr>
      </w:pPr>
    </w:p>
    <w:p w14:paraId="0E50D540" w14:textId="77777777" w:rsidR="00C8477A" w:rsidRPr="005F14F5" w:rsidRDefault="00C8477A" w:rsidP="00C8477A">
      <w:pPr>
        <w:jc w:val="center"/>
        <w:rPr>
          <w:b/>
          <w:lang w:val="sr-Cyrl-RS"/>
        </w:rPr>
      </w:pPr>
      <w:r w:rsidRPr="005F14F5">
        <w:rPr>
          <w:b/>
          <w:lang w:val="sr-Cyrl-RS"/>
        </w:rPr>
        <w:t>П</w:t>
      </w:r>
      <w:r w:rsidRPr="005F14F5">
        <w:rPr>
          <w:b/>
          <w:lang w:val="sr-Cyrl-CS"/>
        </w:rPr>
        <w:t>римен</w:t>
      </w:r>
      <w:r w:rsidRPr="005F14F5">
        <w:rPr>
          <w:b/>
          <w:lang w:val="sr-Cyrl-RS"/>
        </w:rPr>
        <w:t>а</w:t>
      </w:r>
      <w:r w:rsidRPr="005F14F5">
        <w:rPr>
          <w:b/>
          <w:lang w:val="sr-Cyrl-CS"/>
        </w:rPr>
        <w:t xml:space="preserve"> Закона о слободном приступу информацијама од јавног значаја</w:t>
      </w:r>
    </w:p>
    <w:p w14:paraId="4E11BC49" w14:textId="77777777" w:rsidR="00C8477A" w:rsidRPr="005F14F5" w:rsidRDefault="00C8477A" w:rsidP="00C8477A">
      <w:pPr>
        <w:jc w:val="center"/>
        <w:rPr>
          <w:b/>
          <w:lang w:val="sr-Cyrl-CS"/>
        </w:rPr>
      </w:pPr>
      <w:r w:rsidRPr="005F14F5">
        <w:rPr>
          <w:b/>
          <w:lang w:val="sr-Cyrl-CS"/>
        </w:rPr>
        <w:t xml:space="preserve"> у 20</w:t>
      </w:r>
      <w:r w:rsidR="00FB5CD9">
        <w:rPr>
          <w:b/>
        </w:rPr>
        <w:t>20</w:t>
      </w:r>
      <w:r w:rsidRPr="005F14F5">
        <w:rPr>
          <w:b/>
          <w:lang w:val="sr-Cyrl-CS"/>
        </w:rPr>
        <w:t>.  години</w:t>
      </w:r>
    </w:p>
    <w:p w14:paraId="19712AAB" w14:textId="77777777" w:rsidR="00C8477A" w:rsidRPr="005F14F5" w:rsidRDefault="00C8477A" w:rsidP="00C8477A">
      <w:pPr>
        <w:jc w:val="center"/>
        <w:rPr>
          <w:b/>
          <w:lang w:val="sr-Cyrl-CS"/>
        </w:rPr>
      </w:pPr>
    </w:p>
    <w:p w14:paraId="257E960C" w14:textId="77777777" w:rsidR="00C8477A" w:rsidRPr="005F14F5" w:rsidRDefault="00C8477A" w:rsidP="005314BA">
      <w:pPr>
        <w:pStyle w:val="Caption"/>
      </w:pPr>
      <w:r w:rsidRPr="005F14F5">
        <w:t>1) Захтеви:</w:t>
      </w: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2323"/>
        <w:gridCol w:w="1194"/>
        <w:gridCol w:w="1535"/>
        <w:gridCol w:w="1637"/>
        <w:gridCol w:w="1637"/>
        <w:gridCol w:w="1795"/>
      </w:tblGrid>
      <w:tr w:rsidR="000C0C75" w:rsidRPr="005F14F5" w14:paraId="4DC1EC1E" w14:textId="77777777" w:rsidTr="000C0C75">
        <w:trPr>
          <w:trHeight w:val="1109"/>
        </w:trPr>
        <w:tc>
          <w:tcPr>
            <w:tcW w:w="643" w:type="dxa"/>
          </w:tcPr>
          <w:p w14:paraId="044F1F7B" w14:textId="77777777" w:rsidR="000C0C75" w:rsidRPr="005F14F5" w:rsidRDefault="000C0C75" w:rsidP="00D931CB">
            <w:pPr>
              <w:jc w:val="center"/>
              <w:rPr>
                <w:lang w:val="sr-Cyrl-CS"/>
              </w:rPr>
            </w:pPr>
            <w:r w:rsidRPr="005F14F5">
              <w:rPr>
                <w:lang w:val="sr-Cyrl-CS"/>
              </w:rPr>
              <w:t>Ред.бр.</w:t>
            </w:r>
          </w:p>
        </w:tc>
        <w:tc>
          <w:tcPr>
            <w:tcW w:w="2323" w:type="dxa"/>
          </w:tcPr>
          <w:p w14:paraId="6A777258" w14:textId="77777777" w:rsidR="000C0C75" w:rsidRPr="005F14F5" w:rsidRDefault="000C0C75" w:rsidP="00D931CB">
            <w:pPr>
              <w:jc w:val="center"/>
              <w:rPr>
                <w:lang w:val="sr-Cyrl-CS"/>
              </w:rPr>
            </w:pPr>
            <w:r w:rsidRPr="005F14F5">
              <w:rPr>
                <w:lang w:val="sr-Cyrl-CS"/>
              </w:rPr>
              <w:t xml:space="preserve">Тражилац </w:t>
            </w:r>
          </w:p>
          <w:p w14:paraId="036A90CF" w14:textId="77777777" w:rsidR="000C0C75" w:rsidRPr="005F14F5" w:rsidRDefault="000C0C75" w:rsidP="00D931CB">
            <w:pPr>
              <w:jc w:val="center"/>
              <w:rPr>
                <w:lang w:val="sr-Cyrl-CS"/>
              </w:rPr>
            </w:pPr>
            <w:r w:rsidRPr="005F14F5">
              <w:rPr>
                <w:lang w:val="sr-Cyrl-CS"/>
              </w:rPr>
              <w:t>информације</w:t>
            </w:r>
          </w:p>
        </w:tc>
        <w:tc>
          <w:tcPr>
            <w:tcW w:w="1194" w:type="dxa"/>
          </w:tcPr>
          <w:p w14:paraId="2A420BD3" w14:textId="77777777" w:rsidR="000C0C75" w:rsidRPr="005F14F5" w:rsidRDefault="000C0C75" w:rsidP="00D931CB">
            <w:pPr>
              <w:jc w:val="center"/>
              <w:rPr>
                <w:lang w:val="sr-Cyrl-CS"/>
              </w:rPr>
            </w:pPr>
            <w:r w:rsidRPr="005F14F5">
              <w:rPr>
                <w:lang w:val="sr-Cyrl-CS"/>
              </w:rPr>
              <w:t>Број</w:t>
            </w:r>
          </w:p>
          <w:p w14:paraId="42CC6117" w14:textId="77777777" w:rsidR="000C0C75" w:rsidRPr="005F14F5" w:rsidRDefault="000C0C75" w:rsidP="00D931CB">
            <w:pPr>
              <w:jc w:val="center"/>
              <w:rPr>
                <w:lang w:val="sr-Cyrl-CS"/>
              </w:rPr>
            </w:pPr>
            <w:r w:rsidRPr="005F14F5">
              <w:rPr>
                <w:lang w:val="sr-Cyrl-CS"/>
              </w:rPr>
              <w:t>поднетих захтева</w:t>
            </w:r>
          </w:p>
        </w:tc>
        <w:tc>
          <w:tcPr>
            <w:tcW w:w="1535" w:type="dxa"/>
          </w:tcPr>
          <w:p w14:paraId="35B5751D" w14:textId="77777777" w:rsidR="000C0C75" w:rsidRPr="005F14F5" w:rsidRDefault="000C0C75" w:rsidP="00D931CB">
            <w:pPr>
              <w:ind w:left="-45" w:firstLine="45"/>
              <w:jc w:val="center"/>
              <w:rPr>
                <w:lang w:val="sr-Cyrl-CS"/>
              </w:rPr>
            </w:pPr>
            <w:r>
              <w:rPr>
                <w:lang w:val="sr-Cyrl-CS"/>
              </w:rPr>
              <w:t>Бр. усвојених захтева</w:t>
            </w:r>
          </w:p>
          <w:p w14:paraId="0D5AB780" w14:textId="77777777" w:rsidR="000C0C75" w:rsidRPr="005F14F5" w:rsidRDefault="000C0C75" w:rsidP="00D931CB">
            <w:pPr>
              <w:tabs>
                <w:tab w:val="left" w:pos="1200"/>
              </w:tabs>
              <w:jc w:val="center"/>
              <w:rPr>
                <w:lang w:val="sr-Cyrl-CS"/>
              </w:rPr>
            </w:pPr>
          </w:p>
        </w:tc>
        <w:tc>
          <w:tcPr>
            <w:tcW w:w="1637" w:type="dxa"/>
          </w:tcPr>
          <w:p w14:paraId="6C3E546E" w14:textId="77777777" w:rsidR="000C0C75" w:rsidRPr="000C0C75" w:rsidRDefault="000C0C75" w:rsidP="000C0C75">
            <w:pPr>
              <w:rPr>
                <w:lang w:val="sr-Cyrl-RS"/>
              </w:rPr>
            </w:pPr>
            <w:r>
              <w:rPr>
                <w:lang w:val="sr-Cyrl-RS"/>
              </w:rPr>
              <w:t xml:space="preserve">Бр. </w:t>
            </w:r>
            <w:r>
              <w:rPr>
                <w:lang w:val="sr-Cyrl-CS"/>
              </w:rPr>
              <w:t>делимично усвојених</w:t>
            </w:r>
            <w:r w:rsidRPr="005F14F5">
              <w:rPr>
                <w:lang w:val="sr-Cyrl-CS"/>
              </w:rPr>
              <w:t xml:space="preserve"> захтева</w:t>
            </w:r>
          </w:p>
        </w:tc>
        <w:tc>
          <w:tcPr>
            <w:tcW w:w="1637" w:type="dxa"/>
          </w:tcPr>
          <w:p w14:paraId="2E3A033D" w14:textId="77777777" w:rsidR="000C0C75" w:rsidRPr="005F14F5" w:rsidRDefault="000C0C75" w:rsidP="00D931CB">
            <w:pPr>
              <w:jc w:val="center"/>
              <w:rPr>
                <w:lang w:val="sr-Cyrl-CS"/>
              </w:rPr>
            </w:pPr>
            <w:r w:rsidRPr="005F14F5">
              <w:rPr>
                <w:lang w:val="sr-Cyrl-CS"/>
              </w:rPr>
              <w:t>Број</w:t>
            </w:r>
          </w:p>
          <w:p w14:paraId="029AF7A2" w14:textId="77777777" w:rsidR="000C0C75" w:rsidRPr="005F14F5" w:rsidRDefault="000C0C75" w:rsidP="00D931CB">
            <w:pPr>
              <w:jc w:val="center"/>
              <w:rPr>
                <w:lang w:val="sr-Cyrl-CS"/>
              </w:rPr>
            </w:pPr>
            <w:r w:rsidRPr="005F14F5">
              <w:rPr>
                <w:lang w:val="sr-Cyrl-CS"/>
              </w:rPr>
              <w:t>одбачених захтева</w:t>
            </w:r>
          </w:p>
        </w:tc>
        <w:tc>
          <w:tcPr>
            <w:tcW w:w="1795" w:type="dxa"/>
          </w:tcPr>
          <w:p w14:paraId="0E1AA55F" w14:textId="77777777" w:rsidR="000C0C75" w:rsidRPr="005F14F5" w:rsidRDefault="000C0C75" w:rsidP="00D931CB">
            <w:pPr>
              <w:jc w:val="center"/>
              <w:rPr>
                <w:lang w:val="sr-Cyrl-CS"/>
              </w:rPr>
            </w:pPr>
            <w:r w:rsidRPr="005F14F5">
              <w:rPr>
                <w:lang w:val="sr-Cyrl-CS"/>
              </w:rPr>
              <w:t>Број</w:t>
            </w:r>
          </w:p>
          <w:p w14:paraId="2F46E4BD" w14:textId="77777777" w:rsidR="000C0C75" w:rsidRPr="005F14F5" w:rsidRDefault="000C0C75" w:rsidP="00D931CB">
            <w:pPr>
              <w:jc w:val="center"/>
              <w:rPr>
                <w:lang w:val="sr-Cyrl-CS"/>
              </w:rPr>
            </w:pPr>
            <w:r w:rsidRPr="005F14F5">
              <w:rPr>
                <w:lang w:val="sr-Cyrl-CS"/>
              </w:rPr>
              <w:t>одбијених захтева</w:t>
            </w:r>
          </w:p>
        </w:tc>
      </w:tr>
      <w:tr w:rsidR="000C0C75" w:rsidRPr="005F14F5" w14:paraId="2BD1BFB3" w14:textId="77777777" w:rsidTr="000C0C75">
        <w:trPr>
          <w:trHeight w:val="276"/>
        </w:trPr>
        <w:tc>
          <w:tcPr>
            <w:tcW w:w="643" w:type="dxa"/>
          </w:tcPr>
          <w:p w14:paraId="238C235A" w14:textId="77777777" w:rsidR="000C0C75" w:rsidRPr="005F14F5" w:rsidRDefault="000C0C75" w:rsidP="00D931CB">
            <w:pPr>
              <w:jc w:val="center"/>
              <w:rPr>
                <w:lang w:val="sr-Cyrl-CS"/>
              </w:rPr>
            </w:pPr>
            <w:r w:rsidRPr="005F14F5">
              <w:rPr>
                <w:lang w:val="sr-Cyrl-CS"/>
              </w:rPr>
              <w:t>1.</w:t>
            </w:r>
          </w:p>
        </w:tc>
        <w:tc>
          <w:tcPr>
            <w:tcW w:w="2323" w:type="dxa"/>
          </w:tcPr>
          <w:p w14:paraId="5234EF1D" w14:textId="77777777" w:rsidR="000C0C75" w:rsidRPr="005F14F5" w:rsidRDefault="000C0C75" w:rsidP="00D931CB">
            <w:pPr>
              <w:jc w:val="center"/>
              <w:rPr>
                <w:lang w:val="sr-Cyrl-CS"/>
              </w:rPr>
            </w:pPr>
            <w:r w:rsidRPr="005F14F5">
              <w:rPr>
                <w:lang w:val="sr-Cyrl-CS"/>
              </w:rPr>
              <w:t>Грађани</w:t>
            </w:r>
          </w:p>
        </w:tc>
        <w:tc>
          <w:tcPr>
            <w:tcW w:w="1194" w:type="dxa"/>
          </w:tcPr>
          <w:p w14:paraId="53C606F2" w14:textId="77777777" w:rsidR="000C0C75" w:rsidRPr="005F14F5" w:rsidRDefault="000C0C75" w:rsidP="00D931CB">
            <w:pPr>
              <w:jc w:val="center"/>
              <w:rPr>
                <w:lang w:val="sr-Latn-CS"/>
              </w:rPr>
            </w:pPr>
            <w:r>
              <w:rPr>
                <w:lang w:val="sr-Latn-CS"/>
              </w:rPr>
              <w:t>1</w:t>
            </w:r>
          </w:p>
        </w:tc>
        <w:tc>
          <w:tcPr>
            <w:tcW w:w="1535" w:type="dxa"/>
          </w:tcPr>
          <w:p w14:paraId="6F0562D4" w14:textId="77777777" w:rsidR="000C0C75" w:rsidRPr="005F14F5" w:rsidRDefault="000C0C75" w:rsidP="00D931CB">
            <w:pPr>
              <w:jc w:val="center"/>
              <w:rPr>
                <w:lang w:val="sr-Latn-CS"/>
              </w:rPr>
            </w:pPr>
            <w:r>
              <w:rPr>
                <w:lang w:val="sr-Latn-CS"/>
              </w:rPr>
              <w:t>1</w:t>
            </w:r>
          </w:p>
        </w:tc>
        <w:tc>
          <w:tcPr>
            <w:tcW w:w="1637" w:type="dxa"/>
          </w:tcPr>
          <w:p w14:paraId="3CAD54F4" w14:textId="77777777" w:rsidR="000C0C75" w:rsidRDefault="001005A2" w:rsidP="00D931CB">
            <w:pPr>
              <w:jc w:val="center"/>
            </w:pPr>
            <w:r>
              <w:t>0</w:t>
            </w:r>
          </w:p>
        </w:tc>
        <w:tc>
          <w:tcPr>
            <w:tcW w:w="1637" w:type="dxa"/>
          </w:tcPr>
          <w:p w14:paraId="60A0EAE2" w14:textId="77777777" w:rsidR="000C0C75" w:rsidRPr="00FB5CD9" w:rsidRDefault="000C0C75" w:rsidP="00D931CB">
            <w:pPr>
              <w:jc w:val="center"/>
            </w:pPr>
            <w:r>
              <w:t>0</w:t>
            </w:r>
          </w:p>
        </w:tc>
        <w:tc>
          <w:tcPr>
            <w:tcW w:w="1795" w:type="dxa"/>
          </w:tcPr>
          <w:p w14:paraId="185FBC91" w14:textId="77777777" w:rsidR="000C0C75" w:rsidRPr="00FB5CD9" w:rsidRDefault="000C0C75" w:rsidP="00D931CB">
            <w:pPr>
              <w:jc w:val="center"/>
            </w:pPr>
            <w:r>
              <w:t>0</w:t>
            </w:r>
          </w:p>
        </w:tc>
      </w:tr>
      <w:tr w:rsidR="000C0C75" w:rsidRPr="005F14F5" w14:paraId="6D6B2BFD" w14:textId="77777777" w:rsidTr="000C0C75">
        <w:trPr>
          <w:trHeight w:val="276"/>
        </w:trPr>
        <w:tc>
          <w:tcPr>
            <w:tcW w:w="643" w:type="dxa"/>
          </w:tcPr>
          <w:p w14:paraId="28B3F245" w14:textId="77777777" w:rsidR="000C0C75" w:rsidRPr="005F14F5" w:rsidRDefault="000C0C75" w:rsidP="00D931CB">
            <w:pPr>
              <w:jc w:val="center"/>
              <w:rPr>
                <w:lang w:val="sr-Cyrl-CS"/>
              </w:rPr>
            </w:pPr>
            <w:r w:rsidRPr="005F14F5">
              <w:rPr>
                <w:lang w:val="sr-Cyrl-CS"/>
              </w:rPr>
              <w:t>2.</w:t>
            </w:r>
          </w:p>
        </w:tc>
        <w:tc>
          <w:tcPr>
            <w:tcW w:w="2323" w:type="dxa"/>
          </w:tcPr>
          <w:p w14:paraId="1A621C68" w14:textId="77777777" w:rsidR="000C0C75" w:rsidRPr="005F14F5" w:rsidRDefault="000C0C75" w:rsidP="00D931CB">
            <w:pPr>
              <w:jc w:val="center"/>
              <w:rPr>
                <w:lang w:val="sr-Cyrl-CS"/>
              </w:rPr>
            </w:pPr>
            <w:r w:rsidRPr="005F14F5">
              <w:rPr>
                <w:lang w:val="sr-Cyrl-CS"/>
              </w:rPr>
              <w:t>Медији</w:t>
            </w:r>
          </w:p>
        </w:tc>
        <w:tc>
          <w:tcPr>
            <w:tcW w:w="1194" w:type="dxa"/>
          </w:tcPr>
          <w:p w14:paraId="40E8855E" w14:textId="77777777" w:rsidR="000C0C75" w:rsidRPr="00FB5CD9" w:rsidRDefault="000C0C75" w:rsidP="00D931CB">
            <w:pPr>
              <w:jc w:val="center"/>
            </w:pPr>
            <w:r>
              <w:t>2</w:t>
            </w:r>
          </w:p>
        </w:tc>
        <w:tc>
          <w:tcPr>
            <w:tcW w:w="1535" w:type="dxa"/>
          </w:tcPr>
          <w:p w14:paraId="33513AD8" w14:textId="77777777" w:rsidR="000C0C75" w:rsidRPr="00FB5CD9" w:rsidRDefault="001005A2" w:rsidP="00D931CB">
            <w:pPr>
              <w:jc w:val="center"/>
            </w:pPr>
            <w:r>
              <w:t>1</w:t>
            </w:r>
          </w:p>
        </w:tc>
        <w:tc>
          <w:tcPr>
            <w:tcW w:w="1637" w:type="dxa"/>
          </w:tcPr>
          <w:p w14:paraId="4E4B4630" w14:textId="77777777" w:rsidR="000C0C75" w:rsidRDefault="001005A2" w:rsidP="00FB5CD9">
            <w:pPr>
              <w:jc w:val="center"/>
            </w:pPr>
            <w:r>
              <w:t>1</w:t>
            </w:r>
          </w:p>
        </w:tc>
        <w:tc>
          <w:tcPr>
            <w:tcW w:w="1637" w:type="dxa"/>
          </w:tcPr>
          <w:p w14:paraId="38D0717C" w14:textId="77777777" w:rsidR="000C0C75" w:rsidRPr="00FB5CD9" w:rsidRDefault="000C0C75" w:rsidP="00FB5CD9">
            <w:pPr>
              <w:jc w:val="center"/>
            </w:pPr>
            <w:r>
              <w:t>0</w:t>
            </w:r>
          </w:p>
        </w:tc>
        <w:tc>
          <w:tcPr>
            <w:tcW w:w="1795" w:type="dxa"/>
          </w:tcPr>
          <w:p w14:paraId="2F9E77EB" w14:textId="77777777" w:rsidR="000C0C75" w:rsidRPr="00FB5CD9" w:rsidRDefault="000C0C75" w:rsidP="00D931CB">
            <w:pPr>
              <w:jc w:val="center"/>
            </w:pPr>
            <w:r>
              <w:t>0</w:t>
            </w:r>
          </w:p>
        </w:tc>
      </w:tr>
      <w:tr w:rsidR="000C0C75" w:rsidRPr="005F14F5" w14:paraId="638F4578" w14:textId="77777777" w:rsidTr="000C0C75">
        <w:trPr>
          <w:trHeight w:val="831"/>
        </w:trPr>
        <w:tc>
          <w:tcPr>
            <w:tcW w:w="643" w:type="dxa"/>
          </w:tcPr>
          <w:p w14:paraId="43837CE6" w14:textId="77777777" w:rsidR="000C0C75" w:rsidRPr="005F14F5" w:rsidRDefault="000C0C75" w:rsidP="00D931CB">
            <w:pPr>
              <w:jc w:val="center"/>
              <w:rPr>
                <w:lang w:val="sr-Cyrl-CS"/>
              </w:rPr>
            </w:pPr>
            <w:r w:rsidRPr="005F14F5">
              <w:rPr>
                <w:lang w:val="sr-Cyrl-CS"/>
              </w:rPr>
              <w:t>3.</w:t>
            </w:r>
          </w:p>
        </w:tc>
        <w:tc>
          <w:tcPr>
            <w:tcW w:w="2323" w:type="dxa"/>
          </w:tcPr>
          <w:p w14:paraId="265B644A" w14:textId="77777777" w:rsidR="000C0C75" w:rsidRPr="005F14F5" w:rsidRDefault="000C0C75" w:rsidP="00D931CB">
            <w:pPr>
              <w:jc w:val="center"/>
              <w:rPr>
                <w:lang w:val="sr-Cyrl-CS"/>
              </w:rPr>
            </w:pPr>
            <w:r w:rsidRPr="005F14F5">
              <w:rPr>
                <w:lang w:val="sr-Cyrl-CS"/>
              </w:rPr>
              <w:t xml:space="preserve">Невладине орган. и др. удружења грађана </w:t>
            </w:r>
          </w:p>
        </w:tc>
        <w:tc>
          <w:tcPr>
            <w:tcW w:w="1194" w:type="dxa"/>
          </w:tcPr>
          <w:p w14:paraId="1B233178" w14:textId="77777777" w:rsidR="000C0C75" w:rsidRPr="00F12485" w:rsidRDefault="000C0C75" w:rsidP="00D931CB">
            <w:pPr>
              <w:jc w:val="center"/>
              <w:rPr>
                <w:lang w:val="sr-Cyrl-RS"/>
              </w:rPr>
            </w:pPr>
            <w:r>
              <w:rPr>
                <w:lang w:val="sr-Cyrl-RS"/>
              </w:rPr>
              <w:t>4</w:t>
            </w:r>
          </w:p>
        </w:tc>
        <w:tc>
          <w:tcPr>
            <w:tcW w:w="1535" w:type="dxa"/>
          </w:tcPr>
          <w:p w14:paraId="302D801E" w14:textId="77777777" w:rsidR="000C0C75" w:rsidRPr="00FB5CD9" w:rsidRDefault="000C0C75" w:rsidP="00D931CB">
            <w:pPr>
              <w:jc w:val="center"/>
            </w:pPr>
            <w:r>
              <w:t>3</w:t>
            </w:r>
          </w:p>
        </w:tc>
        <w:tc>
          <w:tcPr>
            <w:tcW w:w="1637" w:type="dxa"/>
          </w:tcPr>
          <w:p w14:paraId="5C98C93A" w14:textId="77777777" w:rsidR="000C0C75" w:rsidRDefault="001005A2" w:rsidP="00D931CB">
            <w:pPr>
              <w:jc w:val="center"/>
            </w:pPr>
            <w:r>
              <w:t>0</w:t>
            </w:r>
          </w:p>
        </w:tc>
        <w:tc>
          <w:tcPr>
            <w:tcW w:w="1637" w:type="dxa"/>
          </w:tcPr>
          <w:p w14:paraId="6C6C971A" w14:textId="77777777" w:rsidR="000C0C75" w:rsidRPr="00FB5CD9" w:rsidRDefault="000C0C75" w:rsidP="00D931CB">
            <w:pPr>
              <w:jc w:val="center"/>
            </w:pPr>
            <w:r>
              <w:t>0</w:t>
            </w:r>
          </w:p>
        </w:tc>
        <w:tc>
          <w:tcPr>
            <w:tcW w:w="1795" w:type="dxa"/>
          </w:tcPr>
          <w:p w14:paraId="1CEDA2E7" w14:textId="77777777" w:rsidR="000C0C75" w:rsidRPr="00FB5CD9" w:rsidRDefault="000C0C75" w:rsidP="00D931CB">
            <w:pPr>
              <w:jc w:val="center"/>
            </w:pPr>
            <w:r>
              <w:t>1</w:t>
            </w:r>
          </w:p>
        </w:tc>
      </w:tr>
      <w:tr w:rsidR="000C0C75" w:rsidRPr="005F14F5" w14:paraId="4717A897" w14:textId="77777777" w:rsidTr="000C0C75">
        <w:trPr>
          <w:trHeight w:val="264"/>
        </w:trPr>
        <w:tc>
          <w:tcPr>
            <w:tcW w:w="643" w:type="dxa"/>
          </w:tcPr>
          <w:p w14:paraId="0A68E65D" w14:textId="77777777" w:rsidR="000C0C75" w:rsidRPr="005F14F5" w:rsidRDefault="000C0C75" w:rsidP="00D931CB">
            <w:pPr>
              <w:jc w:val="center"/>
              <w:rPr>
                <w:lang w:val="sr-Cyrl-CS"/>
              </w:rPr>
            </w:pPr>
            <w:r w:rsidRPr="005F14F5">
              <w:rPr>
                <w:lang w:val="sr-Cyrl-CS"/>
              </w:rPr>
              <w:t>4.</w:t>
            </w:r>
          </w:p>
        </w:tc>
        <w:tc>
          <w:tcPr>
            <w:tcW w:w="2323" w:type="dxa"/>
          </w:tcPr>
          <w:p w14:paraId="755A221F" w14:textId="77777777" w:rsidR="000C0C75" w:rsidRPr="005F14F5" w:rsidRDefault="000C0C75" w:rsidP="00D931CB">
            <w:pPr>
              <w:jc w:val="center"/>
              <w:rPr>
                <w:lang w:val="sr-Cyrl-CS"/>
              </w:rPr>
            </w:pPr>
            <w:r w:rsidRPr="005F14F5">
              <w:rPr>
                <w:lang w:val="sr-Cyrl-CS"/>
              </w:rPr>
              <w:t>Политичке странке</w:t>
            </w:r>
          </w:p>
        </w:tc>
        <w:tc>
          <w:tcPr>
            <w:tcW w:w="1194" w:type="dxa"/>
          </w:tcPr>
          <w:p w14:paraId="1DDC0323" w14:textId="77777777" w:rsidR="000C0C75" w:rsidRPr="00FB5CD9" w:rsidRDefault="000C0C75" w:rsidP="00D931CB">
            <w:pPr>
              <w:jc w:val="center"/>
            </w:pPr>
            <w:r>
              <w:t>0</w:t>
            </w:r>
          </w:p>
        </w:tc>
        <w:tc>
          <w:tcPr>
            <w:tcW w:w="1535" w:type="dxa"/>
          </w:tcPr>
          <w:p w14:paraId="1C712391" w14:textId="77777777" w:rsidR="000C0C75" w:rsidRPr="00FB5CD9" w:rsidRDefault="000C0C75" w:rsidP="00D931CB">
            <w:pPr>
              <w:jc w:val="center"/>
            </w:pPr>
            <w:r>
              <w:t>0</w:t>
            </w:r>
          </w:p>
        </w:tc>
        <w:tc>
          <w:tcPr>
            <w:tcW w:w="1637" w:type="dxa"/>
          </w:tcPr>
          <w:p w14:paraId="3B6E40F3" w14:textId="77777777" w:rsidR="000C0C75" w:rsidRDefault="001005A2" w:rsidP="00D931CB">
            <w:pPr>
              <w:jc w:val="center"/>
            </w:pPr>
            <w:r>
              <w:t>0</w:t>
            </w:r>
          </w:p>
        </w:tc>
        <w:tc>
          <w:tcPr>
            <w:tcW w:w="1637" w:type="dxa"/>
          </w:tcPr>
          <w:p w14:paraId="0FBE8ADD" w14:textId="77777777" w:rsidR="000C0C75" w:rsidRPr="00FB5CD9" w:rsidRDefault="000C0C75" w:rsidP="00D931CB">
            <w:pPr>
              <w:jc w:val="center"/>
            </w:pPr>
            <w:r>
              <w:t>0</w:t>
            </w:r>
          </w:p>
        </w:tc>
        <w:tc>
          <w:tcPr>
            <w:tcW w:w="1795" w:type="dxa"/>
          </w:tcPr>
          <w:p w14:paraId="1BE1F8EF" w14:textId="77777777" w:rsidR="000C0C75" w:rsidRPr="00FB5CD9" w:rsidRDefault="000C0C75" w:rsidP="00D931CB">
            <w:pPr>
              <w:jc w:val="center"/>
            </w:pPr>
            <w:r>
              <w:t>0</w:t>
            </w:r>
          </w:p>
        </w:tc>
      </w:tr>
      <w:tr w:rsidR="000C0C75" w:rsidRPr="005F14F5" w14:paraId="1D73829A" w14:textId="77777777" w:rsidTr="000C0C75">
        <w:trPr>
          <w:trHeight w:val="276"/>
        </w:trPr>
        <w:tc>
          <w:tcPr>
            <w:tcW w:w="643" w:type="dxa"/>
          </w:tcPr>
          <w:p w14:paraId="71AB726F" w14:textId="77777777" w:rsidR="000C0C75" w:rsidRPr="005F14F5" w:rsidRDefault="000C0C75" w:rsidP="00D931CB">
            <w:pPr>
              <w:jc w:val="center"/>
            </w:pPr>
            <w:r w:rsidRPr="005F14F5">
              <w:t>5.</w:t>
            </w:r>
          </w:p>
        </w:tc>
        <w:tc>
          <w:tcPr>
            <w:tcW w:w="2323" w:type="dxa"/>
          </w:tcPr>
          <w:p w14:paraId="5951F466" w14:textId="77777777" w:rsidR="000C0C75" w:rsidRPr="005F14F5" w:rsidRDefault="000C0C75" w:rsidP="00D931CB">
            <w:pPr>
              <w:jc w:val="center"/>
              <w:rPr>
                <w:lang w:val="sr-Cyrl-RS"/>
              </w:rPr>
            </w:pPr>
            <w:r w:rsidRPr="005F14F5">
              <w:rPr>
                <w:lang w:val="sr-Cyrl-RS"/>
              </w:rPr>
              <w:t>Органи власти</w:t>
            </w:r>
          </w:p>
        </w:tc>
        <w:tc>
          <w:tcPr>
            <w:tcW w:w="1194" w:type="dxa"/>
          </w:tcPr>
          <w:p w14:paraId="3819D26F" w14:textId="77777777" w:rsidR="000C0C75" w:rsidRPr="005F14F5" w:rsidRDefault="000C0C75" w:rsidP="00D931CB">
            <w:pPr>
              <w:jc w:val="center"/>
              <w:rPr>
                <w:lang w:val="sr-Latn-CS"/>
              </w:rPr>
            </w:pPr>
            <w:r>
              <w:rPr>
                <w:lang w:val="sr-Latn-CS"/>
              </w:rPr>
              <w:t>3</w:t>
            </w:r>
          </w:p>
        </w:tc>
        <w:tc>
          <w:tcPr>
            <w:tcW w:w="1535" w:type="dxa"/>
          </w:tcPr>
          <w:p w14:paraId="51AABCF2" w14:textId="77777777" w:rsidR="000C0C75" w:rsidRPr="005F14F5" w:rsidRDefault="000C0C75" w:rsidP="00D931CB">
            <w:pPr>
              <w:jc w:val="center"/>
              <w:rPr>
                <w:lang w:val="sr-Latn-CS"/>
              </w:rPr>
            </w:pPr>
            <w:r>
              <w:rPr>
                <w:lang w:val="sr-Latn-CS"/>
              </w:rPr>
              <w:t>3</w:t>
            </w:r>
          </w:p>
        </w:tc>
        <w:tc>
          <w:tcPr>
            <w:tcW w:w="1637" w:type="dxa"/>
          </w:tcPr>
          <w:p w14:paraId="1E1F7AD7" w14:textId="77777777" w:rsidR="000C0C75" w:rsidRDefault="001005A2" w:rsidP="00D931CB">
            <w:pPr>
              <w:jc w:val="center"/>
            </w:pPr>
            <w:r>
              <w:t>0</w:t>
            </w:r>
          </w:p>
        </w:tc>
        <w:tc>
          <w:tcPr>
            <w:tcW w:w="1637" w:type="dxa"/>
          </w:tcPr>
          <w:p w14:paraId="38B8454D" w14:textId="77777777" w:rsidR="000C0C75" w:rsidRPr="00FB5CD9" w:rsidRDefault="000C0C75" w:rsidP="00D931CB">
            <w:pPr>
              <w:jc w:val="center"/>
            </w:pPr>
            <w:r>
              <w:t>0</w:t>
            </w:r>
          </w:p>
        </w:tc>
        <w:tc>
          <w:tcPr>
            <w:tcW w:w="1795" w:type="dxa"/>
          </w:tcPr>
          <w:p w14:paraId="1047617C" w14:textId="77777777" w:rsidR="000C0C75" w:rsidRPr="00FB5CD9" w:rsidRDefault="000C0C75" w:rsidP="00D931CB">
            <w:pPr>
              <w:jc w:val="center"/>
            </w:pPr>
            <w:r>
              <w:t>0</w:t>
            </w:r>
          </w:p>
        </w:tc>
      </w:tr>
      <w:tr w:rsidR="000C0C75" w:rsidRPr="005F14F5" w14:paraId="732EF1CC" w14:textId="77777777" w:rsidTr="000C0C75">
        <w:trPr>
          <w:trHeight w:val="276"/>
        </w:trPr>
        <w:tc>
          <w:tcPr>
            <w:tcW w:w="643" w:type="dxa"/>
          </w:tcPr>
          <w:p w14:paraId="73661C64" w14:textId="77777777" w:rsidR="000C0C75" w:rsidRPr="005F14F5" w:rsidRDefault="000C0C75" w:rsidP="00D931CB">
            <w:pPr>
              <w:jc w:val="center"/>
              <w:rPr>
                <w:lang w:val="sr-Cyrl-CS"/>
              </w:rPr>
            </w:pPr>
            <w:r w:rsidRPr="005F14F5">
              <w:rPr>
                <w:lang w:val="sr-Cyrl-CS"/>
              </w:rPr>
              <w:t>6.</w:t>
            </w:r>
          </w:p>
        </w:tc>
        <w:tc>
          <w:tcPr>
            <w:tcW w:w="2323" w:type="dxa"/>
          </w:tcPr>
          <w:p w14:paraId="2F5C2F5A" w14:textId="77777777" w:rsidR="000C0C75" w:rsidRPr="005F14F5" w:rsidRDefault="000C0C75" w:rsidP="00D931CB">
            <w:pPr>
              <w:jc w:val="center"/>
              <w:rPr>
                <w:lang w:val="sr-Cyrl-CS"/>
              </w:rPr>
            </w:pPr>
            <w:r w:rsidRPr="005F14F5">
              <w:rPr>
                <w:lang w:val="sr-Cyrl-CS"/>
              </w:rPr>
              <w:t>Остали</w:t>
            </w:r>
          </w:p>
        </w:tc>
        <w:tc>
          <w:tcPr>
            <w:tcW w:w="1194" w:type="dxa"/>
          </w:tcPr>
          <w:p w14:paraId="7E914F75" w14:textId="77777777" w:rsidR="000C0C75" w:rsidRPr="00FB5CD9" w:rsidRDefault="000C0C75" w:rsidP="00D931CB">
            <w:pPr>
              <w:jc w:val="center"/>
            </w:pPr>
            <w:r>
              <w:t>6</w:t>
            </w:r>
          </w:p>
        </w:tc>
        <w:tc>
          <w:tcPr>
            <w:tcW w:w="1535" w:type="dxa"/>
          </w:tcPr>
          <w:p w14:paraId="27A22B73" w14:textId="77777777" w:rsidR="000C0C75" w:rsidRPr="00FB5CD9" w:rsidRDefault="000C0C75" w:rsidP="00D931CB">
            <w:pPr>
              <w:jc w:val="center"/>
            </w:pPr>
            <w:r>
              <w:t>6</w:t>
            </w:r>
          </w:p>
        </w:tc>
        <w:tc>
          <w:tcPr>
            <w:tcW w:w="1637" w:type="dxa"/>
          </w:tcPr>
          <w:p w14:paraId="13699CA4" w14:textId="77777777" w:rsidR="000C0C75" w:rsidRDefault="001005A2" w:rsidP="00D931CB">
            <w:pPr>
              <w:jc w:val="center"/>
            </w:pPr>
            <w:r>
              <w:t>0</w:t>
            </w:r>
          </w:p>
        </w:tc>
        <w:tc>
          <w:tcPr>
            <w:tcW w:w="1637" w:type="dxa"/>
          </w:tcPr>
          <w:p w14:paraId="55AB0C74" w14:textId="77777777" w:rsidR="000C0C75" w:rsidRPr="00FB5CD9" w:rsidRDefault="000C0C75" w:rsidP="00D931CB">
            <w:pPr>
              <w:jc w:val="center"/>
            </w:pPr>
            <w:r>
              <w:t>0</w:t>
            </w:r>
          </w:p>
        </w:tc>
        <w:tc>
          <w:tcPr>
            <w:tcW w:w="1795" w:type="dxa"/>
          </w:tcPr>
          <w:p w14:paraId="1E09A5EB" w14:textId="77777777" w:rsidR="000C0C75" w:rsidRPr="00FB5CD9" w:rsidRDefault="000C0C75" w:rsidP="00D931CB">
            <w:pPr>
              <w:jc w:val="center"/>
            </w:pPr>
            <w:r>
              <w:t>0</w:t>
            </w:r>
          </w:p>
        </w:tc>
      </w:tr>
      <w:tr w:rsidR="000C0C75" w:rsidRPr="005F14F5" w14:paraId="434125B9" w14:textId="77777777" w:rsidTr="000C0C75">
        <w:trPr>
          <w:trHeight w:val="276"/>
        </w:trPr>
        <w:tc>
          <w:tcPr>
            <w:tcW w:w="643" w:type="dxa"/>
          </w:tcPr>
          <w:p w14:paraId="6AFF1F9C" w14:textId="77777777" w:rsidR="000C0C75" w:rsidRPr="005F14F5" w:rsidRDefault="000C0C75" w:rsidP="00D931CB">
            <w:pPr>
              <w:jc w:val="center"/>
              <w:rPr>
                <w:lang w:val="sr-Cyrl-CS"/>
              </w:rPr>
            </w:pPr>
            <w:r w:rsidRPr="005F14F5">
              <w:rPr>
                <w:lang w:val="sr-Cyrl-CS"/>
              </w:rPr>
              <w:t>7.</w:t>
            </w:r>
          </w:p>
        </w:tc>
        <w:tc>
          <w:tcPr>
            <w:tcW w:w="2323" w:type="dxa"/>
          </w:tcPr>
          <w:p w14:paraId="586C914A" w14:textId="77777777" w:rsidR="000C0C75" w:rsidRPr="005F14F5" w:rsidRDefault="000C0C75" w:rsidP="00D931CB">
            <w:pPr>
              <w:jc w:val="center"/>
              <w:rPr>
                <w:lang w:val="sr-Cyrl-CS"/>
              </w:rPr>
            </w:pPr>
            <w:r w:rsidRPr="005F14F5">
              <w:rPr>
                <w:lang w:val="sr-Cyrl-CS"/>
              </w:rPr>
              <w:t>Укупно</w:t>
            </w:r>
          </w:p>
        </w:tc>
        <w:tc>
          <w:tcPr>
            <w:tcW w:w="1194" w:type="dxa"/>
          </w:tcPr>
          <w:p w14:paraId="580EBA32" w14:textId="77777777" w:rsidR="000C0C75" w:rsidRPr="005F14F5" w:rsidRDefault="000C0C75" w:rsidP="00D931CB">
            <w:pPr>
              <w:jc w:val="center"/>
              <w:rPr>
                <w:lang w:val="sr-Latn-RS"/>
              </w:rPr>
            </w:pPr>
            <w:r>
              <w:rPr>
                <w:lang w:val="sr-Latn-RS"/>
              </w:rPr>
              <w:t>16</w:t>
            </w:r>
          </w:p>
        </w:tc>
        <w:tc>
          <w:tcPr>
            <w:tcW w:w="1535" w:type="dxa"/>
          </w:tcPr>
          <w:p w14:paraId="4809E2BC" w14:textId="77777777" w:rsidR="000C0C75" w:rsidRPr="005F14F5" w:rsidRDefault="000C0C75" w:rsidP="00D931CB">
            <w:pPr>
              <w:jc w:val="center"/>
              <w:rPr>
                <w:lang w:val="sr-Latn-RS"/>
              </w:rPr>
            </w:pPr>
            <w:r>
              <w:rPr>
                <w:lang w:val="sr-Latn-RS"/>
              </w:rPr>
              <w:t>1</w:t>
            </w:r>
            <w:r w:rsidR="001005A2">
              <w:rPr>
                <w:lang w:val="sr-Latn-RS"/>
              </w:rPr>
              <w:t>4</w:t>
            </w:r>
          </w:p>
        </w:tc>
        <w:tc>
          <w:tcPr>
            <w:tcW w:w="1637" w:type="dxa"/>
          </w:tcPr>
          <w:p w14:paraId="3E4C2695" w14:textId="77777777" w:rsidR="000C0C75" w:rsidRDefault="001005A2" w:rsidP="00D931CB">
            <w:pPr>
              <w:jc w:val="center"/>
            </w:pPr>
            <w:r>
              <w:t>1</w:t>
            </w:r>
          </w:p>
        </w:tc>
        <w:tc>
          <w:tcPr>
            <w:tcW w:w="1637" w:type="dxa"/>
          </w:tcPr>
          <w:p w14:paraId="0A70E545" w14:textId="77777777" w:rsidR="000C0C75" w:rsidRPr="00FB5CD9" w:rsidRDefault="000C0C75" w:rsidP="00D931CB">
            <w:pPr>
              <w:jc w:val="center"/>
            </w:pPr>
            <w:r>
              <w:t>0</w:t>
            </w:r>
          </w:p>
        </w:tc>
        <w:tc>
          <w:tcPr>
            <w:tcW w:w="1795" w:type="dxa"/>
          </w:tcPr>
          <w:p w14:paraId="281831F4" w14:textId="77777777" w:rsidR="000C0C75" w:rsidRPr="00FB5CD9" w:rsidRDefault="000C0C75" w:rsidP="00D931CB">
            <w:pPr>
              <w:jc w:val="center"/>
            </w:pPr>
            <w:r>
              <w:t>1</w:t>
            </w:r>
          </w:p>
        </w:tc>
      </w:tr>
    </w:tbl>
    <w:p w14:paraId="3550FA02" w14:textId="6456B923" w:rsidR="00A506DB" w:rsidRDefault="00A506DB" w:rsidP="00C8477A">
      <w:pPr>
        <w:outlineLvl w:val="0"/>
        <w:rPr>
          <w:b/>
        </w:rPr>
      </w:pPr>
    </w:p>
    <w:p w14:paraId="6E0969CD" w14:textId="77777777" w:rsidR="003A79B7" w:rsidRPr="005F14F5" w:rsidRDefault="003A79B7" w:rsidP="00C8477A">
      <w:pPr>
        <w:outlineLvl w:val="0"/>
        <w:rPr>
          <w:b/>
        </w:rPr>
      </w:pPr>
    </w:p>
    <w:p w14:paraId="7E93E35B" w14:textId="77777777" w:rsidR="00C8477A" w:rsidRPr="005F14F5" w:rsidRDefault="00C8477A" w:rsidP="005314BA">
      <w:pPr>
        <w:pStyle w:val="Caption"/>
      </w:pPr>
      <w:r w:rsidRPr="005F14F5">
        <w:lastRenderedPageBreak/>
        <w:t>2) Жалбе:</w:t>
      </w:r>
    </w:p>
    <w:p w14:paraId="0A8628F3" w14:textId="77777777" w:rsidR="00A506DB" w:rsidRPr="005F14F5" w:rsidRDefault="00A506DB" w:rsidP="00C8477A">
      <w:pPr>
        <w:outlineLvl w:val="0"/>
        <w:rPr>
          <w:b/>
        </w:rPr>
      </w:pP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1986"/>
        <w:gridCol w:w="1210"/>
        <w:gridCol w:w="1412"/>
        <w:gridCol w:w="1412"/>
        <w:gridCol w:w="1815"/>
        <w:gridCol w:w="2218"/>
      </w:tblGrid>
      <w:tr w:rsidR="00C8477A" w:rsidRPr="005F14F5" w14:paraId="05EE1A0B" w14:textId="77777777" w:rsidTr="000C0C75">
        <w:trPr>
          <w:trHeight w:val="1003"/>
        </w:trPr>
        <w:tc>
          <w:tcPr>
            <w:tcW w:w="756" w:type="dxa"/>
          </w:tcPr>
          <w:p w14:paraId="57DDB4BD" w14:textId="77777777" w:rsidR="00C8477A" w:rsidRPr="005F14F5" w:rsidRDefault="00C8477A" w:rsidP="00D931CB">
            <w:pPr>
              <w:jc w:val="center"/>
              <w:rPr>
                <w:lang w:val="sr-Cyrl-CS"/>
              </w:rPr>
            </w:pPr>
            <w:r w:rsidRPr="005F14F5">
              <w:rPr>
                <w:lang w:val="sr-Cyrl-CS"/>
              </w:rPr>
              <w:t>Ред.</w:t>
            </w:r>
          </w:p>
          <w:p w14:paraId="6F6B94EB" w14:textId="77777777" w:rsidR="00C8477A" w:rsidRPr="005F14F5" w:rsidRDefault="00C8477A" w:rsidP="00D931CB">
            <w:pPr>
              <w:jc w:val="center"/>
              <w:rPr>
                <w:lang w:val="sr-Cyrl-CS"/>
              </w:rPr>
            </w:pPr>
            <w:r w:rsidRPr="005F14F5">
              <w:rPr>
                <w:lang w:val="sr-Cyrl-CS"/>
              </w:rPr>
              <w:t>бр.</w:t>
            </w:r>
          </w:p>
        </w:tc>
        <w:tc>
          <w:tcPr>
            <w:tcW w:w="1986" w:type="dxa"/>
          </w:tcPr>
          <w:p w14:paraId="0D3CE88C" w14:textId="77777777" w:rsidR="00C8477A" w:rsidRPr="005F14F5" w:rsidRDefault="00C8477A" w:rsidP="00D931CB">
            <w:pPr>
              <w:jc w:val="center"/>
              <w:rPr>
                <w:lang w:val="sr-Cyrl-CS"/>
              </w:rPr>
            </w:pPr>
            <w:r w:rsidRPr="005F14F5">
              <w:rPr>
                <w:lang w:val="sr-Cyrl-CS"/>
              </w:rPr>
              <w:t>Тражилац информације</w:t>
            </w:r>
          </w:p>
        </w:tc>
        <w:tc>
          <w:tcPr>
            <w:tcW w:w="1210" w:type="dxa"/>
          </w:tcPr>
          <w:p w14:paraId="74B1E8FF" w14:textId="77777777" w:rsidR="00C8477A" w:rsidRPr="005F14F5" w:rsidRDefault="00C8477A" w:rsidP="00D931CB">
            <w:pPr>
              <w:ind w:left="-108" w:right="-128"/>
              <w:jc w:val="center"/>
              <w:rPr>
                <w:lang w:val="sr-Cyrl-CS"/>
              </w:rPr>
            </w:pPr>
            <w:r w:rsidRPr="005F14F5">
              <w:rPr>
                <w:lang w:val="sr-Cyrl-CS"/>
              </w:rPr>
              <w:t>Укупан бр</w:t>
            </w:r>
            <w:r w:rsidRPr="005F14F5">
              <w:rPr>
                <w:lang w:val="sr-Latn-CS"/>
              </w:rPr>
              <w:t xml:space="preserve">. </w:t>
            </w:r>
            <w:r w:rsidRPr="005F14F5">
              <w:rPr>
                <w:lang w:val="sr-Cyrl-CS"/>
              </w:rPr>
              <w:t>изјављених</w:t>
            </w:r>
          </w:p>
          <w:p w14:paraId="684469EF" w14:textId="77777777" w:rsidR="00C8477A" w:rsidRPr="005F14F5" w:rsidRDefault="00C8477A" w:rsidP="00D931CB">
            <w:pPr>
              <w:jc w:val="center"/>
              <w:rPr>
                <w:lang w:val="sr-Cyrl-CS"/>
              </w:rPr>
            </w:pPr>
            <w:r w:rsidRPr="005F14F5">
              <w:rPr>
                <w:lang w:val="sr-Cyrl-CS"/>
              </w:rPr>
              <w:t>жалби</w:t>
            </w:r>
          </w:p>
        </w:tc>
        <w:tc>
          <w:tcPr>
            <w:tcW w:w="1412" w:type="dxa"/>
          </w:tcPr>
          <w:p w14:paraId="23A0D3DC" w14:textId="77777777" w:rsidR="00C8477A" w:rsidRPr="005F14F5" w:rsidRDefault="00C8477A" w:rsidP="00D931CB">
            <w:pPr>
              <w:ind w:left="-108" w:right="-108"/>
              <w:jc w:val="center"/>
              <w:rPr>
                <w:lang w:val="sr-Cyrl-CS"/>
              </w:rPr>
            </w:pPr>
            <w:r w:rsidRPr="005F14F5">
              <w:rPr>
                <w:lang w:val="sr-Cyrl-CS"/>
              </w:rPr>
              <w:t>Бр</w:t>
            </w:r>
            <w:r w:rsidRPr="005F14F5">
              <w:rPr>
                <w:lang w:val="sr-Latn-CS"/>
              </w:rPr>
              <w:t>.</w:t>
            </w:r>
            <w:r w:rsidRPr="005F14F5">
              <w:rPr>
                <w:lang w:val="sr-Cyrl-CS"/>
              </w:rPr>
              <w:t xml:space="preserve"> жалби </w:t>
            </w:r>
          </w:p>
          <w:p w14:paraId="6BEC772F" w14:textId="77777777" w:rsidR="00C8477A" w:rsidRPr="005F14F5" w:rsidRDefault="00C8477A" w:rsidP="00D931CB">
            <w:pPr>
              <w:ind w:left="-108" w:right="-108"/>
              <w:jc w:val="center"/>
              <w:rPr>
                <w:lang w:val="sr-Cyrl-CS"/>
              </w:rPr>
            </w:pPr>
            <w:r w:rsidRPr="005F14F5">
              <w:rPr>
                <w:lang w:val="sr-Cyrl-CS"/>
              </w:rPr>
              <w:t>због одбијања захтева</w:t>
            </w:r>
          </w:p>
        </w:tc>
        <w:tc>
          <w:tcPr>
            <w:tcW w:w="1412" w:type="dxa"/>
          </w:tcPr>
          <w:p w14:paraId="69A5453A" w14:textId="77777777" w:rsidR="00C8477A" w:rsidRPr="005F14F5" w:rsidRDefault="00C8477A" w:rsidP="00D931CB">
            <w:pPr>
              <w:jc w:val="center"/>
              <w:rPr>
                <w:lang w:val="sr-Cyrl-CS"/>
              </w:rPr>
            </w:pPr>
            <w:r w:rsidRPr="005F14F5">
              <w:rPr>
                <w:lang w:val="sr-Cyrl-CS"/>
              </w:rPr>
              <w:t>Бр</w:t>
            </w:r>
            <w:r w:rsidRPr="005F14F5">
              <w:rPr>
                <w:lang w:val="sr-Latn-CS"/>
              </w:rPr>
              <w:t>.</w:t>
            </w:r>
            <w:r w:rsidRPr="005F14F5">
              <w:rPr>
                <w:lang w:val="sr-Cyrl-CS"/>
              </w:rPr>
              <w:t xml:space="preserve"> жалби на закључак о одбацивању затева</w:t>
            </w:r>
          </w:p>
        </w:tc>
        <w:tc>
          <w:tcPr>
            <w:tcW w:w="1815" w:type="dxa"/>
          </w:tcPr>
          <w:p w14:paraId="045DA55B" w14:textId="77777777" w:rsidR="00C8477A" w:rsidRPr="005F14F5" w:rsidRDefault="00C8477A" w:rsidP="00D931CB">
            <w:pPr>
              <w:jc w:val="center"/>
              <w:rPr>
                <w:lang w:val="sr-Cyrl-CS"/>
              </w:rPr>
            </w:pPr>
            <w:r w:rsidRPr="005F14F5">
              <w:rPr>
                <w:lang w:val="sr-Cyrl-CS"/>
              </w:rPr>
              <w:t>Бр. жалби због непоступања по захтеву</w:t>
            </w:r>
          </w:p>
        </w:tc>
        <w:tc>
          <w:tcPr>
            <w:tcW w:w="2218" w:type="dxa"/>
          </w:tcPr>
          <w:p w14:paraId="179D3B06" w14:textId="77777777" w:rsidR="00C8477A" w:rsidRPr="005F14F5" w:rsidRDefault="00C8477A" w:rsidP="00D931CB">
            <w:pPr>
              <w:jc w:val="center"/>
              <w:rPr>
                <w:lang w:val="sr-Cyrl-CS"/>
              </w:rPr>
            </w:pPr>
            <w:r w:rsidRPr="005F14F5">
              <w:rPr>
                <w:lang w:val="sr-Cyrl-CS"/>
              </w:rPr>
              <w:t xml:space="preserve">Бр. осталих жалби </w:t>
            </w:r>
          </w:p>
        </w:tc>
      </w:tr>
      <w:tr w:rsidR="00C8477A" w:rsidRPr="005F14F5" w14:paraId="6EA4372D" w14:textId="77777777" w:rsidTr="000C0C75">
        <w:trPr>
          <w:trHeight w:val="173"/>
        </w:trPr>
        <w:tc>
          <w:tcPr>
            <w:tcW w:w="756" w:type="dxa"/>
          </w:tcPr>
          <w:p w14:paraId="1A69C8B4" w14:textId="77777777" w:rsidR="00C8477A" w:rsidRPr="005F14F5" w:rsidRDefault="00C8477A" w:rsidP="00D931CB">
            <w:pPr>
              <w:jc w:val="center"/>
              <w:rPr>
                <w:lang w:val="sr-Cyrl-CS"/>
              </w:rPr>
            </w:pPr>
            <w:r w:rsidRPr="005F14F5">
              <w:rPr>
                <w:lang w:val="sr-Cyrl-CS"/>
              </w:rPr>
              <w:t>1.</w:t>
            </w:r>
          </w:p>
        </w:tc>
        <w:tc>
          <w:tcPr>
            <w:tcW w:w="1986" w:type="dxa"/>
          </w:tcPr>
          <w:p w14:paraId="67455769" w14:textId="77777777" w:rsidR="00C8477A" w:rsidRPr="005F14F5" w:rsidRDefault="00C8477A" w:rsidP="00D931CB">
            <w:pPr>
              <w:jc w:val="center"/>
              <w:rPr>
                <w:lang w:val="sr-Cyrl-CS"/>
              </w:rPr>
            </w:pPr>
            <w:r w:rsidRPr="005F14F5">
              <w:rPr>
                <w:lang w:val="sr-Cyrl-CS"/>
              </w:rPr>
              <w:t xml:space="preserve">Грађани </w:t>
            </w:r>
          </w:p>
        </w:tc>
        <w:tc>
          <w:tcPr>
            <w:tcW w:w="1210" w:type="dxa"/>
          </w:tcPr>
          <w:p w14:paraId="6A3755EC" w14:textId="77777777" w:rsidR="00C8477A" w:rsidRPr="00FB5CD9" w:rsidRDefault="00FB5CD9" w:rsidP="00D931CB">
            <w:pPr>
              <w:jc w:val="center"/>
            </w:pPr>
            <w:r>
              <w:t>1</w:t>
            </w:r>
          </w:p>
        </w:tc>
        <w:tc>
          <w:tcPr>
            <w:tcW w:w="1412" w:type="dxa"/>
          </w:tcPr>
          <w:p w14:paraId="67E82575" w14:textId="77777777" w:rsidR="00C8477A" w:rsidRPr="00FB5CD9" w:rsidRDefault="00FB5CD9" w:rsidP="00D931CB">
            <w:pPr>
              <w:jc w:val="center"/>
            </w:pPr>
            <w:r>
              <w:t>1</w:t>
            </w:r>
          </w:p>
        </w:tc>
        <w:tc>
          <w:tcPr>
            <w:tcW w:w="1412" w:type="dxa"/>
          </w:tcPr>
          <w:p w14:paraId="4FF1FAD4" w14:textId="77777777" w:rsidR="00C8477A" w:rsidRPr="00FB5CD9" w:rsidRDefault="00FB5CD9" w:rsidP="00D931CB">
            <w:pPr>
              <w:jc w:val="center"/>
            </w:pPr>
            <w:r>
              <w:t>0</w:t>
            </w:r>
          </w:p>
        </w:tc>
        <w:tc>
          <w:tcPr>
            <w:tcW w:w="1815" w:type="dxa"/>
          </w:tcPr>
          <w:p w14:paraId="1130847D" w14:textId="77777777" w:rsidR="00C8477A" w:rsidRPr="00FB5CD9" w:rsidRDefault="00FB5CD9" w:rsidP="00D931CB">
            <w:pPr>
              <w:jc w:val="center"/>
            </w:pPr>
            <w:r>
              <w:t>0</w:t>
            </w:r>
          </w:p>
        </w:tc>
        <w:tc>
          <w:tcPr>
            <w:tcW w:w="2218" w:type="dxa"/>
          </w:tcPr>
          <w:p w14:paraId="0D57715A" w14:textId="77777777" w:rsidR="00C8477A" w:rsidRPr="00FB5CD9" w:rsidRDefault="00FB5CD9" w:rsidP="00D931CB">
            <w:pPr>
              <w:jc w:val="center"/>
            </w:pPr>
            <w:r>
              <w:t>0</w:t>
            </w:r>
          </w:p>
        </w:tc>
      </w:tr>
      <w:tr w:rsidR="00C8477A" w:rsidRPr="005F14F5" w14:paraId="15A1BC52" w14:textId="77777777" w:rsidTr="000C0C75">
        <w:trPr>
          <w:trHeight w:val="173"/>
        </w:trPr>
        <w:tc>
          <w:tcPr>
            <w:tcW w:w="756" w:type="dxa"/>
          </w:tcPr>
          <w:p w14:paraId="2CE59D01" w14:textId="77777777" w:rsidR="00C8477A" w:rsidRPr="005F14F5" w:rsidRDefault="00C8477A" w:rsidP="00D931CB">
            <w:pPr>
              <w:jc w:val="center"/>
              <w:rPr>
                <w:lang w:val="sr-Cyrl-CS"/>
              </w:rPr>
            </w:pPr>
            <w:r w:rsidRPr="005F14F5">
              <w:rPr>
                <w:lang w:val="sr-Cyrl-CS"/>
              </w:rPr>
              <w:t>2.</w:t>
            </w:r>
          </w:p>
        </w:tc>
        <w:tc>
          <w:tcPr>
            <w:tcW w:w="1986" w:type="dxa"/>
          </w:tcPr>
          <w:p w14:paraId="7FC4F950" w14:textId="77777777" w:rsidR="00C8477A" w:rsidRPr="005F14F5" w:rsidRDefault="00C8477A" w:rsidP="00D931CB">
            <w:pPr>
              <w:jc w:val="center"/>
              <w:rPr>
                <w:lang w:val="sr-Cyrl-CS"/>
              </w:rPr>
            </w:pPr>
            <w:r w:rsidRPr="005F14F5">
              <w:rPr>
                <w:lang w:val="sr-Cyrl-CS"/>
              </w:rPr>
              <w:t>Медији</w:t>
            </w:r>
          </w:p>
        </w:tc>
        <w:tc>
          <w:tcPr>
            <w:tcW w:w="1210" w:type="dxa"/>
          </w:tcPr>
          <w:p w14:paraId="429D7CFB" w14:textId="77777777" w:rsidR="00C8477A" w:rsidRPr="00FB5CD9" w:rsidRDefault="00FB5CD9" w:rsidP="00D931CB">
            <w:pPr>
              <w:jc w:val="center"/>
            </w:pPr>
            <w:r>
              <w:t>0</w:t>
            </w:r>
          </w:p>
        </w:tc>
        <w:tc>
          <w:tcPr>
            <w:tcW w:w="1412" w:type="dxa"/>
          </w:tcPr>
          <w:p w14:paraId="2ED07A08" w14:textId="77777777" w:rsidR="00C8477A" w:rsidRPr="00FB5CD9" w:rsidRDefault="00FB5CD9" w:rsidP="00D931CB">
            <w:pPr>
              <w:jc w:val="center"/>
            </w:pPr>
            <w:r>
              <w:t>0</w:t>
            </w:r>
          </w:p>
        </w:tc>
        <w:tc>
          <w:tcPr>
            <w:tcW w:w="1412" w:type="dxa"/>
          </w:tcPr>
          <w:p w14:paraId="0EE65E60" w14:textId="77777777" w:rsidR="00C8477A" w:rsidRPr="00FB5CD9" w:rsidRDefault="00FB5CD9" w:rsidP="00D931CB">
            <w:pPr>
              <w:jc w:val="center"/>
            </w:pPr>
            <w:r>
              <w:t>0</w:t>
            </w:r>
          </w:p>
        </w:tc>
        <w:tc>
          <w:tcPr>
            <w:tcW w:w="1815" w:type="dxa"/>
          </w:tcPr>
          <w:p w14:paraId="36BF37B5" w14:textId="77777777" w:rsidR="00C8477A" w:rsidRPr="00FB5CD9" w:rsidRDefault="00FB5CD9" w:rsidP="00D931CB">
            <w:pPr>
              <w:jc w:val="center"/>
            </w:pPr>
            <w:r>
              <w:t>0</w:t>
            </w:r>
          </w:p>
        </w:tc>
        <w:tc>
          <w:tcPr>
            <w:tcW w:w="2218" w:type="dxa"/>
          </w:tcPr>
          <w:p w14:paraId="60C8E262" w14:textId="77777777" w:rsidR="00C8477A" w:rsidRPr="00FB5CD9" w:rsidRDefault="00FB5CD9" w:rsidP="00D931CB">
            <w:pPr>
              <w:jc w:val="center"/>
            </w:pPr>
            <w:r>
              <w:t>0</w:t>
            </w:r>
          </w:p>
        </w:tc>
      </w:tr>
      <w:tr w:rsidR="00C8477A" w:rsidRPr="005F14F5" w14:paraId="76D328D7" w14:textId="77777777" w:rsidTr="000C0C75">
        <w:trPr>
          <w:trHeight w:val="220"/>
        </w:trPr>
        <w:tc>
          <w:tcPr>
            <w:tcW w:w="756" w:type="dxa"/>
          </w:tcPr>
          <w:p w14:paraId="78C24CC9" w14:textId="77777777" w:rsidR="00C8477A" w:rsidRPr="005F14F5" w:rsidRDefault="00C8477A" w:rsidP="00D931CB">
            <w:pPr>
              <w:jc w:val="center"/>
              <w:rPr>
                <w:lang w:val="sr-Cyrl-CS"/>
              </w:rPr>
            </w:pPr>
            <w:r w:rsidRPr="005F14F5">
              <w:rPr>
                <w:lang w:val="sr-Cyrl-CS"/>
              </w:rPr>
              <w:t>3.</w:t>
            </w:r>
          </w:p>
        </w:tc>
        <w:tc>
          <w:tcPr>
            <w:tcW w:w="1986" w:type="dxa"/>
          </w:tcPr>
          <w:p w14:paraId="5108A14C" w14:textId="77777777" w:rsidR="00C8477A" w:rsidRPr="005F14F5" w:rsidRDefault="00C8477A" w:rsidP="00D931CB">
            <w:pPr>
              <w:tabs>
                <w:tab w:val="left" w:pos="1707"/>
              </w:tabs>
              <w:ind w:left="-93"/>
              <w:jc w:val="center"/>
              <w:rPr>
                <w:lang w:val="sr-Cyrl-CS"/>
              </w:rPr>
            </w:pPr>
            <w:r w:rsidRPr="005F14F5">
              <w:rPr>
                <w:lang w:val="sr-Cyrl-CS"/>
              </w:rPr>
              <w:t xml:space="preserve">Невладине орган. и </w:t>
            </w:r>
          </w:p>
          <w:p w14:paraId="5320B833" w14:textId="77777777" w:rsidR="00C8477A" w:rsidRPr="005F14F5" w:rsidRDefault="00C8477A" w:rsidP="00D931CB">
            <w:pPr>
              <w:tabs>
                <w:tab w:val="left" w:pos="912"/>
              </w:tabs>
              <w:jc w:val="center"/>
              <w:rPr>
                <w:lang w:val="sr-Cyrl-CS"/>
              </w:rPr>
            </w:pPr>
            <w:r w:rsidRPr="005F14F5">
              <w:rPr>
                <w:lang w:val="sr-Cyrl-CS"/>
              </w:rPr>
              <w:t xml:space="preserve">др. удружења грађана </w:t>
            </w:r>
          </w:p>
        </w:tc>
        <w:tc>
          <w:tcPr>
            <w:tcW w:w="1210" w:type="dxa"/>
          </w:tcPr>
          <w:p w14:paraId="29476355" w14:textId="77777777" w:rsidR="00C8477A" w:rsidRPr="00FB5CD9" w:rsidRDefault="00FB5CD9" w:rsidP="00D931CB">
            <w:pPr>
              <w:jc w:val="center"/>
            </w:pPr>
            <w:r>
              <w:t>0</w:t>
            </w:r>
          </w:p>
        </w:tc>
        <w:tc>
          <w:tcPr>
            <w:tcW w:w="1412" w:type="dxa"/>
          </w:tcPr>
          <w:p w14:paraId="32BA6F73" w14:textId="77777777" w:rsidR="00C8477A" w:rsidRPr="00FB5CD9" w:rsidRDefault="00FB5CD9" w:rsidP="00D931CB">
            <w:pPr>
              <w:jc w:val="center"/>
            </w:pPr>
            <w:r>
              <w:t>0</w:t>
            </w:r>
          </w:p>
        </w:tc>
        <w:tc>
          <w:tcPr>
            <w:tcW w:w="1412" w:type="dxa"/>
          </w:tcPr>
          <w:p w14:paraId="355251C4" w14:textId="77777777" w:rsidR="00C8477A" w:rsidRPr="00FB5CD9" w:rsidRDefault="00FB5CD9" w:rsidP="00D931CB">
            <w:pPr>
              <w:jc w:val="center"/>
            </w:pPr>
            <w:r>
              <w:t>0</w:t>
            </w:r>
          </w:p>
        </w:tc>
        <w:tc>
          <w:tcPr>
            <w:tcW w:w="1815" w:type="dxa"/>
          </w:tcPr>
          <w:p w14:paraId="32178E84" w14:textId="77777777" w:rsidR="00C8477A" w:rsidRPr="00FB5CD9" w:rsidRDefault="00FB5CD9" w:rsidP="00D931CB">
            <w:pPr>
              <w:jc w:val="center"/>
            </w:pPr>
            <w:r>
              <w:t>0</w:t>
            </w:r>
          </w:p>
        </w:tc>
        <w:tc>
          <w:tcPr>
            <w:tcW w:w="2218" w:type="dxa"/>
          </w:tcPr>
          <w:p w14:paraId="4CC32E47" w14:textId="77777777" w:rsidR="00C8477A" w:rsidRPr="00FB5CD9" w:rsidRDefault="00FB5CD9" w:rsidP="00D931CB">
            <w:pPr>
              <w:jc w:val="center"/>
            </w:pPr>
            <w:r>
              <w:t>0</w:t>
            </w:r>
          </w:p>
        </w:tc>
      </w:tr>
      <w:tr w:rsidR="00C8477A" w:rsidRPr="005F14F5" w14:paraId="32F57AEF" w14:textId="77777777" w:rsidTr="000C0C75">
        <w:trPr>
          <w:trHeight w:val="238"/>
        </w:trPr>
        <w:tc>
          <w:tcPr>
            <w:tcW w:w="756" w:type="dxa"/>
          </w:tcPr>
          <w:p w14:paraId="1DD2B226" w14:textId="77777777" w:rsidR="00C8477A" w:rsidRPr="005F14F5" w:rsidRDefault="00C8477A" w:rsidP="00D931CB">
            <w:pPr>
              <w:jc w:val="center"/>
              <w:rPr>
                <w:lang w:val="sr-Cyrl-CS"/>
              </w:rPr>
            </w:pPr>
            <w:r w:rsidRPr="005F14F5">
              <w:rPr>
                <w:lang w:val="sr-Cyrl-CS"/>
              </w:rPr>
              <w:t>4.</w:t>
            </w:r>
          </w:p>
        </w:tc>
        <w:tc>
          <w:tcPr>
            <w:tcW w:w="1986" w:type="dxa"/>
          </w:tcPr>
          <w:p w14:paraId="370920F7" w14:textId="77777777" w:rsidR="00C8477A" w:rsidRPr="005F14F5" w:rsidRDefault="00C8477A" w:rsidP="00D931CB">
            <w:pPr>
              <w:jc w:val="center"/>
              <w:rPr>
                <w:lang w:val="sr-Cyrl-CS"/>
              </w:rPr>
            </w:pPr>
            <w:r w:rsidRPr="005F14F5">
              <w:rPr>
                <w:lang w:val="sr-Cyrl-CS"/>
              </w:rPr>
              <w:t>Политичке странке</w:t>
            </w:r>
          </w:p>
        </w:tc>
        <w:tc>
          <w:tcPr>
            <w:tcW w:w="1210" w:type="dxa"/>
          </w:tcPr>
          <w:p w14:paraId="7442704E" w14:textId="77777777" w:rsidR="00C8477A" w:rsidRPr="00FB5CD9" w:rsidRDefault="00FB5CD9" w:rsidP="00D931CB">
            <w:pPr>
              <w:jc w:val="center"/>
            </w:pPr>
            <w:r>
              <w:t>0</w:t>
            </w:r>
          </w:p>
        </w:tc>
        <w:tc>
          <w:tcPr>
            <w:tcW w:w="1412" w:type="dxa"/>
          </w:tcPr>
          <w:p w14:paraId="33DB529A" w14:textId="77777777" w:rsidR="00C8477A" w:rsidRPr="00FB5CD9" w:rsidRDefault="00FB5CD9" w:rsidP="00D931CB">
            <w:pPr>
              <w:jc w:val="center"/>
            </w:pPr>
            <w:r>
              <w:t>0</w:t>
            </w:r>
          </w:p>
        </w:tc>
        <w:tc>
          <w:tcPr>
            <w:tcW w:w="1412" w:type="dxa"/>
          </w:tcPr>
          <w:p w14:paraId="7FFCB7EE" w14:textId="77777777" w:rsidR="00C8477A" w:rsidRPr="00FB5CD9" w:rsidRDefault="00FB5CD9" w:rsidP="00D931CB">
            <w:pPr>
              <w:jc w:val="center"/>
            </w:pPr>
            <w:r>
              <w:t>0</w:t>
            </w:r>
          </w:p>
        </w:tc>
        <w:tc>
          <w:tcPr>
            <w:tcW w:w="1815" w:type="dxa"/>
          </w:tcPr>
          <w:p w14:paraId="1D292B6F" w14:textId="77777777" w:rsidR="00C8477A" w:rsidRPr="00FB5CD9" w:rsidRDefault="00FB5CD9" w:rsidP="00D931CB">
            <w:pPr>
              <w:jc w:val="center"/>
            </w:pPr>
            <w:r>
              <w:t>0</w:t>
            </w:r>
          </w:p>
        </w:tc>
        <w:tc>
          <w:tcPr>
            <w:tcW w:w="2218" w:type="dxa"/>
          </w:tcPr>
          <w:p w14:paraId="4F741279" w14:textId="77777777" w:rsidR="00C8477A" w:rsidRPr="00FB5CD9" w:rsidRDefault="00FB5CD9" w:rsidP="00D931CB">
            <w:pPr>
              <w:jc w:val="center"/>
            </w:pPr>
            <w:r>
              <w:t>0</w:t>
            </w:r>
          </w:p>
        </w:tc>
      </w:tr>
      <w:tr w:rsidR="00C8477A" w:rsidRPr="005F14F5" w14:paraId="18B930C8" w14:textId="77777777" w:rsidTr="000C0C75">
        <w:trPr>
          <w:trHeight w:val="238"/>
        </w:trPr>
        <w:tc>
          <w:tcPr>
            <w:tcW w:w="756" w:type="dxa"/>
          </w:tcPr>
          <w:p w14:paraId="0E79E789" w14:textId="77777777" w:rsidR="00C8477A" w:rsidRPr="005F14F5" w:rsidRDefault="00C8477A" w:rsidP="00D931CB">
            <w:pPr>
              <w:jc w:val="center"/>
              <w:rPr>
                <w:lang w:val="sr-Cyrl-CS"/>
              </w:rPr>
            </w:pPr>
            <w:r w:rsidRPr="005F14F5">
              <w:rPr>
                <w:lang w:val="sr-Cyrl-CS"/>
              </w:rPr>
              <w:t>5.</w:t>
            </w:r>
          </w:p>
        </w:tc>
        <w:tc>
          <w:tcPr>
            <w:tcW w:w="1986" w:type="dxa"/>
          </w:tcPr>
          <w:p w14:paraId="75B43BE6" w14:textId="77777777" w:rsidR="00C8477A" w:rsidRPr="005F14F5" w:rsidRDefault="00C8477A" w:rsidP="00D931CB">
            <w:pPr>
              <w:jc w:val="center"/>
              <w:rPr>
                <w:lang w:val="sr-Cyrl-RS"/>
              </w:rPr>
            </w:pPr>
            <w:r w:rsidRPr="005F14F5">
              <w:t>O</w:t>
            </w:r>
            <w:r w:rsidRPr="005F14F5">
              <w:rPr>
                <w:lang w:val="sr-Cyrl-CS"/>
              </w:rPr>
              <w:t>ргани</w:t>
            </w:r>
            <w:r w:rsidRPr="005F14F5">
              <w:t xml:space="preserve"> </w:t>
            </w:r>
            <w:r w:rsidRPr="005F14F5">
              <w:rPr>
                <w:lang w:val="sr-Cyrl-RS"/>
              </w:rPr>
              <w:t>власти</w:t>
            </w:r>
          </w:p>
        </w:tc>
        <w:tc>
          <w:tcPr>
            <w:tcW w:w="1210" w:type="dxa"/>
          </w:tcPr>
          <w:p w14:paraId="1E6ACB30" w14:textId="77777777" w:rsidR="00C8477A" w:rsidRPr="00FB5CD9" w:rsidRDefault="00FB5CD9" w:rsidP="00D931CB">
            <w:pPr>
              <w:jc w:val="center"/>
            </w:pPr>
            <w:r>
              <w:t>0</w:t>
            </w:r>
          </w:p>
        </w:tc>
        <w:tc>
          <w:tcPr>
            <w:tcW w:w="1412" w:type="dxa"/>
          </w:tcPr>
          <w:p w14:paraId="0201A1D2" w14:textId="77777777" w:rsidR="00C8477A" w:rsidRPr="00FB5CD9" w:rsidRDefault="00FB5CD9" w:rsidP="00D931CB">
            <w:pPr>
              <w:jc w:val="center"/>
            </w:pPr>
            <w:r>
              <w:t>0</w:t>
            </w:r>
          </w:p>
        </w:tc>
        <w:tc>
          <w:tcPr>
            <w:tcW w:w="1412" w:type="dxa"/>
          </w:tcPr>
          <w:p w14:paraId="13A99D4E" w14:textId="77777777" w:rsidR="00C8477A" w:rsidRPr="00FB5CD9" w:rsidRDefault="00FB5CD9" w:rsidP="00D931CB">
            <w:pPr>
              <w:jc w:val="center"/>
            </w:pPr>
            <w:r>
              <w:t>0</w:t>
            </w:r>
          </w:p>
        </w:tc>
        <w:tc>
          <w:tcPr>
            <w:tcW w:w="1815" w:type="dxa"/>
          </w:tcPr>
          <w:p w14:paraId="6D046CA9" w14:textId="77777777" w:rsidR="00C8477A" w:rsidRPr="00FB5CD9" w:rsidRDefault="00FB5CD9" w:rsidP="00D931CB">
            <w:pPr>
              <w:jc w:val="center"/>
            </w:pPr>
            <w:r>
              <w:t>0</w:t>
            </w:r>
          </w:p>
        </w:tc>
        <w:tc>
          <w:tcPr>
            <w:tcW w:w="2218" w:type="dxa"/>
          </w:tcPr>
          <w:p w14:paraId="5DC9907F" w14:textId="77777777" w:rsidR="00C8477A" w:rsidRPr="00FB5CD9" w:rsidRDefault="00FB5CD9" w:rsidP="00D931CB">
            <w:pPr>
              <w:jc w:val="center"/>
            </w:pPr>
            <w:r>
              <w:t>0</w:t>
            </w:r>
          </w:p>
        </w:tc>
      </w:tr>
      <w:tr w:rsidR="00C8477A" w:rsidRPr="005F14F5" w14:paraId="5CC9C5E2" w14:textId="77777777" w:rsidTr="000C0C75">
        <w:trPr>
          <w:trHeight w:val="266"/>
        </w:trPr>
        <w:tc>
          <w:tcPr>
            <w:tcW w:w="756" w:type="dxa"/>
          </w:tcPr>
          <w:p w14:paraId="13911790" w14:textId="77777777" w:rsidR="00C8477A" w:rsidRPr="005F14F5" w:rsidRDefault="00C8477A" w:rsidP="00D931CB">
            <w:pPr>
              <w:jc w:val="center"/>
              <w:rPr>
                <w:lang w:val="sr-Cyrl-CS"/>
              </w:rPr>
            </w:pPr>
            <w:r w:rsidRPr="005F14F5">
              <w:rPr>
                <w:lang w:val="sr-Cyrl-CS"/>
              </w:rPr>
              <w:t>6.</w:t>
            </w:r>
          </w:p>
        </w:tc>
        <w:tc>
          <w:tcPr>
            <w:tcW w:w="1986" w:type="dxa"/>
          </w:tcPr>
          <w:p w14:paraId="4041BDEA" w14:textId="77777777" w:rsidR="00C8477A" w:rsidRPr="005F14F5" w:rsidRDefault="00C8477A" w:rsidP="00D931CB">
            <w:pPr>
              <w:jc w:val="center"/>
              <w:rPr>
                <w:lang w:val="sr-Cyrl-CS"/>
              </w:rPr>
            </w:pPr>
            <w:r w:rsidRPr="005F14F5">
              <w:rPr>
                <w:lang w:val="sr-Cyrl-CS"/>
              </w:rPr>
              <w:t>Остали</w:t>
            </w:r>
          </w:p>
        </w:tc>
        <w:tc>
          <w:tcPr>
            <w:tcW w:w="1210" w:type="dxa"/>
          </w:tcPr>
          <w:p w14:paraId="351F823D" w14:textId="77777777" w:rsidR="00C8477A" w:rsidRPr="005F14F5" w:rsidRDefault="00FB5CD9" w:rsidP="00D931CB">
            <w:pPr>
              <w:jc w:val="center"/>
              <w:rPr>
                <w:lang w:val="sr-Latn-CS"/>
              </w:rPr>
            </w:pPr>
            <w:r>
              <w:rPr>
                <w:lang w:val="sr-Latn-CS"/>
              </w:rPr>
              <w:t>0</w:t>
            </w:r>
          </w:p>
        </w:tc>
        <w:tc>
          <w:tcPr>
            <w:tcW w:w="1412" w:type="dxa"/>
          </w:tcPr>
          <w:p w14:paraId="14D43BE6" w14:textId="77777777" w:rsidR="00C8477A" w:rsidRPr="00FB5CD9" w:rsidRDefault="00FB5CD9" w:rsidP="00D931CB">
            <w:pPr>
              <w:jc w:val="center"/>
            </w:pPr>
            <w:r>
              <w:t>0</w:t>
            </w:r>
          </w:p>
        </w:tc>
        <w:tc>
          <w:tcPr>
            <w:tcW w:w="1412" w:type="dxa"/>
          </w:tcPr>
          <w:p w14:paraId="2D0AA2F3" w14:textId="77777777" w:rsidR="00C8477A" w:rsidRPr="00FB5CD9" w:rsidRDefault="00FB5CD9" w:rsidP="00D931CB">
            <w:pPr>
              <w:jc w:val="center"/>
            </w:pPr>
            <w:r>
              <w:t>0</w:t>
            </w:r>
          </w:p>
        </w:tc>
        <w:tc>
          <w:tcPr>
            <w:tcW w:w="1815" w:type="dxa"/>
          </w:tcPr>
          <w:p w14:paraId="0C1A0731" w14:textId="77777777" w:rsidR="00C8477A" w:rsidRPr="005F14F5" w:rsidRDefault="00FB5CD9" w:rsidP="00D931CB">
            <w:pPr>
              <w:jc w:val="center"/>
              <w:rPr>
                <w:lang w:val="sr-Latn-CS"/>
              </w:rPr>
            </w:pPr>
            <w:r>
              <w:rPr>
                <w:lang w:val="sr-Latn-CS"/>
              </w:rPr>
              <w:t>0</w:t>
            </w:r>
          </w:p>
        </w:tc>
        <w:tc>
          <w:tcPr>
            <w:tcW w:w="2218" w:type="dxa"/>
          </w:tcPr>
          <w:p w14:paraId="5D929E24" w14:textId="77777777" w:rsidR="00C8477A" w:rsidRPr="00FB5CD9" w:rsidRDefault="00FB5CD9" w:rsidP="00D931CB">
            <w:pPr>
              <w:jc w:val="center"/>
            </w:pPr>
            <w:r>
              <w:t>0</w:t>
            </w:r>
          </w:p>
        </w:tc>
      </w:tr>
      <w:tr w:rsidR="00C8477A" w:rsidRPr="005F14F5" w14:paraId="1818F76A" w14:textId="77777777" w:rsidTr="000C0C75">
        <w:trPr>
          <w:trHeight w:val="266"/>
        </w:trPr>
        <w:tc>
          <w:tcPr>
            <w:tcW w:w="756" w:type="dxa"/>
          </w:tcPr>
          <w:p w14:paraId="43B96424" w14:textId="77777777" w:rsidR="00C8477A" w:rsidRPr="005F14F5" w:rsidRDefault="00C8477A" w:rsidP="00D931CB">
            <w:pPr>
              <w:jc w:val="center"/>
              <w:rPr>
                <w:lang w:val="ru-RU"/>
              </w:rPr>
            </w:pPr>
            <w:r w:rsidRPr="005F14F5">
              <w:rPr>
                <w:lang w:val="sr-Cyrl-CS"/>
              </w:rPr>
              <w:t>7</w:t>
            </w:r>
            <w:r w:rsidRPr="005F14F5">
              <w:rPr>
                <w:lang w:val="ru-RU"/>
              </w:rPr>
              <w:t>.</w:t>
            </w:r>
          </w:p>
        </w:tc>
        <w:tc>
          <w:tcPr>
            <w:tcW w:w="1986" w:type="dxa"/>
          </w:tcPr>
          <w:p w14:paraId="3A438847" w14:textId="77777777" w:rsidR="00C8477A" w:rsidRPr="005F14F5" w:rsidRDefault="00C8477A" w:rsidP="00D931CB">
            <w:pPr>
              <w:jc w:val="center"/>
              <w:rPr>
                <w:lang w:val="sr-Cyrl-CS"/>
              </w:rPr>
            </w:pPr>
            <w:r w:rsidRPr="005F14F5">
              <w:rPr>
                <w:lang w:val="sr-Cyrl-CS"/>
              </w:rPr>
              <w:t>Укупно</w:t>
            </w:r>
          </w:p>
        </w:tc>
        <w:tc>
          <w:tcPr>
            <w:tcW w:w="1210" w:type="dxa"/>
          </w:tcPr>
          <w:p w14:paraId="4BCFE568" w14:textId="77777777" w:rsidR="00C8477A" w:rsidRPr="005F14F5" w:rsidRDefault="00700195" w:rsidP="00D931CB">
            <w:pPr>
              <w:jc w:val="center"/>
              <w:rPr>
                <w:lang w:val="sr-Latn-CS"/>
              </w:rPr>
            </w:pPr>
            <w:r w:rsidRPr="005F14F5">
              <w:rPr>
                <w:lang w:val="sr-Latn-CS"/>
              </w:rPr>
              <w:t>1</w:t>
            </w:r>
          </w:p>
        </w:tc>
        <w:tc>
          <w:tcPr>
            <w:tcW w:w="1412" w:type="dxa"/>
          </w:tcPr>
          <w:p w14:paraId="01A0A9EA" w14:textId="77777777" w:rsidR="00C8477A" w:rsidRPr="00FB5CD9" w:rsidRDefault="00FB5CD9" w:rsidP="00D931CB">
            <w:pPr>
              <w:jc w:val="center"/>
            </w:pPr>
            <w:r>
              <w:t>1</w:t>
            </w:r>
          </w:p>
        </w:tc>
        <w:tc>
          <w:tcPr>
            <w:tcW w:w="1412" w:type="dxa"/>
          </w:tcPr>
          <w:p w14:paraId="0BA33567" w14:textId="77777777" w:rsidR="00C8477A" w:rsidRPr="00FB5CD9" w:rsidRDefault="00FB5CD9" w:rsidP="00D931CB">
            <w:pPr>
              <w:jc w:val="center"/>
            </w:pPr>
            <w:r>
              <w:t>0</w:t>
            </w:r>
          </w:p>
        </w:tc>
        <w:tc>
          <w:tcPr>
            <w:tcW w:w="1815" w:type="dxa"/>
          </w:tcPr>
          <w:p w14:paraId="0F445729" w14:textId="77777777" w:rsidR="00C8477A" w:rsidRPr="005F14F5" w:rsidRDefault="00FB5CD9" w:rsidP="00D931CB">
            <w:pPr>
              <w:jc w:val="center"/>
              <w:rPr>
                <w:lang w:val="sr-Latn-CS"/>
              </w:rPr>
            </w:pPr>
            <w:r>
              <w:rPr>
                <w:lang w:val="sr-Latn-CS"/>
              </w:rPr>
              <w:t>0</w:t>
            </w:r>
          </w:p>
        </w:tc>
        <w:tc>
          <w:tcPr>
            <w:tcW w:w="2218" w:type="dxa"/>
          </w:tcPr>
          <w:p w14:paraId="4BD07B5A" w14:textId="77777777" w:rsidR="00C8477A" w:rsidRPr="00FB5CD9" w:rsidRDefault="00FB5CD9" w:rsidP="00D931CB">
            <w:pPr>
              <w:jc w:val="center"/>
            </w:pPr>
            <w:r>
              <w:t>0</w:t>
            </w:r>
          </w:p>
        </w:tc>
      </w:tr>
    </w:tbl>
    <w:p w14:paraId="10D852DC" w14:textId="77777777" w:rsidR="00C8477A" w:rsidRPr="005F14F5" w:rsidRDefault="00C8477A" w:rsidP="00C8477A">
      <w:pPr>
        <w:rPr>
          <w:b/>
          <w:lang w:val="sr-Cyrl-CS"/>
        </w:rPr>
      </w:pPr>
    </w:p>
    <w:p w14:paraId="55EF81FC" w14:textId="77777777" w:rsidR="00C8477A" w:rsidRDefault="00C8477A" w:rsidP="005314BA">
      <w:pPr>
        <w:pStyle w:val="Caption"/>
      </w:pPr>
      <w:r w:rsidRPr="005F14F5">
        <w:t>3) Трошкови поступка:</w:t>
      </w:r>
    </w:p>
    <w:p w14:paraId="605A8600" w14:textId="77777777" w:rsidR="000C0C75" w:rsidRPr="000C0C75" w:rsidRDefault="000C0C75" w:rsidP="000C0C75">
      <w:pPr>
        <w:rPr>
          <w:lang w:val="sr-Cyrl-CS"/>
        </w:rPr>
      </w:pPr>
    </w:p>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3627"/>
        <w:gridCol w:w="3425"/>
      </w:tblGrid>
      <w:tr w:rsidR="00C8477A" w:rsidRPr="005F14F5" w14:paraId="6A5C86F6" w14:textId="77777777" w:rsidTr="000C0C75">
        <w:trPr>
          <w:trHeight w:val="587"/>
        </w:trPr>
        <w:tc>
          <w:tcPr>
            <w:tcW w:w="7374" w:type="dxa"/>
            <w:gridSpan w:val="2"/>
          </w:tcPr>
          <w:p w14:paraId="0BD38598" w14:textId="77777777" w:rsidR="00C8477A" w:rsidRPr="005F14F5" w:rsidRDefault="00C8477A" w:rsidP="00D931CB">
            <w:pPr>
              <w:jc w:val="center"/>
              <w:rPr>
                <w:lang w:val="sr-Cyrl-CS"/>
              </w:rPr>
            </w:pPr>
            <w:r w:rsidRPr="005F14F5">
              <w:rPr>
                <w:lang w:val="sr-Cyrl-CS"/>
              </w:rPr>
              <w:t>Трошкови наплаћивани</w:t>
            </w:r>
          </w:p>
        </w:tc>
        <w:tc>
          <w:tcPr>
            <w:tcW w:w="3425" w:type="dxa"/>
          </w:tcPr>
          <w:p w14:paraId="4CB8D8A8" w14:textId="77777777" w:rsidR="00C8477A" w:rsidRPr="005F14F5" w:rsidRDefault="00C8477A" w:rsidP="00D931CB">
            <w:pPr>
              <w:jc w:val="center"/>
              <w:rPr>
                <w:lang w:val="sr-Cyrl-CS"/>
              </w:rPr>
            </w:pPr>
            <w:r w:rsidRPr="005F14F5">
              <w:rPr>
                <w:lang w:val="sr-Cyrl-CS"/>
              </w:rPr>
              <w:t>Трошкови нису наплаћивани</w:t>
            </w:r>
          </w:p>
        </w:tc>
      </w:tr>
      <w:tr w:rsidR="00C8477A" w:rsidRPr="005F14F5" w14:paraId="2C21577B" w14:textId="77777777" w:rsidTr="000C0C75">
        <w:trPr>
          <w:trHeight w:val="293"/>
        </w:trPr>
        <w:tc>
          <w:tcPr>
            <w:tcW w:w="3747" w:type="dxa"/>
          </w:tcPr>
          <w:p w14:paraId="7AB274B7" w14:textId="77777777" w:rsidR="00C8477A" w:rsidRPr="005F14F5" w:rsidRDefault="00C8477A" w:rsidP="00D931CB">
            <w:pPr>
              <w:jc w:val="center"/>
              <w:rPr>
                <w:lang w:val="sr-Cyrl-CS"/>
              </w:rPr>
            </w:pPr>
            <w:r w:rsidRPr="005F14F5">
              <w:rPr>
                <w:lang w:val="sr-Cyrl-CS"/>
              </w:rPr>
              <w:t>Укупан износ</w:t>
            </w:r>
          </w:p>
        </w:tc>
        <w:tc>
          <w:tcPr>
            <w:tcW w:w="3626" w:type="dxa"/>
          </w:tcPr>
          <w:p w14:paraId="2B347928" w14:textId="77777777" w:rsidR="00C8477A" w:rsidRPr="005F14F5" w:rsidRDefault="00C8477A" w:rsidP="00D931CB">
            <w:pPr>
              <w:jc w:val="center"/>
              <w:rPr>
                <w:lang w:val="sr-Cyrl-CS"/>
              </w:rPr>
            </w:pPr>
            <w:r w:rsidRPr="005F14F5">
              <w:rPr>
                <w:lang w:val="sr-Cyrl-CS"/>
              </w:rPr>
              <w:t>Број жиро рачуна</w:t>
            </w:r>
          </w:p>
        </w:tc>
        <w:tc>
          <w:tcPr>
            <w:tcW w:w="3425" w:type="dxa"/>
            <w:vMerge w:val="restart"/>
          </w:tcPr>
          <w:p w14:paraId="1718C3EF" w14:textId="77777777" w:rsidR="00C8477A" w:rsidRPr="005F14F5" w:rsidRDefault="00C8477A" w:rsidP="00D931CB">
            <w:pPr>
              <w:jc w:val="center"/>
              <w:rPr>
                <w:lang w:val="sr-Cyrl-CS"/>
              </w:rPr>
            </w:pPr>
            <w:r w:rsidRPr="005F14F5">
              <w:rPr>
                <w:lang w:val="sr-Cyrl-CS"/>
              </w:rPr>
              <w:t>/</w:t>
            </w:r>
          </w:p>
        </w:tc>
      </w:tr>
      <w:tr w:rsidR="00C8477A" w:rsidRPr="005F14F5" w14:paraId="0960EBBF" w14:textId="77777777" w:rsidTr="000C0C75">
        <w:trPr>
          <w:trHeight w:val="280"/>
        </w:trPr>
        <w:tc>
          <w:tcPr>
            <w:tcW w:w="3747" w:type="dxa"/>
          </w:tcPr>
          <w:p w14:paraId="1625D13E" w14:textId="77777777" w:rsidR="00C8477A" w:rsidRPr="00FB5CD9" w:rsidRDefault="00FB5CD9" w:rsidP="00D931CB">
            <w:pPr>
              <w:jc w:val="center"/>
            </w:pPr>
            <w:r>
              <w:t>/</w:t>
            </w:r>
          </w:p>
        </w:tc>
        <w:tc>
          <w:tcPr>
            <w:tcW w:w="3626" w:type="dxa"/>
          </w:tcPr>
          <w:p w14:paraId="43D8FCE8" w14:textId="77777777" w:rsidR="00C8477A" w:rsidRPr="005F14F5" w:rsidRDefault="00C8477A" w:rsidP="00D931CB">
            <w:pPr>
              <w:jc w:val="center"/>
              <w:rPr>
                <w:lang w:val="sr-Cyrl-CS"/>
              </w:rPr>
            </w:pPr>
            <w:r w:rsidRPr="005F14F5">
              <w:rPr>
                <w:lang w:val="sr-Cyrl-CS"/>
              </w:rPr>
              <w:t>/</w:t>
            </w:r>
          </w:p>
        </w:tc>
        <w:tc>
          <w:tcPr>
            <w:tcW w:w="3425" w:type="dxa"/>
            <w:vMerge/>
          </w:tcPr>
          <w:p w14:paraId="766B31C3" w14:textId="77777777" w:rsidR="00C8477A" w:rsidRPr="005F14F5" w:rsidRDefault="00C8477A" w:rsidP="00D931CB">
            <w:pPr>
              <w:jc w:val="center"/>
              <w:rPr>
                <w:lang w:val="sr-Cyrl-CS"/>
              </w:rPr>
            </w:pPr>
          </w:p>
        </w:tc>
      </w:tr>
    </w:tbl>
    <w:p w14:paraId="6640B30F" w14:textId="77777777" w:rsidR="00C8477A" w:rsidRPr="005F14F5" w:rsidRDefault="00C8477A" w:rsidP="00C8477A">
      <w:pPr>
        <w:rPr>
          <w:b/>
          <w:lang w:val="sr-Cyrl-CS"/>
        </w:rPr>
      </w:pPr>
    </w:p>
    <w:p w14:paraId="5B223AE3" w14:textId="77777777" w:rsidR="00C8477A" w:rsidRDefault="00C8477A" w:rsidP="00C8477A">
      <w:pPr>
        <w:rPr>
          <w:b/>
          <w:lang w:val="sr-Cyrl-CS"/>
        </w:rPr>
      </w:pPr>
      <w:r w:rsidRPr="005F14F5">
        <w:rPr>
          <w:b/>
          <w:lang w:val="sr-Cyrl-CS"/>
        </w:rPr>
        <w:t>4)Информатор о раду органа</w:t>
      </w:r>
    </w:p>
    <w:p w14:paraId="4B39FAA5" w14:textId="77777777" w:rsidR="000C0C75" w:rsidRPr="005F14F5" w:rsidRDefault="000C0C75" w:rsidP="00C8477A">
      <w:pPr>
        <w:rPr>
          <w:b/>
          <w:lang w:val="sr-Cyrl-CS"/>
        </w:rPr>
      </w:pP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909"/>
        <w:gridCol w:w="1793"/>
        <w:gridCol w:w="1816"/>
        <w:gridCol w:w="1566"/>
        <w:gridCol w:w="1864"/>
      </w:tblGrid>
      <w:tr w:rsidR="00C8477A" w:rsidRPr="005F14F5" w14:paraId="293D181A" w14:textId="77777777" w:rsidTr="000C0C75">
        <w:trPr>
          <w:trHeight w:val="831"/>
        </w:trPr>
        <w:tc>
          <w:tcPr>
            <w:tcW w:w="1869" w:type="dxa"/>
          </w:tcPr>
          <w:p w14:paraId="0A51602A" w14:textId="77777777" w:rsidR="00C8477A" w:rsidRPr="005F14F5" w:rsidRDefault="00C8477A" w:rsidP="00D931CB">
            <w:pPr>
              <w:jc w:val="center"/>
              <w:rPr>
                <w:lang w:val="sr-Cyrl-CS"/>
              </w:rPr>
            </w:pPr>
            <w:r w:rsidRPr="005F14F5">
              <w:rPr>
                <w:lang w:val="sr-Cyrl-CS"/>
              </w:rPr>
              <w:t>Датум израде Информатора</w:t>
            </w:r>
          </w:p>
        </w:tc>
        <w:tc>
          <w:tcPr>
            <w:tcW w:w="1909" w:type="dxa"/>
          </w:tcPr>
          <w:p w14:paraId="6EE2E506" w14:textId="77777777" w:rsidR="00C8477A" w:rsidRPr="005F14F5" w:rsidRDefault="00C8477A" w:rsidP="00D931CB">
            <w:pPr>
              <w:jc w:val="center"/>
              <w:rPr>
                <w:lang w:val="sr-Cyrl-CS"/>
              </w:rPr>
            </w:pPr>
            <w:r w:rsidRPr="005F14F5">
              <w:rPr>
                <w:lang w:val="sr-Cyrl-CS"/>
              </w:rPr>
              <w:t>Објављен на Интернету</w:t>
            </w:r>
          </w:p>
        </w:tc>
        <w:tc>
          <w:tcPr>
            <w:tcW w:w="1793" w:type="dxa"/>
          </w:tcPr>
          <w:p w14:paraId="1179191C" w14:textId="77777777" w:rsidR="00C8477A" w:rsidRPr="005F14F5" w:rsidRDefault="00C8477A" w:rsidP="00D931CB">
            <w:pPr>
              <w:jc w:val="center"/>
              <w:rPr>
                <w:lang w:val="sr-Cyrl-CS"/>
              </w:rPr>
            </w:pPr>
            <w:r w:rsidRPr="005F14F5">
              <w:rPr>
                <w:lang w:val="sr-Cyrl-CS"/>
              </w:rPr>
              <w:t>Израђен у штампаном облику</w:t>
            </w:r>
          </w:p>
        </w:tc>
        <w:tc>
          <w:tcPr>
            <w:tcW w:w="1816" w:type="dxa"/>
          </w:tcPr>
          <w:p w14:paraId="6DC4F972" w14:textId="77777777" w:rsidR="00C8477A" w:rsidRPr="005F14F5" w:rsidRDefault="00C8477A" w:rsidP="00D931CB">
            <w:pPr>
              <w:jc w:val="center"/>
              <w:rPr>
                <w:lang w:val="sr-Cyrl-CS"/>
              </w:rPr>
            </w:pPr>
            <w:r w:rsidRPr="005F14F5">
              <w:rPr>
                <w:lang w:val="sr-Cyrl-CS"/>
              </w:rPr>
              <w:t>Датум последњег ажурирања</w:t>
            </w:r>
          </w:p>
        </w:tc>
        <w:tc>
          <w:tcPr>
            <w:tcW w:w="1566" w:type="dxa"/>
          </w:tcPr>
          <w:p w14:paraId="38A2860C" w14:textId="77777777" w:rsidR="00C8477A" w:rsidRPr="005F14F5" w:rsidRDefault="00C8477A" w:rsidP="00D931CB">
            <w:pPr>
              <w:jc w:val="center"/>
              <w:rPr>
                <w:lang w:val="sr-Cyrl-CS"/>
              </w:rPr>
            </w:pPr>
            <w:r w:rsidRPr="005F14F5">
              <w:rPr>
                <w:lang w:val="sr-Cyrl-CS"/>
              </w:rPr>
              <w:t>Није израђен</w:t>
            </w:r>
          </w:p>
          <w:p w14:paraId="4DFD491C" w14:textId="77777777" w:rsidR="00C8477A" w:rsidRPr="005F14F5" w:rsidRDefault="00C8477A" w:rsidP="00D931CB">
            <w:pPr>
              <w:rPr>
                <w:lang w:val="sr-Cyrl-CS"/>
              </w:rPr>
            </w:pPr>
          </w:p>
        </w:tc>
        <w:tc>
          <w:tcPr>
            <w:tcW w:w="1864" w:type="dxa"/>
          </w:tcPr>
          <w:p w14:paraId="08EA8D58" w14:textId="77777777" w:rsidR="00C8477A" w:rsidRPr="005F14F5" w:rsidRDefault="00C8477A" w:rsidP="00D931CB">
            <w:pPr>
              <w:jc w:val="center"/>
              <w:rPr>
                <w:lang w:val="sr-Cyrl-CS"/>
              </w:rPr>
            </w:pPr>
            <w:r w:rsidRPr="005F14F5">
              <w:rPr>
                <w:lang w:val="sr-Cyrl-CS"/>
              </w:rPr>
              <w:t>Разлози због којих није израђен</w:t>
            </w:r>
          </w:p>
        </w:tc>
      </w:tr>
      <w:tr w:rsidR="00C8477A" w:rsidRPr="005F14F5" w14:paraId="1D5C180D" w14:textId="77777777" w:rsidTr="000C0C75">
        <w:trPr>
          <w:trHeight w:val="462"/>
        </w:trPr>
        <w:tc>
          <w:tcPr>
            <w:tcW w:w="1869" w:type="dxa"/>
          </w:tcPr>
          <w:p w14:paraId="27D25A97" w14:textId="77777777" w:rsidR="00C8477A" w:rsidRPr="005F14F5" w:rsidRDefault="00C8477A" w:rsidP="00D931CB">
            <w:pPr>
              <w:jc w:val="center"/>
              <w:rPr>
                <w:lang w:val="sr-Cyrl-CS"/>
              </w:rPr>
            </w:pPr>
            <w:r w:rsidRPr="005F14F5">
              <w:rPr>
                <w:lang w:val="sr-Cyrl-CS"/>
              </w:rPr>
              <w:t>13.04.2016. године</w:t>
            </w:r>
          </w:p>
        </w:tc>
        <w:tc>
          <w:tcPr>
            <w:tcW w:w="1909" w:type="dxa"/>
          </w:tcPr>
          <w:p w14:paraId="4BEA0EB9" w14:textId="77777777" w:rsidR="00C8477A" w:rsidRPr="005F14F5" w:rsidRDefault="00C8477A" w:rsidP="00D931CB">
            <w:pPr>
              <w:jc w:val="center"/>
              <w:rPr>
                <w:lang w:val="sr-Cyrl-CS"/>
              </w:rPr>
            </w:pPr>
            <w:r w:rsidRPr="005F14F5">
              <w:rPr>
                <w:bdr w:val="single" w:sz="4" w:space="0" w:color="auto"/>
                <w:lang w:val="sr-Cyrl-CS"/>
              </w:rPr>
              <w:t xml:space="preserve">Да </w:t>
            </w:r>
            <w:r w:rsidRPr="005F14F5">
              <w:rPr>
                <w:lang w:val="sr-Cyrl-CS"/>
              </w:rPr>
              <w:t xml:space="preserve">         Не</w:t>
            </w:r>
          </w:p>
        </w:tc>
        <w:tc>
          <w:tcPr>
            <w:tcW w:w="1793" w:type="dxa"/>
          </w:tcPr>
          <w:p w14:paraId="6D43AE10" w14:textId="77777777" w:rsidR="00C8477A" w:rsidRPr="005F14F5" w:rsidRDefault="00C8477A" w:rsidP="00D931CB">
            <w:pPr>
              <w:jc w:val="center"/>
              <w:rPr>
                <w:lang w:val="sr-Cyrl-CS"/>
              </w:rPr>
            </w:pPr>
            <w:r w:rsidRPr="005F14F5">
              <w:rPr>
                <w:lang w:val="sr-Cyrl-CS"/>
              </w:rPr>
              <w:t xml:space="preserve">Да          </w:t>
            </w:r>
            <w:r w:rsidRPr="005F14F5">
              <w:rPr>
                <w:bdr w:val="single" w:sz="4" w:space="0" w:color="auto"/>
                <w:lang w:val="sr-Cyrl-CS"/>
              </w:rPr>
              <w:t>Не</w:t>
            </w:r>
          </w:p>
        </w:tc>
        <w:tc>
          <w:tcPr>
            <w:tcW w:w="1816" w:type="dxa"/>
          </w:tcPr>
          <w:p w14:paraId="58799A5D" w14:textId="77777777" w:rsidR="00C8477A" w:rsidRPr="005F14F5" w:rsidRDefault="00FB5CD9" w:rsidP="00D931CB">
            <w:pPr>
              <w:jc w:val="center"/>
              <w:rPr>
                <w:lang w:val="sr-Cyrl-CS"/>
              </w:rPr>
            </w:pPr>
            <w:r>
              <w:t>17</w:t>
            </w:r>
            <w:r w:rsidR="00D57941" w:rsidRPr="005F14F5">
              <w:rPr>
                <w:lang w:val="sr-Cyrl-CS"/>
              </w:rPr>
              <w:t>.</w:t>
            </w:r>
            <w:r w:rsidR="002E4202" w:rsidRPr="005F14F5">
              <w:rPr>
                <w:lang w:val="sr-Cyrl-RS"/>
              </w:rPr>
              <w:t>0</w:t>
            </w:r>
            <w:r>
              <w:t>1</w:t>
            </w:r>
            <w:r w:rsidR="002E4202" w:rsidRPr="005F14F5">
              <w:rPr>
                <w:lang w:val="sr-Cyrl-CS"/>
              </w:rPr>
              <w:t>.202</w:t>
            </w:r>
            <w:r>
              <w:t>0</w:t>
            </w:r>
            <w:r w:rsidR="00C8477A" w:rsidRPr="005F14F5">
              <w:rPr>
                <w:lang w:val="sr-Cyrl-CS"/>
              </w:rPr>
              <w:t>. године</w:t>
            </w:r>
          </w:p>
        </w:tc>
        <w:tc>
          <w:tcPr>
            <w:tcW w:w="1566" w:type="dxa"/>
          </w:tcPr>
          <w:p w14:paraId="4C23DA0B" w14:textId="77777777" w:rsidR="00C8477A" w:rsidRPr="005F14F5" w:rsidRDefault="00C8477A" w:rsidP="00D931CB">
            <w:pPr>
              <w:jc w:val="center"/>
              <w:rPr>
                <w:lang w:val="sr-Cyrl-CS"/>
              </w:rPr>
            </w:pPr>
            <w:r w:rsidRPr="005F14F5">
              <w:rPr>
                <w:lang w:val="sr-Cyrl-CS"/>
              </w:rPr>
              <w:t>/</w:t>
            </w:r>
          </w:p>
        </w:tc>
        <w:tc>
          <w:tcPr>
            <w:tcW w:w="1864" w:type="dxa"/>
          </w:tcPr>
          <w:p w14:paraId="1670C64B" w14:textId="77777777" w:rsidR="00C8477A" w:rsidRPr="005F14F5" w:rsidRDefault="00C8477A" w:rsidP="00D931CB">
            <w:pPr>
              <w:jc w:val="center"/>
              <w:rPr>
                <w:lang w:val="sr-Cyrl-CS"/>
              </w:rPr>
            </w:pPr>
            <w:r w:rsidRPr="005F14F5">
              <w:rPr>
                <w:lang w:val="sr-Cyrl-CS"/>
              </w:rPr>
              <w:t>/</w:t>
            </w:r>
          </w:p>
          <w:p w14:paraId="7F73ED1B" w14:textId="77777777" w:rsidR="00C8477A" w:rsidRPr="005F14F5" w:rsidRDefault="00C8477A" w:rsidP="00D931CB">
            <w:pPr>
              <w:jc w:val="center"/>
              <w:rPr>
                <w:lang w:val="sr-Cyrl-CS"/>
              </w:rPr>
            </w:pPr>
          </w:p>
        </w:tc>
      </w:tr>
    </w:tbl>
    <w:p w14:paraId="71136C48" w14:textId="77777777" w:rsidR="000C0C75" w:rsidRDefault="000C0C75" w:rsidP="005314BA">
      <w:pPr>
        <w:pStyle w:val="Caption"/>
      </w:pPr>
    </w:p>
    <w:p w14:paraId="112E03E4" w14:textId="77777777" w:rsidR="00C8477A" w:rsidRDefault="00C8477A" w:rsidP="005314BA">
      <w:pPr>
        <w:pStyle w:val="Caption"/>
      </w:pPr>
      <w:r w:rsidRPr="005F14F5">
        <w:t>Одржавање обуке запослених</w:t>
      </w:r>
    </w:p>
    <w:p w14:paraId="2D57ED83" w14:textId="77777777" w:rsidR="000C0C75" w:rsidRPr="000C0C75" w:rsidRDefault="000C0C75" w:rsidP="000C0C75">
      <w:pPr>
        <w:rPr>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456"/>
      </w:tblGrid>
      <w:tr w:rsidR="00C8477A" w:rsidRPr="005F14F5" w14:paraId="70D36109" w14:textId="77777777" w:rsidTr="00D931CB">
        <w:tc>
          <w:tcPr>
            <w:tcW w:w="3192" w:type="dxa"/>
          </w:tcPr>
          <w:p w14:paraId="213F9076" w14:textId="77777777" w:rsidR="00C8477A" w:rsidRPr="005F14F5" w:rsidRDefault="00C8477A" w:rsidP="00D931CB">
            <w:pPr>
              <w:rPr>
                <w:lang w:val="sr-Cyrl-CS"/>
              </w:rPr>
            </w:pPr>
            <w:r w:rsidRPr="005F14F5">
              <w:rPr>
                <w:lang w:val="sr-Cyrl-CS"/>
              </w:rPr>
              <w:t>Обука спроведена</w:t>
            </w:r>
          </w:p>
        </w:tc>
        <w:tc>
          <w:tcPr>
            <w:tcW w:w="6456" w:type="dxa"/>
          </w:tcPr>
          <w:p w14:paraId="1E95B87D" w14:textId="77777777" w:rsidR="00C8477A" w:rsidRPr="005F14F5" w:rsidRDefault="00C8477A" w:rsidP="00D931CB">
            <w:pPr>
              <w:jc w:val="center"/>
              <w:rPr>
                <w:lang w:val="sr-Cyrl-CS"/>
              </w:rPr>
            </w:pPr>
            <w:r w:rsidRPr="005F14F5">
              <w:rPr>
                <w:lang w:val="sr-Cyrl-CS"/>
              </w:rPr>
              <w:t>Разлози неспровођења обуке</w:t>
            </w:r>
          </w:p>
        </w:tc>
      </w:tr>
      <w:tr w:rsidR="00C8477A" w:rsidRPr="005F14F5" w14:paraId="29D42CBF" w14:textId="77777777" w:rsidTr="00D931CB">
        <w:tc>
          <w:tcPr>
            <w:tcW w:w="3192" w:type="dxa"/>
          </w:tcPr>
          <w:p w14:paraId="783E7700" w14:textId="77777777" w:rsidR="00C8477A" w:rsidRPr="005F14F5" w:rsidRDefault="00C8477A" w:rsidP="00D931CB">
            <w:pPr>
              <w:jc w:val="center"/>
              <w:rPr>
                <w:lang w:val="sr-Cyrl-CS"/>
              </w:rPr>
            </w:pPr>
            <w:r w:rsidRPr="005F14F5">
              <w:rPr>
                <w:bdr w:val="single" w:sz="4" w:space="0" w:color="auto"/>
                <w:lang w:val="sr-Cyrl-CS"/>
              </w:rPr>
              <w:t xml:space="preserve">Да  </w:t>
            </w:r>
            <w:r w:rsidRPr="005F14F5">
              <w:rPr>
                <w:lang w:val="sr-Cyrl-CS"/>
              </w:rPr>
              <w:t xml:space="preserve">        Не</w:t>
            </w:r>
          </w:p>
        </w:tc>
        <w:tc>
          <w:tcPr>
            <w:tcW w:w="6456" w:type="dxa"/>
          </w:tcPr>
          <w:p w14:paraId="0F682806" w14:textId="77777777" w:rsidR="00C8477A" w:rsidRPr="005F14F5" w:rsidRDefault="00D57941" w:rsidP="00D57941">
            <w:pPr>
              <w:jc w:val="center"/>
              <w:rPr>
                <w:lang w:val="sr-Latn-CS"/>
              </w:rPr>
            </w:pPr>
            <w:r w:rsidRPr="005F14F5">
              <w:rPr>
                <w:lang w:val="sr-Latn-CS"/>
              </w:rPr>
              <w:t>/</w:t>
            </w:r>
          </w:p>
        </w:tc>
      </w:tr>
    </w:tbl>
    <w:p w14:paraId="4BC56890" w14:textId="77777777" w:rsidR="00C8477A" w:rsidRPr="005F14F5" w:rsidRDefault="00C8477A" w:rsidP="00C8477A">
      <w:pPr>
        <w:rPr>
          <w:b/>
          <w:lang w:val="sr-Cyrl-CS"/>
        </w:rPr>
      </w:pPr>
    </w:p>
    <w:p w14:paraId="6F493998" w14:textId="77777777" w:rsidR="00C8477A" w:rsidRDefault="00C8477A" w:rsidP="005314BA">
      <w:pPr>
        <w:pStyle w:val="Caption"/>
        <w:rPr>
          <w:lang w:val="sr-Latn-CS"/>
        </w:rPr>
      </w:pPr>
      <w:r w:rsidRPr="005F14F5">
        <w:t>Одржавање носача информација</w:t>
      </w:r>
      <w:r w:rsidRPr="005F14F5">
        <w:rPr>
          <w:lang w:val="sr-Latn-CS"/>
        </w:rPr>
        <w:t xml:space="preserve"> </w:t>
      </w:r>
    </w:p>
    <w:p w14:paraId="673381E4" w14:textId="77777777" w:rsidR="000C0C75" w:rsidRPr="000C0C75" w:rsidRDefault="000C0C75" w:rsidP="000C0C75">
      <w:pPr>
        <w:rPr>
          <w:lang w:val="sr-Latn-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456"/>
      </w:tblGrid>
      <w:tr w:rsidR="00C8477A" w:rsidRPr="005F14F5" w14:paraId="2129E883" w14:textId="77777777" w:rsidTr="00D931CB">
        <w:tc>
          <w:tcPr>
            <w:tcW w:w="3192" w:type="dxa"/>
          </w:tcPr>
          <w:p w14:paraId="3E0AE377" w14:textId="77777777" w:rsidR="00C8477A" w:rsidRPr="005F14F5" w:rsidRDefault="00C8477A" w:rsidP="00D931CB">
            <w:pPr>
              <w:rPr>
                <w:lang w:val="sr-Cyrl-CS"/>
              </w:rPr>
            </w:pPr>
            <w:r w:rsidRPr="005F14F5">
              <w:rPr>
                <w:lang w:val="sr-Cyrl-CS"/>
              </w:rPr>
              <w:t>Редовно се одржавају</w:t>
            </w:r>
          </w:p>
        </w:tc>
        <w:tc>
          <w:tcPr>
            <w:tcW w:w="6456" w:type="dxa"/>
          </w:tcPr>
          <w:p w14:paraId="42C52BB0" w14:textId="77777777" w:rsidR="00C8477A" w:rsidRPr="005F14F5" w:rsidRDefault="00C8477A" w:rsidP="00D931CB">
            <w:pPr>
              <w:jc w:val="center"/>
              <w:rPr>
                <w:lang w:val="sr-Cyrl-CS"/>
              </w:rPr>
            </w:pPr>
            <w:r w:rsidRPr="005F14F5">
              <w:rPr>
                <w:lang w:val="sr-Cyrl-CS"/>
              </w:rPr>
              <w:t>Разлози неодржавања</w:t>
            </w:r>
          </w:p>
        </w:tc>
      </w:tr>
      <w:tr w:rsidR="00C8477A" w:rsidRPr="005F14F5" w14:paraId="61F8BA11" w14:textId="77777777" w:rsidTr="00D931CB">
        <w:tc>
          <w:tcPr>
            <w:tcW w:w="3192" w:type="dxa"/>
          </w:tcPr>
          <w:p w14:paraId="5FC9C0CE" w14:textId="77777777" w:rsidR="00C8477A" w:rsidRPr="005F14F5" w:rsidRDefault="00C8477A" w:rsidP="00D931CB">
            <w:pPr>
              <w:jc w:val="center"/>
              <w:rPr>
                <w:lang w:val="sr-Cyrl-CS"/>
              </w:rPr>
            </w:pPr>
            <w:r w:rsidRPr="005F14F5">
              <w:rPr>
                <w:bdr w:val="single" w:sz="4" w:space="0" w:color="auto"/>
                <w:lang w:val="sr-Cyrl-CS"/>
              </w:rPr>
              <w:t xml:space="preserve">Да </w:t>
            </w:r>
            <w:r w:rsidRPr="005F14F5">
              <w:rPr>
                <w:lang w:val="sr-Cyrl-CS"/>
              </w:rPr>
              <w:t xml:space="preserve">         Не</w:t>
            </w:r>
          </w:p>
        </w:tc>
        <w:tc>
          <w:tcPr>
            <w:tcW w:w="6456" w:type="dxa"/>
          </w:tcPr>
          <w:p w14:paraId="59F68928" w14:textId="77777777" w:rsidR="00C8477A" w:rsidRPr="005F14F5" w:rsidRDefault="00C8477A" w:rsidP="00D931CB">
            <w:pPr>
              <w:jc w:val="center"/>
              <w:rPr>
                <w:lang w:val="sr-Cyrl-CS"/>
              </w:rPr>
            </w:pPr>
            <w:r w:rsidRPr="005F14F5">
              <w:rPr>
                <w:lang w:val="sr-Cyrl-CS"/>
              </w:rPr>
              <w:t>/</w:t>
            </w:r>
          </w:p>
        </w:tc>
      </w:tr>
    </w:tbl>
    <w:p w14:paraId="1E0705A7" w14:textId="77777777" w:rsidR="00380520" w:rsidRPr="005F14F5" w:rsidRDefault="00380520" w:rsidP="00606294">
      <w:pPr>
        <w:rPr>
          <w:lang w:val="sr-Latn-CS"/>
        </w:rPr>
      </w:pPr>
    </w:p>
    <w:p w14:paraId="0E70AB97" w14:textId="77777777" w:rsidR="002E6D59" w:rsidRDefault="00F73598" w:rsidP="00606294">
      <w:pPr>
        <w:rPr>
          <w:lang w:val="sr-Cyrl-CS"/>
        </w:rPr>
      </w:pPr>
      <w:r w:rsidRPr="005F14F5">
        <w:rPr>
          <w:lang w:val="sr-Cyrl-CS"/>
        </w:rPr>
        <w:t>Агенција</w:t>
      </w:r>
      <w:r w:rsidR="00BD0396" w:rsidRPr="005F14F5">
        <w:rPr>
          <w:lang w:val="sr-Cyrl-CS"/>
        </w:rPr>
        <w:t xml:space="preserve"> је сагласно одредби члана 43. Закона о слободном приступу информацијама од јавног значаја и одредбама Закона о зашт</w:t>
      </w:r>
      <w:r w:rsidRPr="005F14F5">
        <w:rPr>
          <w:lang w:val="sr-Cyrl-CS"/>
        </w:rPr>
        <w:t>ити података о личности доставила</w:t>
      </w:r>
      <w:r w:rsidR="00BD0396" w:rsidRPr="005F14F5">
        <w:rPr>
          <w:lang w:val="sr-Cyrl-CS"/>
        </w:rPr>
        <w:t xml:space="preserve"> годишњи извештај Поверенику за информације од јавног значаја и заштиту података о</w:t>
      </w:r>
      <w:r w:rsidR="00F60A49" w:rsidRPr="005F14F5">
        <w:rPr>
          <w:lang w:val="sr-Cyrl-CS"/>
        </w:rPr>
        <w:t xml:space="preserve"> личности о радњама </w:t>
      </w:r>
      <w:r w:rsidR="001875F7" w:rsidRPr="005F14F5">
        <w:rPr>
          <w:lang w:val="sr-Cyrl-CS"/>
        </w:rPr>
        <w:t>Агенције</w:t>
      </w:r>
      <w:r w:rsidR="00F425EE" w:rsidRPr="005F14F5">
        <w:rPr>
          <w:lang w:val="sr-Cyrl-CS"/>
        </w:rPr>
        <w:t xml:space="preserve"> у </w:t>
      </w:r>
      <w:r w:rsidR="00F425EE" w:rsidRPr="009A3D7C">
        <w:rPr>
          <w:lang w:val="sr-Cyrl-CS"/>
        </w:rPr>
        <w:t>201</w:t>
      </w:r>
      <w:r w:rsidR="00F63337" w:rsidRPr="009A3D7C">
        <w:rPr>
          <w:lang w:val="sr-Cyrl-RS"/>
        </w:rPr>
        <w:t>9</w:t>
      </w:r>
      <w:r w:rsidR="00BD0396" w:rsidRPr="005F14F5">
        <w:rPr>
          <w:lang w:val="sr-Cyrl-CS"/>
        </w:rPr>
        <w:t xml:space="preserve">. </w:t>
      </w:r>
      <w:r w:rsidR="001367F2" w:rsidRPr="005F14F5">
        <w:rPr>
          <w:lang w:val="sr-Cyrl-CS"/>
        </w:rPr>
        <w:t>г</w:t>
      </w:r>
      <w:r w:rsidR="00BD0396" w:rsidRPr="005F14F5">
        <w:rPr>
          <w:lang w:val="sr-Cyrl-CS"/>
        </w:rPr>
        <w:t>одини предузетим у циљу примене наведених закона.</w:t>
      </w:r>
    </w:p>
    <w:p w14:paraId="1373841E" w14:textId="64EDDCE5" w:rsidR="00202C75" w:rsidRDefault="00202C75" w:rsidP="00606294">
      <w:pPr>
        <w:rPr>
          <w:lang w:val="sr-Cyrl-CS"/>
        </w:rPr>
      </w:pPr>
    </w:p>
    <w:p w14:paraId="144034C8" w14:textId="77777777" w:rsidR="003A79B7" w:rsidRPr="005F14F5" w:rsidRDefault="003A79B7" w:rsidP="00606294">
      <w:pPr>
        <w:rPr>
          <w:lang w:val="sr-Cyrl-CS"/>
        </w:rPr>
      </w:pPr>
    </w:p>
    <w:p w14:paraId="51A03895" w14:textId="77777777" w:rsidR="002E6D59" w:rsidRPr="005F14F5" w:rsidRDefault="002E6D59" w:rsidP="00606294">
      <w:pPr>
        <w:rPr>
          <w:lang w:val="sr-Cyrl-CS"/>
        </w:rPr>
      </w:pPr>
    </w:p>
    <w:p w14:paraId="0AA78320" w14:textId="77777777" w:rsidR="00DA1806" w:rsidRPr="005F14F5" w:rsidRDefault="00965EF1" w:rsidP="00544D86">
      <w:pPr>
        <w:pStyle w:val="Heading1"/>
        <w:ind w:firstLine="720"/>
        <w:jc w:val="left"/>
        <w:rPr>
          <w:lang w:val="sr-Cyrl-CS"/>
        </w:rPr>
      </w:pPr>
      <w:bookmarkStart w:id="14" w:name="_Toc283235202"/>
      <w:bookmarkStart w:id="15" w:name="_Toc283303206"/>
      <w:bookmarkStart w:id="16" w:name="_Toc516055567"/>
      <w:r w:rsidRPr="005F14F5">
        <w:rPr>
          <w:lang w:val="sr-Cyrl-CS"/>
        </w:rPr>
        <w:lastRenderedPageBreak/>
        <w:t>6</w:t>
      </w:r>
      <w:r w:rsidR="00760D6B" w:rsidRPr="005F14F5">
        <w:rPr>
          <w:lang w:val="sr-Cyrl-CS"/>
        </w:rPr>
        <w:t xml:space="preserve">. </w:t>
      </w:r>
      <w:r w:rsidR="00DA1806" w:rsidRPr="005F14F5">
        <w:rPr>
          <w:lang w:val="sr-Cyrl-CS"/>
        </w:rPr>
        <w:t>О</w:t>
      </w:r>
      <w:r w:rsidR="00225818" w:rsidRPr="005F14F5">
        <w:rPr>
          <w:lang w:val="sr-Cyrl-CS"/>
        </w:rPr>
        <w:t xml:space="preserve">ПИС НАДЛЕЖНОСТИ, ОБАВЕЗА И ОВЛАШЋЕЊА </w:t>
      </w:r>
      <w:r w:rsidR="00DA1806" w:rsidRPr="005F14F5">
        <w:rPr>
          <w:lang w:val="sr-Cyrl-CS"/>
        </w:rPr>
        <w:t xml:space="preserve"> </w:t>
      </w:r>
      <w:bookmarkEnd w:id="14"/>
      <w:bookmarkEnd w:id="15"/>
      <w:bookmarkEnd w:id="16"/>
      <w:r w:rsidR="001875F7" w:rsidRPr="005F14F5">
        <w:rPr>
          <w:lang w:val="sr-Cyrl-CS"/>
        </w:rPr>
        <w:t>АГЕНЦИЈЕ</w:t>
      </w:r>
    </w:p>
    <w:p w14:paraId="575E11AE" w14:textId="77777777" w:rsidR="00760D6B" w:rsidRPr="005F14F5" w:rsidRDefault="00760D6B" w:rsidP="00606294">
      <w:pPr>
        <w:rPr>
          <w:b/>
          <w:lang w:val="sr-Cyrl-CS"/>
        </w:rPr>
      </w:pPr>
    </w:p>
    <w:p w14:paraId="4ED91CBF" w14:textId="77777777" w:rsidR="00DA1806" w:rsidRPr="005F14F5" w:rsidRDefault="00F73598" w:rsidP="00606294">
      <w:pPr>
        <w:rPr>
          <w:bCs/>
          <w:lang w:val="sr-Cyrl-CS"/>
        </w:rPr>
      </w:pPr>
      <w:r w:rsidRPr="005F14F5">
        <w:rPr>
          <w:lang w:val="sr-Cyrl-CS"/>
        </w:rPr>
        <w:t>Агенција</w:t>
      </w:r>
      <w:r w:rsidR="00022221" w:rsidRPr="005F14F5">
        <w:rPr>
          <w:lang w:val="sr-Cyrl-CS"/>
        </w:rPr>
        <w:t xml:space="preserve"> </w:t>
      </w:r>
      <w:r w:rsidR="00B84E18" w:rsidRPr="005F14F5">
        <w:rPr>
          <w:lang w:val="sr-Cyrl-CS"/>
        </w:rPr>
        <w:t>је</w:t>
      </w:r>
      <w:r w:rsidR="00022221" w:rsidRPr="005F14F5">
        <w:rPr>
          <w:lang w:val="sr-Cyrl-CS"/>
        </w:rPr>
        <w:t xml:space="preserve"> образован</w:t>
      </w:r>
      <w:r w:rsidRPr="005F14F5">
        <w:rPr>
          <w:lang w:val="sr-Cyrl-CS"/>
        </w:rPr>
        <w:t>а</w:t>
      </w:r>
      <w:r w:rsidR="00DA1806" w:rsidRPr="005F14F5">
        <w:rPr>
          <w:lang w:val="sr-Cyrl-CS"/>
        </w:rPr>
        <w:t xml:space="preserve"> </w:t>
      </w:r>
      <w:r w:rsidR="00B84E18" w:rsidRPr="005F14F5">
        <w:rPr>
          <w:lang w:val="sr-Cyrl-CS"/>
        </w:rPr>
        <w:t xml:space="preserve">Законом о улагањима </w:t>
      </w:r>
      <w:r w:rsidR="00DA1806" w:rsidRPr="005F14F5">
        <w:rPr>
          <w:lang w:val="sr-Cyrl-CS"/>
        </w:rPr>
        <w:t>(</w:t>
      </w:r>
      <w:r w:rsidR="00A21E98" w:rsidRPr="005F14F5">
        <w:rPr>
          <w:lang w:val="sr-Cyrl-CS"/>
        </w:rPr>
        <w:t>„</w:t>
      </w:r>
      <w:r w:rsidR="00DA1806" w:rsidRPr="005F14F5">
        <w:rPr>
          <w:lang w:val="sr-Cyrl-CS"/>
        </w:rPr>
        <w:t>Службени гласник РС</w:t>
      </w:r>
      <w:r w:rsidR="00A21E98" w:rsidRPr="005F14F5">
        <w:rPr>
          <w:lang w:val="sr-Cyrl-CS"/>
        </w:rPr>
        <w:t>“</w:t>
      </w:r>
      <w:r w:rsidR="008327C7" w:rsidRPr="005F14F5">
        <w:rPr>
          <w:lang w:val="sr-Cyrl-CS"/>
        </w:rPr>
        <w:t>,</w:t>
      </w:r>
      <w:r w:rsidR="00DA1806" w:rsidRPr="005F14F5">
        <w:rPr>
          <w:lang w:val="sr-Cyrl-CS"/>
        </w:rPr>
        <w:t xml:space="preserve"> број</w:t>
      </w:r>
      <w:r w:rsidR="00022221" w:rsidRPr="005F14F5">
        <w:rPr>
          <w:lang w:val="sr-Cyrl-CS"/>
        </w:rPr>
        <w:t xml:space="preserve"> </w:t>
      </w:r>
      <w:r w:rsidR="00B84E18" w:rsidRPr="005F14F5">
        <w:rPr>
          <w:bCs/>
          <w:lang w:val="ru-RU"/>
        </w:rPr>
        <w:t>89</w:t>
      </w:r>
      <w:r w:rsidR="00FB7587" w:rsidRPr="005F14F5">
        <w:rPr>
          <w:bCs/>
          <w:lang w:val="ru-RU"/>
        </w:rPr>
        <w:t>/20</w:t>
      </w:r>
      <w:r w:rsidR="00B84E18" w:rsidRPr="005F14F5">
        <w:rPr>
          <w:bCs/>
          <w:lang w:val="ru-RU"/>
        </w:rPr>
        <w:t>15</w:t>
      </w:r>
      <w:r w:rsidR="00595502" w:rsidRPr="005F14F5">
        <w:rPr>
          <w:bCs/>
          <w:lang w:val="ru-RU"/>
        </w:rPr>
        <w:t xml:space="preserve"> и 95/2018</w:t>
      </w:r>
      <w:r w:rsidR="00DA1806" w:rsidRPr="005F14F5">
        <w:rPr>
          <w:bCs/>
          <w:lang w:val="sr-Cyrl-CS"/>
        </w:rPr>
        <w:t xml:space="preserve">). </w:t>
      </w:r>
    </w:p>
    <w:p w14:paraId="7A30B1BC" w14:textId="77777777" w:rsidR="00FB7587" w:rsidRPr="005F14F5" w:rsidRDefault="00FB7587" w:rsidP="00606294">
      <w:pPr>
        <w:rPr>
          <w:lang w:val="sr-Cyrl-CS"/>
        </w:rPr>
      </w:pPr>
    </w:p>
    <w:p w14:paraId="391F7E25" w14:textId="77777777" w:rsidR="00FB7587" w:rsidRPr="005F14F5" w:rsidRDefault="00022221" w:rsidP="00A462B3">
      <w:pPr>
        <w:rPr>
          <w:lang w:val="ru-RU"/>
        </w:rPr>
      </w:pPr>
      <w:r w:rsidRPr="005F14F5">
        <w:rPr>
          <w:lang w:val="sr-Cyrl-CS"/>
        </w:rPr>
        <w:t>Делокруг</w:t>
      </w:r>
      <w:r w:rsidR="00FB7587" w:rsidRPr="005F14F5">
        <w:rPr>
          <w:lang w:val="ru-RU"/>
        </w:rPr>
        <w:t xml:space="preserve">: </w:t>
      </w:r>
    </w:p>
    <w:p w14:paraId="08372D3B" w14:textId="77777777" w:rsidR="00C45831" w:rsidRPr="005F14F5" w:rsidRDefault="00C45831" w:rsidP="00A462B3">
      <w:pPr>
        <w:rPr>
          <w:sz w:val="10"/>
          <w:szCs w:val="10"/>
          <w:lang w:val="sr-Latn-CS"/>
        </w:rPr>
      </w:pPr>
    </w:p>
    <w:p w14:paraId="47CEF777" w14:textId="77777777" w:rsidR="00C45831" w:rsidRPr="005F14F5" w:rsidRDefault="00C45831" w:rsidP="00C45831">
      <w:r w:rsidRPr="005F14F5">
        <w:t>1) сарађује са државним органима и организацијама и носиоцима јавних овлашћења, органима територијалне аутономије и локалне самоуправе, ради обезбеђивања услова за примену овог закона и других прописа којима се уређују питања од значаја за унапређење привредног развоја и улагања;</w:t>
      </w:r>
    </w:p>
    <w:p w14:paraId="69F8718F" w14:textId="77777777" w:rsidR="00C45831" w:rsidRPr="005F14F5" w:rsidRDefault="00C45831" w:rsidP="00C45831">
      <w:r w:rsidRPr="005F14F5">
        <w:t>2) прати примену овог закона и предлаже одговарајуће мере;</w:t>
      </w:r>
    </w:p>
    <w:p w14:paraId="7B297946" w14:textId="77777777" w:rsidR="00C45831" w:rsidRPr="005F14F5" w:rsidRDefault="00C45831" w:rsidP="00C45831">
      <w:r w:rsidRPr="005F14F5">
        <w:t>3) учествује у припреми програма и пројеката привредног и регионалног развоја;</w:t>
      </w:r>
    </w:p>
    <w:p w14:paraId="011E7C14" w14:textId="77777777" w:rsidR="00C45831" w:rsidRPr="005F14F5" w:rsidRDefault="00C45831" w:rsidP="00C45831">
      <w:r w:rsidRPr="005F14F5">
        <w:t>4) врши анализе и обезбеђује податке и информације за потребе унапређења политике привредног и регионалног развоја;</w:t>
      </w:r>
    </w:p>
    <w:p w14:paraId="098AB24F" w14:textId="77777777" w:rsidR="00C45831" w:rsidRPr="005F14F5" w:rsidRDefault="00C45831" w:rsidP="00C45831">
      <w:r w:rsidRPr="005F14F5">
        <w:t>5) врши акредитацију и координацију регионалних развојних агенција;</w:t>
      </w:r>
    </w:p>
    <w:p w14:paraId="28E7262B" w14:textId="77777777" w:rsidR="00C45831" w:rsidRPr="005F14F5" w:rsidRDefault="00C45831" w:rsidP="00C45831">
      <w:r w:rsidRPr="005F14F5">
        <w:t>6) обавља стручне и административно-оперативне послове у вези са пројектима привлачења директних инвестиција и улагања и прати њихову реализацију у складу са законом и прописима;</w:t>
      </w:r>
    </w:p>
    <w:p w14:paraId="46AFF7B4" w14:textId="77777777" w:rsidR="00C45831" w:rsidRPr="005F14F5" w:rsidRDefault="00C45831" w:rsidP="00C45831">
      <w:r w:rsidRPr="005F14F5">
        <w:t>7) спроводи програме и пројекте са циљем унапређења извозних активности привредних субјеката;</w:t>
      </w:r>
    </w:p>
    <w:p w14:paraId="67BE9FCC" w14:textId="77777777" w:rsidR="00C45831" w:rsidRPr="005F14F5" w:rsidRDefault="00C45831" w:rsidP="00C45831">
      <w:r w:rsidRPr="005F14F5">
        <w:t>8) спроводи програме и пројекте са циљем унапређења положаја, активности и конкурентности малих и средњих привредних субјеката и предузетника;</w:t>
      </w:r>
    </w:p>
    <w:p w14:paraId="170550BE" w14:textId="77777777" w:rsidR="00C45831" w:rsidRPr="005F14F5" w:rsidRDefault="00C45831" w:rsidP="00C45831">
      <w:r w:rsidRPr="005F14F5">
        <w:t>9) предлаже, координира и спроводи активности стратешког маркетинга привредних потенцијала и угледа Републике Србије;</w:t>
      </w:r>
    </w:p>
    <w:p w14:paraId="41F757A0" w14:textId="77777777" w:rsidR="00C45831" w:rsidRPr="005F14F5" w:rsidRDefault="00C45831" w:rsidP="00C45831">
      <w:r w:rsidRPr="005F14F5">
        <w:t>10) пружа стручну и саветодавну подршку привредним друштвима и предузетницима;</w:t>
      </w:r>
    </w:p>
    <w:p w14:paraId="48E95D5B" w14:textId="77777777" w:rsidR="00C45831" w:rsidRPr="005F14F5" w:rsidRDefault="00C45831" w:rsidP="00C45831">
      <w:r w:rsidRPr="005F14F5">
        <w:t>11) извршава и координира спровођење програма и пројеката привредног и регионалног развоја за подстицање директних инвестиција;</w:t>
      </w:r>
    </w:p>
    <w:p w14:paraId="3BAF49CB" w14:textId="77777777" w:rsidR="00C45831" w:rsidRPr="005F14F5" w:rsidRDefault="00C45831" w:rsidP="00C45831">
      <w:r w:rsidRPr="005F14F5">
        <w:t>12) обезбеђује услове за приступ и реализацију пројеката који се финансирају из међународне развојне помоћи;</w:t>
      </w:r>
    </w:p>
    <w:p w14:paraId="4EAED380" w14:textId="77777777" w:rsidR="00C45831" w:rsidRPr="005F14F5" w:rsidRDefault="00C45831" w:rsidP="00C45831">
      <w:r w:rsidRPr="005F14F5">
        <w:t>13) прати и анализира услове улагања и привредне услове на појединачним тржиштима и у појединачним секторима и даје предлоге за њихово унапређење;</w:t>
      </w:r>
    </w:p>
    <w:p w14:paraId="23F4BEC7" w14:textId="77777777" w:rsidR="00C45831" w:rsidRPr="005F14F5" w:rsidRDefault="00C45831" w:rsidP="00C45831">
      <w:r w:rsidRPr="005F14F5">
        <w:t>14) остварује сарадњу у области улагања и прикупља информације о стању улагања у другим државама;</w:t>
      </w:r>
    </w:p>
    <w:p w14:paraId="7F4793A2" w14:textId="77777777" w:rsidR="00C45831" w:rsidRPr="005F14F5" w:rsidRDefault="00C45831" w:rsidP="00C45831">
      <w:r w:rsidRPr="005F14F5">
        <w:t>15) предлаже доделу подстицаја;</w:t>
      </w:r>
    </w:p>
    <w:p w14:paraId="77F7A8A8" w14:textId="77777777" w:rsidR="00C45831" w:rsidRPr="005F14F5" w:rsidRDefault="00C45831" w:rsidP="00C45831">
      <w:pPr>
        <w:rPr>
          <w:lang w:val="sr-Cyrl-RS"/>
        </w:rPr>
      </w:pPr>
      <w:r w:rsidRPr="005F14F5">
        <w:t>16) обавља и друге послове, у складу са законом и Статутом Агенције.</w:t>
      </w:r>
    </w:p>
    <w:p w14:paraId="730E2A24" w14:textId="77777777" w:rsidR="00C45831" w:rsidRPr="005F14F5" w:rsidRDefault="00C45831" w:rsidP="00C45831">
      <w:pPr>
        <w:rPr>
          <w:lang w:val="sr-Cyrl-RS"/>
        </w:rPr>
      </w:pPr>
    </w:p>
    <w:p w14:paraId="0173A3B0" w14:textId="77777777" w:rsidR="00C45831" w:rsidRPr="005F14F5" w:rsidRDefault="00C45831" w:rsidP="00C45831">
      <w:r w:rsidRPr="005F14F5">
        <w:t>Послове из тачке 5) Агенција обавља као поверене послове.</w:t>
      </w:r>
    </w:p>
    <w:p w14:paraId="65AA1186" w14:textId="5F8BE82C" w:rsidR="00927BB3" w:rsidRDefault="00927BB3" w:rsidP="00A462B3"/>
    <w:p w14:paraId="1556BE66" w14:textId="77777777" w:rsidR="00AF50AB" w:rsidRDefault="00AF50AB" w:rsidP="00A462B3"/>
    <w:p w14:paraId="4ADC6BE0" w14:textId="77777777" w:rsidR="00AF50AB" w:rsidRPr="005F14F5" w:rsidRDefault="00AF50AB" w:rsidP="00A462B3"/>
    <w:p w14:paraId="486F2BA1" w14:textId="77777777" w:rsidR="001E06DF" w:rsidRPr="005F14F5" w:rsidRDefault="00965EF1" w:rsidP="00BD19ED">
      <w:pPr>
        <w:pStyle w:val="Heading1"/>
        <w:rPr>
          <w:lang w:val="ru-RU"/>
        </w:rPr>
      </w:pPr>
      <w:bookmarkStart w:id="17" w:name="_Toc516055568"/>
      <w:r w:rsidRPr="005F14F5">
        <w:rPr>
          <w:lang w:val="ru-RU"/>
        </w:rPr>
        <w:t>7</w:t>
      </w:r>
      <w:r w:rsidR="00A16E9C" w:rsidRPr="005F14F5">
        <w:rPr>
          <w:lang w:val="ru-RU"/>
        </w:rPr>
        <w:t xml:space="preserve">. </w:t>
      </w:r>
      <w:r w:rsidR="00585932" w:rsidRPr="005F14F5">
        <w:rPr>
          <w:lang w:val="ru-RU"/>
        </w:rPr>
        <w:t>О</w:t>
      </w:r>
      <w:r w:rsidR="001D7828" w:rsidRPr="005F14F5">
        <w:rPr>
          <w:lang w:val="ru-RU"/>
        </w:rPr>
        <w:t>ПИС ПОСТУПАЊА У ОКВИРУ НАДЛЕЖНОСТИ, ОБАВЕЗА И ОВЛАШЋЕЊА</w:t>
      </w:r>
      <w:bookmarkEnd w:id="17"/>
    </w:p>
    <w:p w14:paraId="6BE9932E" w14:textId="77777777" w:rsidR="002B71A8" w:rsidRPr="005F14F5" w:rsidRDefault="002B71A8" w:rsidP="00606294">
      <w:pPr>
        <w:rPr>
          <w:b/>
          <w:sz w:val="26"/>
          <w:szCs w:val="26"/>
          <w:lang w:val="ru-RU"/>
        </w:rPr>
      </w:pPr>
    </w:p>
    <w:p w14:paraId="7AC047CA" w14:textId="77777777" w:rsidR="00C45831" w:rsidRPr="005F14F5" w:rsidRDefault="002B71A8" w:rsidP="00C45831">
      <w:pPr>
        <w:rPr>
          <w:bCs/>
          <w:lang w:val="sr-Cyrl-CS"/>
        </w:rPr>
      </w:pPr>
      <w:r w:rsidRPr="005F14F5">
        <w:rPr>
          <w:lang w:val="sr-Cyrl-CS"/>
        </w:rPr>
        <w:t xml:space="preserve">Надлежности, обавезе и овлашћења </w:t>
      </w:r>
      <w:r w:rsidR="00F73598" w:rsidRPr="005F14F5">
        <w:rPr>
          <w:lang w:val="sr-Cyrl-CS"/>
        </w:rPr>
        <w:t>Агенције</w:t>
      </w:r>
      <w:r w:rsidRPr="005F14F5">
        <w:rPr>
          <w:lang w:val="sr-Cyrl-CS"/>
        </w:rPr>
        <w:t xml:space="preserve"> прописане су Законом </w:t>
      </w:r>
      <w:r w:rsidR="00E755BA" w:rsidRPr="005F14F5">
        <w:rPr>
          <w:lang w:val="sr-Cyrl-CS"/>
        </w:rPr>
        <w:t xml:space="preserve">о </w:t>
      </w:r>
      <w:r w:rsidR="00B4608C" w:rsidRPr="005F14F5">
        <w:rPr>
          <w:lang w:val="sr-Cyrl-CS"/>
        </w:rPr>
        <w:t>улагањима</w:t>
      </w:r>
      <w:r w:rsidR="00F63337">
        <w:rPr>
          <w:lang w:val="sr-Cyrl-CS"/>
        </w:rPr>
        <w:t>.</w:t>
      </w:r>
      <w:r w:rsidR="00C45831" w:rsidRPr="005F14F5">
        <w:rPr>
          <w:lang w:val="sr-Cyrl-CS"/>
        </w:rPr>
        <w:t xml:space="preserve"> </w:t>
      </w:r>
    </w:p>
    <w:p w14:paraId="3D8F08CB" w14:textId="77777777" w:rsidR="002B71A8" w:rsidRPr="005F14F5" w:rsidRDefault="002B71A8" w:rsidP="00A506DB">
      <w:pPr>
        <w:rPr>
          <w:b/>
          <w:sz w:val="26"/>
          <w:szCs w:val="26"/>
          <w:lang w:val="ru-RU"/>
        </w:rPr>
      </w:pPr>
    </w:p>
    <w:p w14:paraId="335129B1" w14:textId="77777777" w:rsidR="008302E9" w:rsidRPr="005F14F5" w:rsidRDefault="008302E9" w:rsidP="00A506DB">
      <w:pPr>
        <w:rPr>
          <w:lang w:val="sr-Cyrl-CS"/>
        </w:rPr>
      </w:pPr>
      <w:r w:rsidRPr="005F14F5">
        <w:rPr>
          <w:lang w:val="sr-Cyrl-CS"/>
        </w:rPr>
        <w:t xml:space="preserve">У складу са </w:t>
      </w:r>
      <w:r w:rsidR="00E755BA" w:rsidRPr="005F14F5">
        <w:rPr>
          <w:lang w:val="sr-Cyrl-CS"/>
        </w:rPr>
        <w:t xml:space="preserve">чланом 45. и 46. </w:t>
      </w:r>
      <w:r w:rsidRPr="005F14F5">
        <w:rPr>
          <w:lang w:val="sr-Cyrl-CS"/>
        </w:rPr>
        <w:t xml:space="preserve">Закона о јавним агенцијама, </w:t>
      </w:r>
      <w:r w:rsidR="00022221" w:rsidRPr="005F14F5">
        <w:rPr>
          <w:lang w:val="sr-Cyrl-CS"/>
        </w:rPr>
        <w:t xml:space="preserve">Управни одбор </w:t>
      </w:r>
      <w:r w:rsidR="00F73598" w:rsidRPr="005F14F5">
        <w:rPr>
          <w:lang w:val="sr-Cyrl-CS"/>
        </w:rPr>
        <w:t>Агенције</w:t>
      </w:r>
      <w:r w:rsidRPr="005F14F5">
        <w:rPr>
          <w:lang w:val="sr-Cyrl-CS"/>
        </w:rPr>
        <w:t xml:space="preserve"> усва</w:t>
      </w:r>
      <w:r w:rsidR="00022221" w:rsidRPr="005F14F5">
        <w:rPr>
          <w:lang w:val="sr-Cyrl-CS"/>
        </w:rPr>
        <w:t xml:space="preserve">ја годишњи програм рада  и финансијски план </w:t>
      </w:r>
      <w:r w:rsidRPr="005F14F5">
        <w:rPr>
          <w:lang w:val="sr-Cyrl-CS"/>
        </w:rPr>
        <w:t xml:space="preserve"> за наредну годину и подноси га до 15. децембра текуће године Влади</w:t>
      </w:r>
      <w:r w:rsidR="00E755BA" w:rsidRPr="005F14F5">
        <w:rPr>
          <w:lang w:val="sr-Cyrl-CS"/>
        </w:rPr>
        <w:t>,</w:t>
      </w:r>
      <w:r w:rsidRPr="005F14F5">
        <w:rPr>
          <w:lang w:val="sr-Cyrl-CS"/>
        </w:rPr>
        <w:t xml:space="preserve"> као оснивачу</w:t>
      </w:r>
      <w:r w:rsidR="00E755BA" w:rsidRPr="005F14F5">
        <w:rPr>
          <w:lang w:val="sr-Cyrl-CS"/>
        </w:rPr>
        <w:t>,</w:t>
      </w:r>
      <w:r w:rsidRPr="005F14F5">
        <w:rPr>
          <w:lang w:val="sr-Cyrl-CS"/>
        </w:rPr>
        <w:t xml:space="preserve"> на сагласност. </w:t>
      </w:r>
    </w:p>
    <w:p w14:paraId="4BB92BE3" w14:textId="77777777" w:rsidR="008302E9" w:rsidRPr="005F14F5" w:rsidRDefault="008302E9" w:rsidP="00A506DB">
      <w:pPr>
        <w:rPr>
          <w:lang w:val="sr-Cyrl-CS"/>
        </w:rPr>
      </w:pPr>
    </w:p>
    <w:p w14:paraId="19D59356" w14:textId="77777777" w:rsidR="008302E9" w:rsidRPr="005F14F5" w:rsidRDefault="008302E9" w:rsidP="00A506DB">
      <w:pPr>
        <w:rPr>
          <w:lang w:val="sr-Cyrl-CS"/>
        </w:rPr>
      </w:pPr>
      <w:r w:rsidRPr="005F14F5">
        <w:rPr>
          <w:lang w:val="sr-Cyrl-CS"/>
        </w:rPr>
        <w:t xml:space="preserve">Управни одбор </w:t>
      </w:r>
      <w:r w:rsidR="00F73598" w:rsidRPr="005F14F5">
        <w:rPr>
          <w:lang w:val="sr-Cyrl-CS"/>
        </w:rPr>
        <w:t>Агенције</w:t>
      </w:r>
      <w:r w:rsidRPr="005F14F5">
        <w:rPr>
          <w:lang w:val="sr-Cyrl-CS"/>
        </w:rPr>
        <w:t xml:space="preserve"> усваја и подноси Влади као оснивачу на сагласност годишњи извештај о раду за протеклу годину и финансијски извештај, до 1. марта текуће године.</w:t>
      </w:r>
    </w:p>
    <w:p w14:paraId="318204FD" w14:textId="77777777" w:rsidR="005C02B2" w:rsidRPr="005F14F5" w:rsidRDefault="005C02B2" w:rsidP="00A506DB">
      <w:pPr>
        <w:rPr>
          <w:lang w:val="sr-Cyrl-CS"/>
        </w:rPr>
      </w:pPr>
      <w:r w:rsidRPr="005F14F5">
        <w:rPr>
          <w:lang w:val="sr-Cyrl-CS"/>
        </w:rPr>
        <w:t xml:space="preserve">Опис послова Сектора </w:t>
      </w:r>
      <w:r w:rsidR="00F73598" w:rsidRPr="005F14F5">
        <w:rPr>
          <w:lang w:val="sr-Cyrl-CS"/>
        </w:rPr>
        <w:t>Агенције</w:t>
      </w:r>
      <w:r w:rsidRPr="005F14F5">
        <w:rPr>
          <w:lang w:val="sr-Cyrl-CS"/>
        </w:rPr>
        <w:t xml:space="preserve"> приказан је у тачки 3. Информатора.</w:t>
      </w:r>
    </w:p>
    <w:p w14:paraId="640620F8" w14:textId="5DA63586" w:rsidR="008302E9" w:rsidRDefault="008302E9" w:rsidP="00606294">
      <w:pPr>
        <w:rPr>
          <w:lang w:val="sr-Cyrl-CS"/>
        </w:rPr>
      </w:pPr>
    </w:p>
    <w:p w14:paraId="4C604207" w14:textId="1530559A" w:rsidR="003A79B7" w:rsidRDefault="003A79B7" w:rsidP="00606294">
      <w:pPr>
        <w:rPr>
          <w:lang w:val="sr-Cyrl-CS"/>
        </w:rPr>
      </w:pPr>
    </w:p>
    <w:p w14:paraId="7A50BCB9" w14:textId="603234D4" w:rsidR="003A79B7" w:rsidRDefault="003A79B7" w:rsidP="00606294">
      <w:pPr>
        <w:rPr>
          <w:lang w:val="sr-Cyrl-CS"/>
        </w:rPr>
      </w:pPr>
    </w:p>
    <w:p w14:paraId="0121A3C1" w14:textId="1082A9DE" w:rsidR="003A79B7" w:rsidRDefault="003A79B7" w:rsidP="00606294">
      <w:pPr>
        <w:rPr>
          <w:lang w:val="sr-Cyrl-CS"/>
        </w:rPr>
      </w:pPr>
    </w:p>
    <w:p w14:paraId="7FBB53D4" w14:textId="77777777" w:rsidR="003A79B7" w:rsidRPr="005F14F5" w:rsidRDefault="003A79B7" w:rsidP="00606294">
      <w:pPr>
        <w:rPr>
          <w:lang w:val="sr-Cyrl-CS"/>
        </w:rPr>
      </w:pPr>
    </w:p>
    <w:p w14:paraId="5A2BB9BC" w14:textId="77777777" w:rsidR="005457E1" w:rsidRPr="005F14F5" w:rsidRDefault="00965EF1" w:rsidP="00D34CBE">
      <w:pPr>
        <w:pStyle w:val="Heading1"/>
        <w:rPr>
          <w:lang w:val="sr-Cyrl-CS"/>
        </w:rPr>
      </w:pPr>
      <w:bookmarkStart w:id="18" w:name="_Toc283235204"/>
      <w:bookmarkStart w:id="19" w:name="_Toc283235205"/>
      <w:bookmarkStart w:id="20" w:name="_Toc283303207"/>
      <w:bookmarkStart w:id="21" w:name="_Toc516055569"/>
      <w:r w:rsidRPr="005F14F5">
        <w:rPr>
          <w:lang w:val="sr-Cyrl-CS"/>
        </w:rPr>
        <w:lastRenderedPageBreak/>
        <w:t>8</w:t>
      </w:r>
      <w:r w:rsidR="003E2B34" w:rsidRPr="005F14F5">
        <w:rPr>
          <w:lang w:val="sr-Cyrl-CS"/>
        </w:rPr>
        <w:t>.</w:t>
      </w:r>
      <w:r w:rsidR="001D7828" w:rsidRPr="005F14F5">
        <w:rPr>
          <w:lang w:val="sr-Cyrl-CS"/>
        </w:rPr>
        <w:t xml:space="preserve"> </w:t>
      </w:r>
      <w:r w:rsidR="005457E1" w:rsidRPr="005F14F5">
        <w:rPr>
          <w:lang w:val="sr-Cyrl-CS"/>
        </w:rPr>
        <w:t>П</w:t>
      </w:r>
      <w:r w:rsidR="001D7828" w:rsidRPr="005F14F5">
        <w:rPr>
          <w:lang w:val="sr-Cyrl-CS"/>
        </w:rPr>
        <w:t xml:space="preserve">РОПИСИ КОЈЕ </w:t>
      </w:r>
      <w:r w:rsidR="005457E1" w:rsidRPr="005F14F5">
        <w:rPr>
          <w:lang w:val="sr-Cyrl-CS"/>
        </w:rPr>
        <w:t xml:space="preserve"> </w:t>
      </w:r>
      <w:r w:rsidR="00A405F8" w:rsidRPr="005F14F5">
        <w:rPr>
          <w:lang w:val="sr-Cyrl-CS"/>
        </w:rPr>
        <w:t>АГЕНЦИЈА</w:t>
      </w:r>
      <w:r w:rsidR="005A66DD" w:rsidRPr="005F14F5">
        <w:rPr>
          <w:lang w:val="sr-Cyrl-CS"/>
        </w:rPr>
        <w:t xml:space="preserve"> </w:t>
      </w:r>
      <w:r w:rsidR="001D7828" w:rsidRPr="005F14F5">
        <w:rPr>
          <w:lang w:val="sr-Cyrl-CS"/>
        </w:rPr>
        <w:t>ПРИМЕЊУЈЕ У РАДУ</w:t>
      </w:r>
      <w:bookmarkEnd w:id="18"/>
      <w:bookmarkEnd w:id="19"/>
      <w:bookmarkEnd w:id="20"/>
      <w:bookmarkEnd w:id="21"/>
    </w:p>
    <w:p w14:paraId="5A8153DC" w14:textId="77777777" w:rsidR="005457E1" w:rsidRPr="005F14F5" w:rsidRDefault="005457E1" w:rsidP="00606294">
      <w:pPr>
        <w:pStyle w:val="Heading1"/>
        <w:rPr>
          <w:szCs w:val="24"/>
          <w:lang w:val="ru-RU"/>
        </w:rPr>
      </w:pPr>
    </w:p>
    <w:p w14:paraId="2E7B14B6" w14:textId="77777777" w:rsidR="005457E1" w:rsidRPr="005F14F5" w:rsidRDefault="00F73598" w:rsidP="00606294">
      <w:pPr>
        <w:rPr>
          <w:lang w:val="ru-RU"/>
        </w:rPr>
      </w:pPr>
      <w:r w:rsidRPr="005F14F5">
        <w:rPr>
          <w:lang w:val="ru-RU"/>
        </w:rPr>
        <w:t>Агенција</w:t>
      </w:r>
      <w:r w:rsidR="00FB7587" w:rsidRPr="005F14F5">
        <w:rPr>
          <w:lang w:val="ru-RU"/>
        </w:rPr>
        <w:t xml:space="preserve"> </w:t>
      </w:r>
      <w:r w:rsidR="005457E1" w:rsidRPr="005F14F5">
        <w:rPr>
          <w:lang w:val="ru-RU"/>
        </w:rPr>
        <w:t>у свом раду</w:t>
      </w:r>
      <w:r w:rsidR="005646F4" w:rsidRPr="005F14F5">
        <w:rPr>
          <w:lang w:val="ru-RU"/>
        </w:rPr>
        <w:t xml:space="preserve">, као </w:t>
      </w:r>
      <w:r w:rsidR="00FB7587" w:rsidRPr="005F14F5">
        <w:rPr>
          <w:lang w:val="ru-RU"/>
        </w:rPr>
        <w:t>јавна агенција</w:t>
      </w:r>
      <w:r w:rsidR="005646F4" w:rsidRPr="005F14F5">
        <w:rPr>
          <w:lang w:val="ru-RU"/>
        </w:rPr>
        <w:t>,</w:t>
      </w:r>
      <w:r w:rsidR="005457E1" w:rsidRPr="005F14F5">
        <w:rPr>
          <w:lang w:val="ru-RU"/>
        </w:rPr>
        <w:t xml:space="preserve"> примењује </w:t>
      </w:r>
      <w:r w:rsidR="00FB7587" w:rsidRPr="005F14F5">
        <w:rPr>
          <w:lang w:val="ru-RU"/>
        </w:rPr>
        <w:t>следеће</w:t>
      </w:r>
      <w:r w:rsidR="00841234" w:rsidRPr="005F14F5">
        <w:rPr>
          <w:lang w:val="ru-RU"/>
        </w:rPr>
        <w:t xml:space="preserve"> </w:t>
      </w:r>
      <w:r w:rsidR="005457E1" w:rsidRPr="005F14F5">
        <w:rPr>
          <w:lang w:val="ru-RU"/>
        </w:rPr>
        <w:t xml:space="preserve">прописе: </w:t>
      </w:r>
    </w:p>
    <w:p w14:paraId="42D65246" w14:textId="77777777" w:rsidR="005457E1" w:rsidRPr="005F14F5" w:rsidRDefault="005457E1" w:rsidP="00606294">
      <w:pPr>
        <w:rPr>
          <w:highlight w:val="yellow"/>
          <w:lang w:val="ru-RU"/>
        </w:rPr>
      </w:pPr>
    </w:p>
    <w:p w14:paraId="331F1E33" w14:textId="77777777" w:rsidR="00E871A2" w:rsidRPr="005F14F5" w:rsidRDefault="00752D5C" w:rsidP="00F63337">
      <w:pPr>
        <w:rPr>
          <w:lang w:val="ru-RU"/>
        </w:rPr>
      </w:pPr>
      <w:r w:rsidRPr="005F14F5">
        <w:rPr>
          <w:lang w:val="ru-RU"/>
        </w:rPr>
        <w:t>-</w:t>
      </w:r>
      <w:r w:rsidR="00A506DB" w:rsidRPr="005F14F5">
        <w:t xml:space="preserve"> </w:t>
      </w:r>
      <w:r w:rsidR="00426664" w:rsidRPr="005F14F5">
        <w:rPr>
          <w:lang w:val="ru-RU"/>
        </w:rPr>
        <w:t>Закон о улагањима (</w:t>
      </w:r>
      <w:r w:rsidR="00E871A2" w:rsidRPr="005F14F5">
        <w:rPr>
          <w:lang w:val="ru-RU"/>
        </w:rPr>
        <w:t>„Службени гласник РС“, бр. 89/2015</w:t>
      </w:r>
      <w:r w:rsidR="00F63337">
        <w:rPr>
          <w:lang w:val="ru-RU"/>
        </w:rPr>
        <w:t xml:space="preserve"> </w:t>
      </w:r>
      <w:r w:rsidR="00BC5E9B" w:rsidRPr="005F14F5">
        <w:rPr>
          <w:lang w:val="ru-RU"/>
        </w:rPr>
        <w:t>и 95/2018</w:t>
      </w:r>
      <w:r w:rsidR="00E871A2" w:rsidRPr="005F14F5">
        <w:rPr>
          <w:lang w:val="ru-RU"/>
        </w:rPr>
        <w:t>)</w:t>
      </w:r>
      <w:r w:rsidR="00C83FCF" w:rsidRPr="005F14F5">
        <w:rPr>
          <w:lang w:val="ru-RU"/>
        </w:rPr>
        <w:t>;</w:t>
      </w:r>
    </w:p>
    <w:p w14:paraId="4BD64B0A" w14:textId="77777777" w:rsidR="005457E1" w:rsidRPr="005F14F5" w:rsidRDefault="00FB62F7" w:rsidP="003B4607">
      <w:pPr>
        <w:pStyle w:val="Default"/>
        <w:autoSpaceDE/>
        <w:autoSpaceDN/>
        <w:adjustRightInd/>
        <w:rPr>
          <w:lang w:val="es-ES"/>
        </w:rPr>
      </w:pPr>
      <w:r w:rsidRPr="005F14F5">
        <w:rPr>
          <w:lang w:val="ru-RU"/>
        </w:rPr>
        <w:t xml:space="preserve">- </w:t>
      </w:r>
      <w:r w:rsidR="005646F4" w:rsidRPr="005F14F5">
        <w:rPr>
          <w:lang w:val="ru-RU"/>
        </w:rPr>
        <w:t xml:space="preserve">Закон о </w:t>
      </w:r>
      <w:r w:rsidR="00FB7587" w:rsidRPr="005F14F5">
        <w:rPr>
          <w:lang w:val="ru-RU"/>
        </w:rPr>
        <w:t>јавним агенцијама</w:t>
      </w:r>
      <w:r w:rsidR="00BD4C12" w:rsidRPr="005F14F5">
        <w:rPr>
          <w:lang w:val="ru-RU"/>
        </w:rPr>
        <w:t xml:space="preserve"> </w:t>
      </w:r>
      <w:r w:rsidR="00CA4551" w:rsidRPr="005F14F5">
        <w:rPr>
          <w:lang w:val="es-ES"/>
        </w:rPr>
        <w:t>(„Службени гласник РС“, бр. 18/2005</w:t>
      </w:r>
      <w:r w:rsidR="00CA4551" w:rsidRPr="005F14F5">
        <w:rPr>
          <w:lang w:val="sr-Cyrl-RS"/>
        </w:rPr>
        <w:t>,</w:t>
      </w:r>
      <w:r w:rsidR="00CA4551" w:rsidRPr="005F14F5">
        <w:rPr>
          <w:lang w:val="es-ES"/>
        </w:rPr>
        <w:t xml:space="preserve"> 81/2005 - испр.</w:t>
      </w:r>
      <w:r w:rsidR="00CA4551" w:rsidRPr="005F14F5">
        <w:rPr>
          <w:lang w:val="sr-Cyrl-RS"/>
        </w:rPr>
        <w:t xml:space="preserve"> и 47/2018</w:t>
      </w:r>
      <w:r w:rsidR="00CA4551" w:rsidRPr="005F14F5">
        <w:rPr>
          <w:lang w:val="es-ES"/>
        </w:rPr>
        <w:t>);</w:t>
      </w:r>
    </w:p>
    <w:p w14:paraId="7709A788" w14:textId="77777777" w:rsidR="00137BEB" w:rsidRPr="005F14F5" w:rsidRDefault="00137BEB" w:rsidP="00412895">
      <w:pPr>
        <w:rPr>
          <w:lang w:val="ru-RU"/>
        </w:rPr>
      </w:pPr>
      <w:r w:rsidRPr="005F14F5">
        <w:rPr>
          <w:lang w:val="ru-RU"/>
        </w:rPr>
        <w:t>-</w:t>
      </w:r>
      <w:r w:rsidR="00A506DB" w:rsidRPr="005F14F5">
        <w:t xml:space="preserve"> </w:t>
      </w:r>
      <w:r w:rsidRPr="005F14F5">
        <w:rPr>
          <w:lang w:val="ru-RU"/>
        </w:rPr>
        <w:t>Закон о регионалном развоју („Службени гласник РС“, бр. 51/2009, 30/2010 и 89/2015-др. закон);</w:t>
      </w:r>
    </w:p>
    <w:p w14:paraId="486CF1A2" w14:textId="77777777" w:rsidR="00EA53DB" w:rsidRPr="005F14F5" w:rsidRDefault="00EA53DB" w:rsidP="00F63337">
      <w:pPr>
        <w:rPr>
          <w:lang w:val="ru-RU"/>
        </w:rPr>
      </w:pPr>
      <w:r w:rsidRPr="005F14F5">
        <w:rPr>
          <w:lang w:val="ru-RU"/>
        </w:rPr>
        <w:t>-</w:t>
      </w:r>
      <w:r w:rsidR="00A506DB" w:rsidRPr="005F14F5">
        <w:t xml:space="preserve"> </w:t>
      </w:r>
      <w:r w:rsidRPr="005F14F5">
        <w:rPr>
          <w:lang w:val="ru-RU"/>
        </w:rPr>
        <w:t xml:space="preserve">Закон о контроли државне помоћи („Службени гласник РС“, бр. </w:t>
      </w:r>
      <w:r w:rsidR="00E24A30" w:rsidRPr="005F14F5">
        <w:rPr>
          <w:lang w:val="ru-RU"/>
        </w:rPr>
        <w:t>73</w:t>
      </w:r>
      <w:r w:rsidRPr="005F14F5">
        <w:rPr>
          <w:lang w:val="ru-RU"/>
        </w:rPr>
        <w:t>/20</w:t>
      </w:r>
      <w:r w:rsidR="003B4607">
        <w:rPr>
          <w:lang w:val="ru-RU"/>
        </w:rPr>
        <w:t>1</w:t>
      </w:r>
      <w:r w:rsidRPr="005F14F5">
        <w:rPr>
          <w:lang w:val="ru-RU"/>
        </w:rPr>
        <w:t>9);</w:t>
      </w:r>
    </w:p>
    <w:p w14:paraId="167EBCFB" w14:textId="77777777" w:rsidR="005646F4" w:rsidRPr="005F14F5" w:rsidRDefault="00752D5C" w:rsidP="00F63337">
      <w:pPr>
        <w:rPr>
          <w:lang w:val="ru-RU"/>
        </w:rPr>
      </w:pPr>
      <w:r w:rsidRPr="005F14F5">
        <w:rPr>
          <w:lang w:val="ru-RU"/>
        </w:rPr>
        <w:t xml:space="preserve">- </w:t>
      </w:r>
      <w:r w:rsidR="005646F4" w:rsidRPr="005F14F5">
        <w:rPr>
          <w:lang w:val="ru-RU"/>
        </w:rPr>
        <w:t>Закон о слободном приступу информаци</w:t>
      </w:r>
      <w:r w:rsidR="008A6FC9" w:rsidRPr="005F14F5">
        <w:rPr>
          <w:lang w:val="ru-RU"/>
        </w:rPr>
        <w:t>ј</w:t>
      </w:r>
      <w:r w:rsidR="005646F4" w:rsidRPr="005F14F5">
        <w:rPr>
          <w:lang w:val="ru-RU"/>
        </w:rPr>
        <w:t>ама од јавног значаја</w:t>
      </w:r>
      <w:r w:rsidR="009740BA" w:rsidRPr="005F14F5">
        <w:rPr>
          <w:lang w:val="ru-RU"/>
        </w:rPr>
        <w:t xml:space="preserve"> („Службени гласник РС“, </w:t>
      </w:r>
      <w:r w:rsidR="00BD4C12" w:rsidRPr="005F14F5">
        <w:rPr>
          <w:lang w:val="ru-RU"/>
        </w:rPr>
        <w:t xml:space="preserve"> бр. 120/2004, 54/2007, 104/2009 </w:t>
      </w:r>
      <w:r w:rsidR="008A6FC9" w:rsidRPr="005F14F5">
        <w:rPr>
          <w:lang w:val="ru-RU"/>
        </w:rPr>
        <w:t>и</w:t>
      </w:r>
      <w:r w:rsidR="00BD4C12" w:rsidRPr="005F14F5">
        <w:rPr>
          <w:lang w:val="ru-RU"/>
        </w:rPr>
        <w:t xml:space="preserve"> 36/2010)</w:t>
      </w:r>
      <w:r w:rsidR="00FA74E1" w:rsidRPr="005F14F5">
        <w:rPr>
          <w:lang w:val="ru-RU"/>
        </w:rPr>
        <w:t>;</w:t>
      </w:r>
    </w:p>
    <w:p w14:paraId="17249698" w14:textId="77777777" w:rsidR="00F51FDD" w:rsidRPr="005F14F5" w:rsidRDefault="00E871A2" w:rsidP="00F63337">
      <w:pPr>
        <w:rPr>
          <w:lang w:val="ru-RU"/>
        </w:rPr>
      </w:pPr>
      <w:r w:rsidRPr="005F14F5">
        <w:rPr>
          <w:lang w:val="ru-RU"/>
        </w:rPr>
        <w:t>-</w:t>
      </w:r>
      <w:r w:rsidR="00A506DB" w:rsidRPr="005F14F5">
        <w:t xml:space="preserve"> </w:t>
      </w:r>
      <w:r w:rsidR="00F51FDD" w:rsidRPr="005F14F5">
        <w:rPr>
          <w:lang w:val="ru-RU"/>
        </w:rPr>
        <w:t>Закон о раду</w:t>
      </w:r>
      <w:r w:rsidR="00D008E4">
        <w:rPr>
          <w:lang w:val="ru-RU"/>
        </w:rPr>
        <w:t xml:space="preserve"> </w:t>
      </w:r>
      <w:r w:rsidR="009740BA" w:rsidRPr="005F14F5">
        <w:rPr>
          <w:lang w:val="ru-RU"/>
        </w:rPr>
        <w:t xml:space="preserve">(„Службени гласник РС“, </w:t>
      </w:r>
      <w:r w:rsidR="008A6FC9" w:rsidRPr="005F14F5">
        <w:rPr>
          <w:lang w:val="ru-RU"/>
        </w:rPr>
        <w:t>бр. 24/2005, 61/2005</w:t>
      </w:r>
      <w:r w:rsidR="00752D5C" w:rsidRPr="005F14F5">
        <w:rPr>
          <w:lang w:val="ru-RU"/>
        </w:rPr>
        <w:t>,</w:t>
      </w:r>
      <w:r w:rsidR="008A6FC9" w:rsidRPr="005F14F5">
        <w:rPr>
          <w:lang w:val="ru-RU"/>
        </w:rPr>
        <w:t xml:space="preserve"> 54/2009</w:t>
      </w:r>
      <w:r w:rsidR="00180B61" w:rsidRPr="005F14F5">
        <w:rPr>
          <w:lang w:val="ru-RU"/>
        </w:rPr>
        <w:t>, 32/2013,</w:t>
      </w:r>
      <w:r w:rsidR="00752D5C" w:rsidRPr="005F14F5">
        <w:rPr>
          <w:lang w:val="ru-RU"/>
        </w:rPr>
        <w:t xml:space="preserve"> 75/2014</w:t>
      </w:r>
      <w:r w:rsidR="00AF300C" w:rsidRPr="005F14F5">
        <w:rPr>
          <w:lang w:val="ru-RU"/>
        </w:rPr>
        <w:t>, 13/2017-одлука УС, 113/2017 и 95/2018</w:t>
      </w:r>
      <w:r w:rsidR="005D51BB" w:rsidRPr="005F14F5">
        <w:rPr>
          <w:lang w:val="sr-Cyrl-RS"/>
        </w:rPr>
        <w:t>-аутентично тумачење</w:t>
      </w:r>
      <w:r w:rsidR="00AF300C" w:rsidRPr="005F14F5">
        <w:rPr>
          <w:lang w:val="ru-RU"/>
        </w:rPr>
        <w:t>)</w:t>
      </w:r>
      <w:r w:rsidR="00FA74E1" w:rsidRPr="005F14F5">
        <w:rPr>
          <w:lang w:val="ru-RU"/>
        </w:rPr>
        <w:t>;</w:t>
      </w:r>
    </w:p>
    <w:p w14:paraId="71B1FB8A" w14:textId="77777777" w:rsidR="009740BA" w:rsidRPr="005F14F5" w:rsidRDefault="00752D5C" w:rsidP="00F63337">
      <w:pPr>
        <w:rPr>
          <w:lang w:val="ru-RU"/>
        </w:rPr>
      </w:pPr>
      <w:r w:rsidRPr="005F14F5">
        <w:rPr>
          <w:lang w:val="ru-RU"/>
        </w:rPr>
        <w:t>-</w:t>
      </w:r>
      <w:r w:rsidR="00A506DB" w:rsidRPr="005F14F5">
        <w:t xml:space="preserve"> </w:t>
      </w:r>
      <w:r w:rsidR="001D047E" w:rsidRPr="005F14F5">
        <w:rPr>
          <w:lang w:val="ru-RU"/>
        </w:rPr>
        <w:t xml:space="preserve">Закон о спречавању злостављања на раду </w:t>
      </w:r>
      <w:r w:rsidR="009740BA" w:rsidRPr="005F14F5">
        <w:rPr>
          <w:lang w:val="ru-RU"/>
        </w:rPr>
        <w:t xml:space="preserve">(„Службени гласник РС“, </w:t>
      </w:r>
      <w:r w:rsidR="001D047E" w:rsidRPr="005F14F5">
        <w:rPr>
          <w:lang w:val="ru-RU"/>
        </w:rPr>
        <w:t>бр. 36/</w:t>
      </w:r>
      <w:r w:rsidRPr="005F14F5">
        <w:rPr>
          <w:lang w:val="ru-RU"/>
        </w:rPr>
        <w:t>20</w:t>
      </w:r>
      <w:r w:rsidR="001D047E" w:rsidRPr="005F14F5">
        <w:rPr>
          <w:lang w:val="ru-RU"/>
        </w:rPr>
        <w:t>10)</w:t>
      </w:r>
      <w:r w:rsidR="00FA74E1" w:rsidRPr="005F14F5">
        <w:rPr>
          <w:lang w:val="ru-RU"/>
        </w:rPr>
        <w:t>;</w:t>
      </w:r>
    </w:p>
    <w:p w14:paraId="540BD16C" w14:textId="77777777" w:rsidR="001D047E" w:rsidRPr="005F14F5" w:rsidRDefault="00752D5C" w:rsidP="003B4607">
      <w:pPr>
        <w:rPr>
          <w:lang w:val="ru-RU"/>
        </w:rPr>
      </w:pPr>
      <w:r w:rsidRPr="005F14F5">
        <w:rPr>
          <w:lang w:val="ru-RU"/>
        </w:rPr>
        <w:t>-</w:t>
      </w:r>
      <w:r w:rsidR="00A506DB" w:rsidRPr="005F14F5">
        <w:t xml:space="preserve"> </w:t>
      </w:r>
      <w:r w:rsidR="001D047E" w:rsidRPr="005F14F5">
        <w:rPr>
          <w:lang w:val="ru-RU"/>
        </w:rPr>
        <w:t xml:space="preserve">Закон о заштити од пожара </w:t>
      </w:r>
      <w:r w:rsidR="009740BA" w:rsidRPr="005F14F5">
        <w:rPr>
          <w:lang w:val="ru-RU"/>
        </w:rPr>
        <w:t xml:space="preserve">(„Службени гласник РС“, </w:t>
      </w:r>
      <w:r w:rsidR="001D047E" w:rsidRPr="005F14F5">
        <w:rPr>
          <w:lang w:val="ru-RU"/>
        </w:rPr>
        <w:t>бр. 111/</w:t>
      </w:r>
      <w:r w:rsidRPr="005F14F5">
        <w:rPr>
          <w:lang w:val="ru-RU"/>
        </w:rPr>
        <w:t>20</w:t>
      </w:r>
      <w:r w:rsidR="001D047E" w:rsidRPr="005F14F5">
        <w:rPr>
          <w:lang w:val="ru-RU"/>
        </w:rPr>
        <w:t>09</w:t>
      </w:r>
      <w:r w:rsidR="005B2671" w:rsidRPr="005F14F5">
        <w:rPr>
          <w:lang w:val="ru-RU"/>
        </w:rPr>
        <w:t>,</w:t>
      </w:r>
      <w:r w:rsidRPr="005F14F5">
        <w:rPr>
          <w:lang w:val="ru-RU"/>
        </w:rPr>
        <w:t xml:space="preserve"> 20/2015</w:t>
      </w:r>
      <w:r w:rsidR="005B2671" w:rsidRPr="005F14F5">
        <w:rPr>
          <w:lang w:val="ru-RU"/>
        </w:rPr>
        <w:t>, 87/2018 и 87/2018 - др. закони</w:t>
      </w:r>
      <w:r w:rsidRPr="005F14F5">
        <w:rPr>
          <w:lang w:val="ru-RU"/>
        </w:rPr>
        <w:t>)</w:t>
      </w:r>
      <w:r w:rsidR="00FA74E1" w:rsidRPr="005F14F5">
        <w:rPr>
          <w:lang w:val="ru-RU"/>
        </w:rPr>
        <w:t>;</w:t>
      </w:r>
    </w:p>
    <w:p w14:paraId="646DF27A" w14:textId="77777777" w:rsidR="00CA4551" w:rsidRPr="005F14F5" w:rsidRDefault="00752D5C" w:rsidP="00412895">
      <w:pPr>
        <w:pStyle w:val="Default"/>
        <w:autoSpaceDE/>
        <w:autoSpaceDN/>
        <w:adjustRightInd/>
        <w:spacing w:before="60"/>
        <w:rPr>
          <w:lang w:val="es-ES"/>
        </w:rPr>
      </w:pPr>
      <w:r w:rsidRPr="005F14F5">
        <w:rPr>
          <w:lang w:val="ru-RU"/>
        </w:rPr>
        <w:t xml:space="preserve">- </w:t>
      </w:r>
      <w:r w:rsidR="001D047E" w:rsidRPr="005F14F5">
        <w:rPr>
          <w:lang w:val="ru-RU"/>
        </w:rPr>
        <w:t xml:space="preserve">Закон о безбедности и здрављу на раду </w:t>
      </w:r>
      <w:r w:rsidR="00CA4551" w:rsidRPr="005F14F5">
        <w:rPr>
          <w:lang w:val="sr-Cyrl-RS"/>
        </w:rPr>
        <w:t>(„Сл. гласник РС“ бр. 101/2005, 91/2015 и 113/2017 - др. закон)</w:t>
      </w:r>
    </w:p>
    <w:p w14:paraId="68FC0EC8" w14:textId="77777777" w:rsidR="001D047E" w:rsidRPr="005F14F5" w:rsidRDefault="00752D5C" w:rsidP="009A3D7C">
      <w:pPr>
        <w:rPr>
          <w:lang w:val="ru-RU"/>
        </w:rPr>
      </w:pPr>
      <w:r w:rsidRPr="005F14F5">
        <w:rPr>
          <w:lang w:val="ru-RU"/>
        </w:rPr>
        <w:t>-</w:t>
      </w:r>
      <w:r w:rsidR="00A506DB" w:rsidRPr="005F14F5">
        <w:t xml:space="preserve"> </w:t>
      </w:r>
      <w:r w:rsidR="001D047E" w:rsidRPr="005F14F5">
        <w:rPr>
          <w:lang w:val="ru-RU"/>
        </w:rPr>
        <w:t xml:space="preserve">Закон о заштити становништва од изложености дуванском диму </w:t>
      </w:r>
      <w:r w:rsidR="009740BA" w:rsidRPr="005F14F5">
        <w:rPr>
          <w:lang w:val="ru-RU"/>
        </w:rPr>
        <w:t xml:space="preserve">(„Службени гласник РС“, </w:t>
      </w:r>
      <w:r w:rsidR="001D047E" w:rsidRPr="005F14F5">
        <w:rPr>
          <w:lang w:val="ru-RU"/>
        </w:rPr>
        <w:t>бр. 30/</w:t>
      </w:r>
      <w:r w:rsidRPr="005F14F5">
        <w:rPr>
          <w:lang w:val="ru-RU"/>
        </w:rPr>
        <w:t>20</w:t>
      </w:r>
      <w:r w:rsidR="001D047E" w:rsidRPr="005F14F5">
        <w:rPr>
          <w:lang w:val="ru-RU"/>
        </w:rPr>
        <w:t>10)</w:t>
      </w:r>
      <w:r w:rsidR="00FA74E1" w:rsidRPr="005F14F5">
        <w:rPr>
          <w:lang w:val="ru-RU"/>
        </w:rPr>
        <w:t>;</w:t>
      </w:r>
    </w:p>
    <w:p w14:paraId="28CFEE0B" w14:textId="77777777" w:rsidR="000F394B" w:rsidRPr="005F14F5" w:rsidRDefault="000F394B" w:rsidP="009A3D7C">
      <w:pPr>
        <w:rPr>
          <w:lang w:val="ru-RU"/>
        </w:rPr>
      </w:pPr>
      <w:r w:rsidRPr="005F14F5">
        <w:rPr>
          <w:lang w:val="ru-RU"/>
        </w:rPr>
        <w:t>- Закон о заштити података о личности („Службени гласник РС“, бр. 87/2018);</w:t>
      </w:r>
    </w:p>
    <w:p w14:paraId="4BEBD83D" w14:textId="77777777" w:rsidR="0028381C" w:rsidRPr="005F14F5" w:rsidRDefault="00564D4A" w:rsidP="009A3D7C">
      <w:pPr>
        <w:rPr>
          <w:lang w:val="ru-RU"/>
        </w:rPr>
      </w:pPr>
      <w:r w:rsidRPr="005F14F5">
        <w:rPr>
          <w:lang w:val="ru-RU"/>
        </w:rPr>
        <w:t>-</w:t>
      </w:r>
      <w:r w:rsidR="00A506DB" w:rsidRPr="005F14F5">
        <w:t xml:space="preserve"> </w:t>
      </w:r>
      <w:r w:rsidR="0028381C" w:rsidRPr="005F14F5">
        <w:rPr>
          <w:lang w:val="ru-RU"/>
        </w:rPr>
        <w:t xml:space="preserve">Закон о јавним набавкама </w:t>
      </w:r>
      <w:r w:rsidR="009740BA" w:rsidRPr="005F14F5">
        <w:rPr>
          <w:lang w:val="ru-RU"/>
        </w:rPr>
        <w:t xml:space="preserve">(„Службени гласник РС“, </w:t>
      </w:r>
      <w:r w:rsidR="0028381C" w:rsidRPr="005F14F5">
        <w:rPr>
          <w:lang w:val="ru-RU"/>
        </w:rPr>
        <w:t>бр</w:t>
      </w:r>
      <w:r w:rsidR="009740BA" w:rsidRPr="005F14F5">
        <w:rPr>
          <w:lang w:val="ru-RU"/>
        </w:rPr>
        <w:t>.</w:t>
      </w:r>
      <w:r w:rsidR="00D008E4">
        <w:rPr>
          <w:lang w:val="sr-Latn-RS"/>
        </w:rPr>
        <w:t xml:space="preserve"> </w:t>
      </w:r>
      <w:r w:rsidR="00C71479">
        <w:t>91/2019</w:t>
      </w:r>
      <w:r w:rsidR="0028381C" w:rsidRPr="005F14F5">
        <w:rPr>
          <w:lang w:val="ru-RU"/>
        </w:rPr>
        <w:t>)</w:t>
      </w:r>
      <w:r w:rsidR="00FA74E1" w:rsidRPr="005F14F5">
        <w:rPr>
          <w:lang w:val="ru-RU"/>
        </w:rPr>
        <w:t>;</w:t>
      </w:r>
    </w:p>
    <w:p w14:paraId="31D37780" w14:textId="77777777" w:rsidR="00CA4551" w:rsidRPr="005F14F5" w:rsidRDefault="00752D5C" w:rsidP="008E5377">
      <w:pPr>
        <w:pStyle w:val="Default"/>
        <w:autoSpaceDE/>
        <w:autoSpaceDN/>
        <w:adjustRightInd/>
        <w:rPr>
          <w:lang w:val="es-ES"/>
        </w:rPr>
      </w:pPr>
      <w:r w:rsidRPr="005F14F5">
        <w:rPr>
          <w:lang w:val="ru-RU"/>
        </w:rPr>
        <w:t xml:space="preserve">- </w:t>
      </w:r>
      <w:r w:rsidR="001D047E" w:rsidRPr="005F14F5">
        <w:rPr>
          <w:lang w:val="ru-RU"/>
        </w:rPr>
        <w:t xml:space="preserve">Закон о буџетском систему </w:t>
      </w:r>
      <w:r w:rsidR="00CA4551" w:rsidRPr="005F14F5">
        <w:rPr>
          <w:lang w:val="es-ES"/>
        </w:rPr>
        <w:t>(„Службени гласник РС“, бр. 54/2009, 73/2010, 101/2010, 101/2011, 93/2012, 62/2013</w:t>
      </w:r>
      <w:r w:rsidR="00CA4551" w:rsidRPr="005F14F5">
        <w:rPr>
          <w:lang w:val="sr-Cyrl-RS"/>
        </w:rPr>
        <w:t>, 63/2013</w:t>
      </w:r>
      <w:r w:rsidR="00CA4551" w:rsidRPr="005F14F5">
        <w:rPr>
          <w:lang w:val="es-ES"/>
        </w:rPr>
        <w:t xml:space="preserve">-испр., 108/2013, 142/2014, 68/2015-др. </w:t>
      </w:r>
      <w:r w:rsidR="00CA4551" w:rsidRPr="005F14F5">
        <w:rPr>
          <w:lang w:val="sr-Cyrl-RS"/>
        </w:rPr>
        <w:t>з</w:t>
      </w:r>
      <w:r w:rsidR="00CA4551" w:rsidRPr="005F14F5">
        <w:rPr>
          <w:lang w:val="es-ES"/>
        </w:rPr>
        <w:t>акон</w:t>
      </w:r>
      <w:r w:rsidR="00CA4551" w:rsidRPr="005F14F5">
        <w:rPr>
          <w:lang w:val="sr-Cyrl-RS"/>
        </w:rPr>
        <w:t>,</w:t>
      </w:r>
      <w:r w:rsidR="00CA4551" w:rsidRPr="005F14F5">
        <w:rPr>
          <w:lang w:val="es-ES"/>
        </w:rPr>
        <w:t xml:space="preserve"> 103/2015</w:t>
      </w:r>
      <w:r w:rsidR="008A2D80" w:rsidRPr="005F14F5">
        <w:rPr>
          <w:lang w:val="sr-Cyrl-RS"/>
        </w:rPr>
        <w:t>, 99/2016,</w:t>
      </w:r>
      <w:r w:rsidR="00CA4551" w:rsidRPr="005F14F5">
        <w:rPr>
          <w:lang w:val="sr-Cyrl-RS"/>
        </w:rPr>
        <w:t xml:space="preserve"> 113/2017</w:t>
      </w:r>
      <w:r w:rsidR="008A2D80" w:rsidRPr="005F14F5">
        <w:rPr>
          <w:lang w:val="sr-Cyrl-RS"/>
        </w:rPr>
        <w:t>, 95/2018</w:t>
      </w:r>
      <w:r w:rsidR="00EB3225" w:rsidRPr="005F14F5">
        <w:rPr>
          <w:lang w:val="sr-Cyrl-RS"/>
        </w:rPr>
        <w:t>,</w:t>
      </w:r>
      <w:r w:rsidR="008A2D80" w:rsidRPr="005F14F5">
        <w:rPr>
          <w:lang w:val="sr-Cyrl-RS"/>
        </w:rPr>
        <w:t>31/2019</w:t>
      </w:r>
      <w:r w:rsidR="00C71479">
        <w:rPr>
          <w:lang w:val="en-US"/>
        </w:rPr>
        <w:t>,</w:t>
      </w:r>
      <w:r w:rsidR="00EB3225" w:rsidRPr="005F14F5">
        <w:rPr>
          <w:lang w:val="sr-Cyrl-RS"/>
        </w:rPr>
        <w:t xml:space="preserve"> 72/2019</w:t>
      </w:r>
      <w:r w:rsidR="00C71479">
        <w:rPr>
          <w:lang w:val="en-US"/>
        </w:rPr>
        <w:t xml:space="preserve">, </w:t>
      </w:r>
      <w:r w:rsidR="00C71479" w:rsidRPr="00C71479">
        <w:rPr>
          <w:lang w:val="en-US"/>
        </w:rPr>
        <w:t>и 149/2020</w:t>
      </w:r>
      <w:r w:rsidR="00CA4551" w:rsidRPr="005F14F5">
        <w:rPr>
          <w:lang w:val="es-ES"/>
        </w:rPr>
        <w:t>);</w:t>
      </w:r>
    </w:p>
    <w:p w14:paraId="189C2D17" w14:textId="77777777" w:rsidR="001D047E" w:rsidRPr="005F14F5" w:rsidRDefault="00752D5C" w:rsidP="002C0718">
      <w:pPr>
        <w:rPr>
          <w:lang w:val="ru-RU"/>
        </w:rPr>
      </w:pPr>
      <w:r w:rsidRPr="005F14F5">
        <w:rPr>
          <w:lang w:val="ru-RU"/>
        </w:rPr>
        <w:t>-</w:t>
      </w:r>
      <w:r w:rsidR="00A506DB" w:rsidRPr="005F14F5">
        <w:t xml:space="preserve"> </w:t>
      </w:r>
      <w:r w:rsidR="001D047E" w:rsidRPr="005F14F5">
        <w:rPr>
          <w:lang w:val="ru-RU"/>
        </w:rPr>
        <w:t xml:space="preserve">Закон о рачуноводству </w:t>
      </w:r>
      <w:r w:rsidR="00CA4551" w:rsidRPr="005F14F5">
        <w:rPr>
          <w:lang w:val="es-ES"/>
        </w:rPr>
        <w:t>(</w:t>
      </w:r>
      <w:r w:rsidR="00C71479" w:rsidRPr="00C71479">
        <w:rPr>
          <w:lang w:val="es-ES"/>
        </w:rPr>
        <w:t>"Сл. гласник РС", бр. 62/2013, 30/2018 и 73/2019 - др. закон</w:t>
      </w:r>
      <w:r w:rsidR="00CA4551" w:rsidRPr="005F14F5">
        <w:rPr>
          <w:lang w:val="es-ES"/>
        </w:rPr>
        <w:t>);</w:t>
      </w:r>
    </w:p>
    <w:p w14:paraId="3A7A78B0" w14:textId="77777777" w:rsidR="00FA74E1" w:rsidRPr="005F14F5" w:rsidRDefault="00FA74E1" w:rsidP="003C4681">
      <w:pPr>
        <w:rPr>
          <w:lang w:val="ru-RU"/>
        </w:rPr>
      </w:pPr>
      <w:r w:rsidRPr="005F14F5">
        <w:rPr>
          <w:lang w:val="ru-RU"/>
        </w:rPr>
        <w:t xml:space="preserve">- Закон о општем управном поступку („Службени гласник РС“, бр. </w:t>
      </w:r>
      <w:r w:rsidR="00CA7D59" w:rsidRPr="005F14F5">
        <w:rPr>
          <w:lang w:val="ru-RU"/>
        </w:rPr>
        <w:t>18/2016</w:t>
      </w:r>
      <w:r w:rsidR="008A2D80" w:rsidRPr="005F14F5">
        <w:rPr>
          <w:lang w:val="ru-RU"/>
        </w:rPr>
        <w:t xml:space="preserve"> и 95/2018 - аутентично тумачење</w:t>
      </w:r>
      <w:r w:rsidR="000C3BBE" w:rsidRPr="005F14F5">
        <w:rPr>
          <w:lang w:val="ru-RU"/>
        </w:rPr>
        <w:t>);</w:t>
      </w:r>
    </w:p>
    <w:p w14:paraId="0774CDA9" w14:textId="77777777" w:rsidR="000C3BBE" w:rsidRPr="005F14F5" w:rsidRDefault="000C3BBE" w:rsidP="003C4681">
      <w:pPr>
        <w:rPr>
          <w:lang w:val="ru-RU"/>
        </w:rPr>
      </w:pPr>
      <w:r w:rsidRPr="005F14F5">
        <w:rPr>
          <w:lang w:val="ru-RU"/>
        </w:rPr>
        <w:t xml:space="preserve">- Закон о управним споровима („Службени </w:t>
      </w:r>
      <w:r w:rsidR="003C4681" w:rsidRPr="005F14F5">
        <w:rPr>
          <w:lang w:val="ru-RU"/>
        </w:rPr>
        <w:t>гласник РС</w:t>
      </w:r>
      <w:r w:rsidRPr="005F14F5">
        <w:rPr>
          <w:lang w:val="ru-RU"/>
        </w:rPr>
        <w:t>“, бр. 111/2009);</w:t>
      </w:r>
    </w:p>
    <w:p w14:paraId="27027814" w14:textId="77777777" w:rsidR="000C3BBE" w:rsidRPr="005F14F5" w:rsidRDefault="000C3BBE" w:rsidP="003C4681">
      <w:pPr>
        <w:rPr>
          <w:lang w:val="ru-RU"/>
        </w:rPr>
      </w:pPr>
      <w:r w:rsidRPr="005F14F5">
        <w:rPr>
          <w:lang w:val="ru-RU"/>
        </w:rPr>
        <w:t>- Закон о печату државних и других органа („Службени гласник РС“, бр. 101/2007);</w:t>
      </w:r>
    </w:p>
    <w:p w14:paraId="24C56D23" w14:textId="77777777" w:rsidR="00C71479" w:rsidRDefault="000C3BBE" w:rsidP="00C71479">
      <w:pPr>
        <w:rPr>
          <w:lang w:val="ru-RU"/>
        </w:rPr>
      </w:pPr>
      <w:r w:rsidRPr="005F14F5">
        <w:rPr>
          <w:lang w:val="ru-RU"/>
        </w:rPr>
        <w:t>-</w:t>
      </w:r>
      <w:r w:rsidR="00C71479">
        <w:t xml:space="preserve"> </w:t>
      </w:r>
      <w:r w:rsidRPr="005F14F5">
        <w:rPr>
          <w:lang w:val="ru-RU"/>
        </w:rPr>
        <w:t xml:space="preserve">Закон </w:t>
      </w:r>
      <w:r w:rsidR="00C71479">
        <w:rPr>
          <w:lang w:val="ru-RU"/>
        </w:rPr>
        <w:t>спречавању</w:t>
      </w:r>
      <w:r w:rsidRPr="005F14F5">
        <w:rPr>
          <w:lang w:val="ru-RU"/>
        </w:rPr>
        <w:t xml:space="preserve"> корупције </w:t>
      </w:r>
      <w:r w:rsidR="00C71479">
        <w:t>(</w:t>
      </w:r>
      <w:r w:rsidR="00C71479" w:rsidRPr="00C71479">
        <w:rPr>
          <w:lang w:val="ru-RU"/>
        </w:rPr>
        <w:t xml:space="preserve">„Службени гласник РС“, бр. 35/2019 </w:t>
      </w:r>
      <w:r w:rsidR="00C71479">
        <w:rPr>
          <w:lang w:val="sr-Cyrl-RS"/>
        </w:rPr>
        <w:t>и</w:t>
      </w:r>
      <w:r w:rsidR="00C71479" w:rsidRPr="00C71479">
        <w:rPr>
          <w:lang w:val="ru-RU"/>
        </w:rPr>
        <w:t xml:space="preserve"> 88/2019</w:t>
      </w:r>
      <w:r w:rsidRPr="005F14F5">
        <w:rPr>
          <w:lang w:val="ru-RU"/>
        </w:rPr>
        <w:t>);</w:t>
      </w:r>
    </w:p>
    <w:p w14:paraId="44F89156" w14:textId="77777777" w:rsidR="003C4681" w:rsidRPr="005F14F5" w:rsidRDefault="006D2562" w:rsidP="003C4681">
      <w:pPr>
        <w:pStyle w:val="Default"/>
        <w:autoSpaceDE/>
        <w:autoSpaceDN/>
        <w:adjustRightInd/>
        <w:rPr>
          <w:lang w:val="es-ES"/>
        </w:rPr>
      </w:pPr>
      <w:r w:rsidRPr="005F14F5">
        <w:rPr>
          <w:lang w:val="ru-RU"/>
        </w:rPr>
        <w:t>- Закон о службеној употреби језика и пис</w:t>
      </w:r>
      <w:r w:rsidR="00712778" w:rsidRPr="005F14F5">
        <w:rPr>
          <w:lang w:val="ru-RU"/>
        </w:rPr>
        <w:t>а</w:t>
      </w:r>
      <w:r w:rsidRPr="005F14F5">
        <w:rPr>
          <w:lang w:val="ru-RU"/>
        </w:rPr>
        <w:t xml:space="preserve">ма </w:t>
      </w:r>
      <w:r w:rsidR="003C4681" w:rsidRPr="005F14F5">
        <w:rPr>
          <w:lang w:val="es-ES"/>
        </w:rPr>
        <w:t>(„Службени гласник РС“, бр. 45/1991, 53/1993, 67/1993, 48/1994, 101/2005</w:t>
      </w:r>
      <w:r w:rsidR="00C71479">
        <w:rPr>
          <w:lang w:val="sr-Cyrl-RS"/>
        </w:rPr>
        <w:t xml:space="preserve"> </w:t>
      </w:r>
      <w:r w:rsidR="003C4681" w:rsidRPr="005F14F5">
        <w:rPr>
          <w:lang w:val="es-ES"/>
        </w:rPr>
        <w:t>др. Закон</w:t>
      </w:r>
      <w:r w:rsidR="003C4681" w:rsidRPr="005F14F5">
        <w:rPr>
          <w:lang w:val="sr-Cyrl-RS"/>
        </w:rPr>
        <w:t>,</w:t>
      </w:r>
      <w:r w:rsidR="003C4681" w:rsidRPr="005F14F5">
        <w:rPr>
          <w:lang w:val="es-ES"/>
        </w:rPr>
        <w:t xml:space="preserve"> 30/2010</w:t>
      </w:r>
      <w:r w:rsidR="003C4681" w:rsidRPr="005F14F5">
        <w:rPr>
          <w:lang w:val="sr-Cyrl-RS"/>
        </w:rPr>
        <w:t>, 47/2018 и 48/2018 – испр.</w:t>
      </w:r>
      <w:r w:rsidR="003C4681" w:rsidRPr="005F14F5">
        <w:rPr>
          <w:lang w:val="es-ES"/>
        </w:rPr>
        <w:t>);</w:t>
      </w:r>
    </w:p>
    <w:p w14:paraId="0EEC5DDF" w14:textId="77777777" w:rsidR="003C4681" w:rsidRPr="005F14F5" w:rsidRDefault="006D2562" w:rsidP="003C4681">
      <w:pPr>
        <w:pStyle w:val="Default"/>
        <w:autoSpaceDE/>
        <w:autoSpaceDN/>
        <w:adjustRightInd/>
        <w:rPr>
          <w:lang w:val="es-ES"/>
        </w:rPr>
      </w:pPr>
      <w:r w:rsidRPr="005F14F5">
        <w:rPr>
          <w:lang w:val="ru-RU"/>
        </w:rPr>
        <w:t xml:space="preserve">- Закон о републичким административним таксама </w:t>
      </w:r>
      <w:r w:rsidR="003C4681" w:rsidRPr="005F14F5">
        <w:rPr>
          <w:lang w:val="es-ES"/>
        </w:rPr>
        <w:t xml:space="preserve">(„Службени гласник РС“, бр.43/2003, 51/2003-испр., 61/2005, 101/2005-др. закон, 5/2009, 54/2009, 50/2011, 70/2011-усклађени дин. изн., 55/2012-усклађени дин. изн., 93/2012, 47/2013-усклађени дин. изн., 65/2013 – др. закон, 57/2014-усклађени дин. </w:t>
      </w:r>
      <w:r w:rsidR="003C4681" w:rsidRPr="005F14F5">
        <w:rPr>
          <w:lang w:val="sr-Cyrl-RS"/>
        </w:rPr>
        <w:t>и</w:t>
      </w:r>
      <w:r w:rsidR="003C4681" w:rsidRPr="005F14F5">
        <w:rPr>
          <w:lang w:val="es-ES"/>
        </w:rPr>
        <w:t>зн., 45/2015</w:t>
      </w:r>
      <w:r w:rsidR="003C4681" w:rsidRPr="005F14F5">
        <w:rPr>
          <w:lang w:val="sr-Cyrl-RS"/>
        </w:rPr>
        <w:t xml:space="preserve"> </w:t>
      </w:r>
      <w:r w:rsidR="003C4681" w:rsidRPr="005F14F5">
        <w:rPr>
          <w:lang w:val="es-ES"/>
        </w:rPr>
        <w:t xml:space="preserve">-усклађени дин. </w:t>
      </w:r>
      <w:r w:rsidR="003C4681" w:rsidRPr="005F14F5">
        <w:rPr>
          <w:lang w:val="sr-Cyrl-RS"/>
        </w:rPr>
        <w:t>и</w:t>
      </w:r>
      <w:r w:rsidR="003C4681" w:rsidRPr="005F14F5">
        <w:rPr>
          <w:lang w:val="es-ES"/>
        </w:rPr>
        <w:t xml:space="preserve">зн, 83/2015, 112/2015, 50/2016-усклађени дин. </w:t>
      </w:r>
      <w:r w:rsidR="003C4681" w:rsidRPr="005F14F5">
        <w:rPr>
          <w:lang w:val="sr-Cyrl-RS"/>
        </w:rPr>
        <w:t>и</w:t>
      </w:r>
      <w:r w:rsidR="003C4681" w:rsidRPr="005F14F5">
        <w:rPr>
          <w:lang w:val="es-ES"/>
        </w:rPr>
        <w:t>зн.</w:t>
      </w:r>
      <w:r w:rsidR="003C4681" w:rsidRPr="005F14F5">
        <w:rPr>
          <w:lang w:val="sr-Cyrl-RS"/>
        </w:rPr>
        <w:t>, 61/2017-</w:t>
      </w:r>
      <w:r w:rsidR="003C4681" w:rsidRPr="005F14F5">
        <w:rPr>
          <w:lang w:val="es-ES"/>
        </w:rPr>
        <w:t xml:space="preserve"> усклађени дин. </w:t>
      </w:r>
      <w:r w:rsidR="003C4681" w:rsidRPr="005F14F5">
        <w:rPr>
          <w:lang w:val="sr-Cyrl-RS"/>
        </w:rPr>
        <w:t>и</w:t>
      </w:r>
      <w:r w:rsidR="003C4681" w:rsidRPr="005F14F5">
        <w:rPr>
          <w:lang w:val="es-ES"/>
        </w:rPr>
        <w:t>зн.</w:t>
      </w:r>
      <w:r w:rsidR="003C4681" w:rsidRPr="005F14F5">
        <w:rPr>
          <w:lang w:val="sr-Cyrl-RS"/>
        </w:rPr>
        <w:t>, 113/2017, 3/2018-испр.</w:t>
      </w:r>
      <w:r w:rsidR="008A2D80" w:rsidRPr="005F14F5">
        <w:rPr>
          <w:lang w:val="sr-Cyrl-RS"/>
        </w:rPr>
        <w:t>,</w:t>
      </w:r>
      <w:r w:rsidR="003C4681" w:rsidRPr="005F14F5">
        <w:rPr>
          <w:lang w:val="sr-Cyrl-RS"/>
        </w:rPr>
        <w:t xml:space="preserve"> 50/2018 - </w:t>
      </w:r>
      <w:r w:rsidR="003C4681" w:rsidRPr="005F14F5">
        <w:rPr>
          <w:lang w:val="es-ES"/>
        </w:rPr>
        <w:t>усклађени дин. изн.</w:t>
      </w:r>
      <w:r w:rsidR="008A2D80" w:rsidRPr="005F14F5">
        <w:rPr>
          <w:lang w:val="sr-Cyrl-RS"/>
        </w:rPr>
        <w:t>, 95/2018</w:t>
      </w:r>
      <w:r w:rsidR="00FA0A85" w:rsidRPr="005F14F5">
        <w:rPr>
          <w:lang w:val="sr-Cyrl-RS"/>
        </w:rPr>
        <w:t>,</w:t>
      </w:r>
      <w:r w:rsidR="008A2D80" w:rsidRPr="005F14F5">
        <w:rPr>
          <w:lang w:val="sr-Cyrl-RS"/>
        </w:rPr>
        <w:t xml:space="preserve"> 38/2019 - </w:t>
      </w:r>
      <w:r w:rsidR="008A2D80" w:rsidRPr="005F14F5">
        <w:rPr>
          <w:lang w:val="es-ES"/>
        </w:rPr>
        <w:t xml:space="preserve">усклађени дин. </w:t>
      </w:r>
      <w:r w:rsidR="008A2D80" w:rsidRPr="005F14F5">
        <w:rPr>
          <w:lang w:val="sr-Cyrl-RS"/>
        </w:rPr>
        <w:t>и</w:t>
      </w:r>
      <w:r w:rsidR="008A2D80" w:rsidRPr="005F14F5">
        <w:rPr>
          <w:lang w:val="es-ES"/>
        </w:rPr>
        <w:t>зн</w:t>
      </w:r>
      <w:r w:rsidR="008A2D80" w:rsidRPr="005F14F5">
        <w:rPr>
          <w:lang w:val="sr-Cyrl-RS"/>
        </w:rPr>
        <w:t>.</w:t>
      </w:r>
      <w:r w:rsidR="00FA0A85" w:rsidRPr="005F14F5">
        <w:rPr>
          <w:lang w:val="sr-Cyrl-RS"/>
        </w:rPr>
        <w:t>, 86/2019</w:t>
      </w:r>
      <w:r w:rsidR="00C71479">
        <w:rPr>
          <w:lang w:val="sr-Cyrl-RS"/>
        </w:rPr>
        <w:t>,</w:t>
      </w:r>
      <w:r w:rsidR="00FA0A85" w:rsidRPr="005F14F5">
        <w:rPr>
          <w:lang w:val="sr-Cyrl-RS"/>
        </w:rPr>
        <w:t xml:space="preserve"> 90/2019 - испр.</w:t>
      </w:r>
      <w:r w:rsidR="00C71479">
        <w:rPr>
          <w:lang w:val="sr-Cyrl-RS"/>
        </w:rPr>
        <w:t xml:space="preserve">, </w:t>
      </w:r>
      <w:r w:rsidR="00C71479" w:rsidRPr="00C71479">
        <w:rPr>
          <w:lang w:val="sr-Cyrl-RS"/>
        </w:rPr>
        <w:t>98/2020 - усклађени дин. изн. и 144/2020</w:t>
      </w:r>
      <w:r w:rsidR="003C4681" w:rsidRPr="005F14F5">
        <w:rPr>
          <w:lang w:val="es-ES"/>
        </w:rPr>
        <w:t>);</w:t>
      </w:r>
    </w:p>
    <w:p w14:paraId="1CD9EE62" w14:textId="77777777" w:rsidR="003C4681" w:rsidRPr="005F14F5" w:rsidRDefault="006D2562" w:rsidP="003C4681">
      <w:pPr>
        <w:pStyle w:val="Default"/>
        <w:autoSpaceDE/>
        <w:autoSpaceDN/>
        <w:adjustRightInd/>
        <w:rPr>
          <w:lang w:val="es-ES"/>
        </w:rPr>
      </w:pPr>
      <w:r w:rsidRPr="005F14F5">
        <w:rPr>
          <w:lang w:val="ru-RU"/>
        </w:rPr>
        <w:t xml:space="preserve">- Закон о пореском поступку и пореској администрацији </w:t>
      </w:r>
      <w:r w:rsidR="003C4681" w:rsidRPr="005F14F5">
        <w:rPr>
          <w:lang w:val="es-ES"/>
        </w:rPr>
        <w:t>(„Службени гласник РС“, бр. 80/2002, 84/2002-испр., 23/2003-</w:t>
      </w:r>
      <w:r w:rsidR="003C4681" w:rsidRPr="005F14F5">
        <w:rPr>
          <w:lang w:val="sr-Cyrl-RS"/>
        </w:rPr>
        <w:t xml:space="preserve">испр., </w:t>
      </w:r>
      <w:r w:rsidR="003C4681" w:rsidRPr="005F14F5">
        <w:rPr>
          <w:lang w:val="es-ES"/>
        </w:rPr>
        <w:t>70/2003, 55/2004, 61/2005, 85/2005-др. закон, 62/2006-др. закон, 63/2006-испр др. закона, 61/2007, 20/2009, 72/2009-др. закон, 53/2010, 101/2011, 2/2012-испр., 93/2012, 47/2013, 108/2013, 68/2014, 105/2014</w:t>
      </w:r>
      <w:r w:rsidR="003C4681" w:rsidRPr="005F14F5">
        <w:rPr>
          <w:lang w:val="sr-Cyrl-RS"/>
        </w:rPr>
        <w:t>,</w:t>
      </w:r>
      <w:r w:rsidR="003C4681" w:rsidRPr="005F14F5">
        <w:rPr>
          <w:lang w:val="es-ES"/>
        </w:rPr>
        <w:t xml:space="preserve"> 91/2015 – </w:t>
      </w:r>
      <w:r w:rsidR="003C4681" w:rsidRPr="005F14F5">
        <w:rPr>
          <w:lang w:val="sr-Cyrl-RS"/>
        </w:rPr>
        <w:t>аутентично тумачење</w:t>
      </w:r>
      <w:r w:rsidR="00740331" w:rsidRPr="005F14F5">
        <w:rPr>
          <w:lang w:val="es-ES"/>
        </w:rPr>
        <w:t>, 112/2015, 15/2016, 108/2016</w:t>
      </w:r>
      <w:r w:rsidR="00740331" w:rsidRPr="005F14F5">
        <w:rPr>
          <w:lang w:val="sr-Cyrl-RS"/>
        </w:rPr>
        <w:t>,</w:t>
      </w:r>
      <w:r w:rsidR="003C4681" w:rsidRPr="005F14F5">
        <w:rPr>
          <w:lang w:val="es-ES"/>
        </w:rPr>
        <w:t xml:space="preserve"> 30/2018</w:t>
      </w:r>
      <w:r w:rsidR="00FA0A85" w:rsidRPr="005F14F5">
        <w:rPr>
          <w:lang w:val="sr-Cyrl-RS"/>
        </w:rPr>
        <w:t>,</w:t>
      </w:r>
      <w:r w:rsidR="00740331" w:rsidRPr="005F14F5">
        <w:rPr>
          <w:lang w:val="sr-Cyrl-RS"/>
        </w:rPr>
        <w:t>95/2018</w:t>
      </w:r>
      <w:r w:rsidR="0066171B">
        <w:rPr>
          <w:lang w:val="sr-Cyrl-RS"/>
        </w:rPr>
        <w:t>,</w:t>
      </w:r>
      <w:r w:rsidR="00FA0A85" w:rsidRPr="005F14F5">
        <w:rPr>
          <w:lang w:val="sr-Cyrl-RS"/>
        </w:rPr>
        <w:t xml:space="preserve"> 86/2019</w:t>
      </w:r>
      <w:r w:rsidR="0066171B">
        <w:rPr>
          <w:lang w:val="sr-Cyrl-RS"/>
        </w:rPr>
        <w:t xml:space="preserve"> и 144/2020</w:t>
      </w:r>
      <w:r w:rsidR="003C4681" w:rsidRPr="005F14F5">
        <w:rPr>
          <w:lang w:val="es-ES"/>
        </w:rPr>
        <w:t>)</w:t>
      </w:r>
      <w:r w:rsidR="003C4681" w:rsidRPr="005F14F5">
        <w:rPr>
          <w:lang w:val="sr-Cyrl-RS"/>
        </w:rPr>
        <w:t>;</w:t>
      </w:r>
    </w:p>
    <w:p w14:paraId="6F9AEC2E" w14:textId="77777777" w:rsidR="006D2562" w:rsidRPr="005F14F5" w:rsidRDefault="006D2562" w:rsidP="003C4681">
      <w:pPr>
        <w:rPr>
          <w:lang w:val="ru-RU"/>
        </w:rPr>
      </w:pPr>
      <w:r w:rsidRPr="005F14F5">
        <w:rPr>
          <w:lang w:val="ru-RU"/>
        </w:rPr>
        <w:t xml:space="preserve">- Закон о порезу на доходак грађана („Службени гласник РС“, бр.24/2001, 80/2002, </w:t>
      </w:r>
      <w:r w:rsidR="00DD2167" w:rsidRPr="005F14F5">
        <w:rPr>
          <w:lang w:val="ru-RU"/>
        </w:rPr>
        <w:t xml:space="preserve">80/2002-др. закон, </w:t>
      </w:r>
      <w:r w:rsidRPr="005F14F5">
        <w:rPr>
          <w:lang w:val="ru-RU"/>
        </w:rPr>
        <w:t>135/2004, 62/2006, 65/2006-испр</w:t>
      </w:r>
      <w:r w:rsidR="00DD2167" w:rsidRPr="005F14F5">
        <w:rPr>
          <w:lang w:val="ru-RU"/>
        </w:rPr>
        <w:t>.</w:t>
      </w:r>
      <w:r w:rsidRPr="005F14F5">
        <w:rPr>
          <w:lang w:val="ru-RU"/>
        </w:rPr>
        <w:t>, 31/2009, 18/2010</w:t>
      </w:r>
      <w:r w:rsidR="00DD2167" w:rsidRPr="005F14F5">
        <w:rPr>
          <w:lang w:val="ru-RU"/>
        </w:rPr>
        <w:t>, 50/2011, 91/2011-одлука УС, 7/2012-усклађени дин. изн., 93/2012, 114/2012-одлука УС, 8/2013-усклађени дин. изн., 47/2013, 48/2013-испр., 108/2013, 6/2014-усклађени дин. изн., 57/2014, 68/2014-др. за</w:t>
      </w:r>
      <w:r w:rsidR="00FB62F7" w:rsidRPr="005F14F5">
        <w:rPr>
          <w:lang w:val="ru-RU"/>
        </w:rPr>
        <w:t>кон и 5/2015-усклађени дин. изн, 112/2015 и 5/2016</w:t>
      </w:r>
      <w:r w:rsidR="003C4681" w:rsidRPr="005F14F5">
        <w:rPr>
          <w:lang w:val="ru-RU"/>
        </w:rPr>
        <w:t>-</w:t>
      </w:r>
      <w:r w:rsidR="00FB62F7" w:rsidRPr="005F14F5">
        <w:rPr>
          <w:lang w:val="ru-RU"/>
        </w:rPr>
        <w:t>усклађени дин. изн.</w:t>
      </w:r>
      <w:r w:rsidR="003C4681" w:rsidRPr="005F14F5">
        <w:rPr>
          <w:lang w:val="ru-RU"/>
        </w:rPr>
        <w:t>, 7/2017 -</w:t>
      </w:r>
      <w:r w:rsidR="00740331" w:rsidRPr="005F14F5">
        <w:rPr>
          <w:lang w:val="ru-RU"/>
        </w:rPr>
        <w:t xml:space="preserve"> усклађени дин. изн., 113/2017,</w:t>
      </w:r>
      <w:r w:rsidR="003C4681" w:rsidRPr="005F14F5">
        <w:rPr>
          <w:lang w:val="ru-RU"/>
        </w:rPr>
        <w:t xml:space="preserve"> 7/2018 - усклађени дин. изн.</w:t>
      </w:r>
      <w:r w:rsidR="00740331" w:rsidRPr="005F14F5">
        <w:rPr>
          <w:lang w:val="ru-RU"/>
        </w:rPr>
        <w:t>, 95/2018 4/2019 - усклађени дин. изн</w:t>
      </w:r>
      <w:r w:rsidR="00C2118E" w:rsidRPr="005F14F5">
        <w:rPr>
          <w:lang w:val="ru-RU"/>
        </w:rPr>
        <w:t>. и 86/2019</w:t>
      </w:r>
      <w:r w:rsidR="003C4681" w:rsidRPr="005F14F5">
        <w:rPr>
          <w:lang w:val="ru-RU"/>
        </w:rPr>
        <w:t>)</w:t>
      </w:r>
      <w:r w:rsidRPr="005F14F5">
        <w:rPr>
          <w:lang w:val="ru-RU"/>
        </w:rPr>
        <w:t>;</w:t>
      </w:r>
    </w:p>
    <w:p w14:paraId="2563A4F6" w14:textId="77777777" w:rsidR="00EC6B61" w:rsidRPr="005F14F5" w:rsidRDefault="00EC6B61" w:rsidP="003C4681">
      <w:pPr>
        <w:rPr>
          <w:lang w:val="ru-RU"/>
        </w:rPr>
      </w:pPr>
      <w:r w:rsidRPr="005F14F5">
        <w:rPr>
          <w:lang w:val="ru-RU"/>
        </w:rPr>
        <w:t>- Закон о девизном пословању („Службени гласник РС“, б</w:t>
      </w:r>
      <w:r w:rsidR="003C4681" w:rsidRPr="005F14F5">
        <w:rPr>
          <w:lang w:val="ru-RU"/>
        </w:rPr>
        <w:t xml:space="preserve">р. 62/2006, 31/2011, 119/2012, </w:t>
      </w:r>
      <w:r w:rsidRPr="005F14F5">
        <w:rPr>
          <w:lang w:val="ru-RU"/>
        </w:rPr>
        <w:t>139/2014</w:t>
      </w:r>
      <w:r w:rsidR="003C4681" w:rsidRPr="005F14F5">
        <w:rPr>
          <w:lang w:val="ru-RU"/>
        </w:rPr>
        <w:t xml:space="preserve"> и 30/2018</w:t>
      </w:r>
      <w:r w:rsidRPr="005F14F5">
        <w:rPr>
          <w:lang w:val="ru-RU"/>
        </w:rPr>
        <w:t>);</w:t>
      </w:r>
    </w:p>
    <w:p w14:paraId="7ABC3BC5" w14:textId="77777777" w:rsidR="006D2562" w:rsidRDefault="006D2562" w:rsidP="001B6E69">
      <w:pPr>
        <w:rPr>
          <w:lang w:val="ru-RU"/>
        </w:rPr>
      </w:pPr>
      <w:r w:rsidRPr="005F14F5">
        <w:rPr>
          <w:lang w:val="ru-RU"/>
        </w:rPr>
        <w:t>- Закон о пензијском и инвалидском осигурању („Службени гласник РС“, бр. 34/2003, 64/2004</w:t>
      </w:r>
      <w:r w:rsidR="001D30D6" w:rsidRPr="005F14F5">
        <w:rPr>
          <w:lang w:val="ru-RU"/>
        </w:rPr>
        <w:t>-одлука УСРС</w:t>
      </w:r>
      <w:r w:rsidRPr="005F14F5">
        <w:rPr>
          <w:lang w:val="ru-RU"/>
        </w:rPr>
        <w:t>, 84/2004</w:t>
      </w:r>
      <w:r w:rsidR="001D30D6" w:rsidRPr="005F14F5">
        <w:rPr>
          <w:lang w:val="ru-RU"/>
        </w:rPr>
        <w:t>-др. закон</w:t>
      </w:r>
      <w:r w:rsidRPr="005F14F5">
        <w:rPr>
          <w:lang w:val="ru-RU"/>
        </w:rPr>
        <w:t>, 85/2005, 101/2005</w:t>
      </w:r>
      <w:r w:rsidR="001D30D6" w:rsidRPr="005F14F5">
        <w:rPr>
          <w:lang w:val="ru-RU"/>
        </w:rPr>
        <w:t>-др. закон</w:t>
      </w:r>
      <w:r w:rsidRPr="005F14F5">
        <w:rPr>
          <w:lang w:val="ru-RU"/>
        </w:rPr>
        <w:t>, 63/2006</w:t>
      </w:r>
      <w:r w:rsidR="001D30D6" w:rsidRPr="005F14F5">
        <w:rPr>
          <w:lang w:val="ru-RU"/>
        </w:rPr>
        <w:t>-одлука УСРС</w:t>
      </w:r>
      <w:r w:rsidRPr="005F14F5">
        <w:rPr>
          <w:lang w:val="ru-RU"/>
        </w:rPr>
        <w:t>, 5/2009</w:t>
      </w:r>
      <w:r w:rsidR="001D30D6" w:rsidRPr="005F14F5">
        <w:rPr>
          <w:lang w:val="ru-RU"/>
        </w:rPr>
        <w:t>,</w:t>
      </w:r>
      <w:r w:rsidRPr="005F14F5">
        <w:rPr>
          <w:lang w:val="ru-RU"/>
        </w:rPr>
        <w:t xml:space="preserve"> 107/2009</w:t>
      </w:r>
      <w:r w:rsidR="001D30D6" w:rsidRPr="005F14F5">
        <w:rPr>
          <w:lang w:val="ru-RU"/>
        </w:rPr>
        <w:t>, 101/2010, 93/201</w:t>
      </w:r>
      <w:r w:rsidR="003C4681" w:rsidRPr="005F14F5">
        <w:rPr>
          <w:lang w:val="ru-RU"/>
        </w:rPr>
        <w:t xml:space="preserve">2, 62/2013, 108/2013, 75/2014, </w:t>
      </w:r>
      <w:r w:rsidR="001D30D6" w:rsidRPr="005F14F5">
        <w:rPr>
          <w:lang w:val="ru-RU"/>
        </w:rPr>
        <w:t>142/2014</w:t>
      </w:r>
      <w:r w:rsidR="00740331" w:rsidRPr="005F14F5">
        <w:rPr>
          <w:lang w:val="ru-RU"/>
        </w:rPr>
        <w:t>,</w:t>
      </w:r>
      <w:r w:rsidR="003C4681" w:rsidRPr="005F14F5">
        <w:rPr>
          <w:lang w:val="ru-RU"/>
        </w:rPr>
        <w:t xml:space="preserve"> 73/2018</w:t>
      </w:r>
      <w:r w:rsidR="00C2118E" w:rsidRPr="005F14F5">
        <w:rPr>
          <w:lang w:val="ru-RU"/>
        </w:rPr>
        <w:t>,</w:t>
      </w:r>
      <w:r w:rsidR="00740331" w:rsidRPr="005F14F5">
        <w:rPr>
          <w:lang w:val="ru-RU"/>
        </w:rPr>
        <w:t xml:space="preserve"> 46/2019 - одлука УС</w:t>
      </w:r>
      <w:r w:rsidR="00C2118E" w:rsidRPr="005F14F5">
        <w:rPr>
          <w:lang w:val="ru-RU"/>
        </w:rPr>
        <w:t xml:space="preserve"> и 86/2019</w:t>
      </w:r>
      <w:r w:rsidR="00EC6B61" w:rsidRPr="005F14F5">
        <w:rPr>
          <w:lang w:val="ru-RU"/>
        </w:rPr>
        <w:t>);</w:t>
      </w:r>
    </w:p>
    <w:p w14:paraId="224DDC92" w14:textId="77777777" w:rsidR="00262728" w:rsidRDefault="00262728" w:rsidP="00262728">
      <w:pPr>
        <w:rPr>
          <w:lang w:val="ru-RU"/>
        </w:rPr>
      </w:pPr>
      <w:r>
        <w:rPr>
          <w:lang w:val="ru-RU"/>
        </w:rPr>
        <w:lastRenderedPageBreak/>
        <w:t xml:space="preserve">- </w:t>
      </w:r>
      <w:r w:rsidRPr="00262728">
        <w:rPr>
          <w:lang w:val="ru-RU"/>
        </w:rPr>
        <w:t>Уредб</w:t>
      </w:r>
      <w:r>
        <w:rPr>
          <w:lang w:val="ru-RU"/>
        </w:rPr>
        <w:t>а</w:t>
      </w:r>
      <w:r w:rsidRPr="00262728">
        <w:rPr>
          <w:lang w:val="ru-RU"/>
        </w:rPr>
        <w:t xml:space="preserve"> о условима и начину привлачења директних инвестиција („Сл. гласник РС“, бр. 110/2016)</w:t>
      </w:r>
      <w:r>
        <w:rPr>
          <w:lang w:val="ru-RU"/>
        </w:rPr>
        <w:t>;</w:t>
      </w:r>
    </w:p>
    <w:p w14:paraId="20138503" w14:textId="77777777" w:rsidR="00262728" w:rsidRPr="005F14F5" w:rsidRDefault="00262728" w:rsidP="001B6E69">
      <w:pPr>
        <w:rPr>
          <w:lang w:val="ru-RU"/>
        </w:rPr>
      </w:pPr>
      <w:r>
        <w:t xml:space="preserve">- </w:t>
      </w:r>
      <w:r>
        <w:rPr>
          <w:lang w:val="ru-RU"/>
        </w:rPr>
        <w:t xml:space="preserve">Уредба о </w:t>
      </w:r>
      <w:r w:rsidRPr="00672576">
        <w:rPr>
          <w:lang w:val="ru-RU"/>
        </w:rPr>
        <w:t>поступк</w:t>
      </w:r>
      <w:r>
        <w:rPr>
          <w:lang w:val="ru-RU"/>
        </w:rPr>
        <w:t>у</w:t>
      </w:r>
      <w:r w:rsidRPr="00672576">
        <w:rPr>
          <w:lang w:val="ru-RU"/>
        </w:rPr>
        <w:t xml:space="preserve"> за прибављање сагласности за ново запошљавање и додатно радно ангажовање код корисника јавних средстава</w:t>
      </w:r>
      <w:r w:rsidRPr="005F14F5">
        <w:rPr>
          <w:lang w:val="ru-RU"/>
        </w:rPr>
        <w:t xml:space="preserve"> </w:t>
      </w:r>
      <w:r w:rsidRPr="005F14F5">
        <w:rPr>
          <w:lang w:val="es-ES"/>
        </w:rPr>
        <w:t xml:space="preserve">(„Службени гласник РС“, бр. </w:t>
      </w:r>
      <w:r>
        <w:rPr>
          <w:lang w:val="sr-Cyrl-RS"/>
        </w:rPr>
        <w:t>159/2020</w:t>
      </w:r>
      <w:r w:rsidRPr="005F14F5">
        <w:rPr>
          <w:lang w:val="es-ES"/>
        </w:rPr>
        <w:t>);</w:t>
      </w:r>
    </w:p>
    <w:p w14:paraId="27E291DE" w14:textId="77777777" w:rsidR="006D2562" w:rsidRPr="005F14F5" w:rsidRDefault="00EC6B61" w:rsidP="001B6E69">
      <w:pPr>
        <w:rPr>
          <w:lang w:val="ru-RU"/>
        </w:rPr>
      </w:pPr>
      <w:r w:rsidRPr="005F14F5">
        <w:rPr>
          <w:lang w:val="ru-RU"/>
        </w:rPr>
        <w:t>-Уредба о висини накнаде нужних трошкова за издавање копије докумената на којима се налазе информације од јавног значаја („Службени гласник РС“, бр.8/2006);</w:t>
      </w:r>
    </w:p>
    <w:p w14:paraId="3A02B9F4" w14:textId="77777777" w:rsidR="00E61FEF" w:rsidRPr="005F14F5" w:rsidRDefault="00E61FEF" w:rsidP="001B6E69">
      <w:pPr>
        <w:rPr>
          <w:lang w:val="sr-Cyrl-RS"/>
        </w:rPr>
      </w:pPr>
      <w:r w:rsidRPr="005F14F5">
        <w:rPr>
          <w:lang w:val="sr-Latn-RS"/>
        </w:rPr>
        <w:t xml:space="preserve">- </w:t>
      </w:r>
      <w:r w:rsidRPr="005F14F5">
        <w:rPr>
          <w:lang w:val="sr-Cyrl-RS"/>
        </w:rPr>
        <w:t>Уредба о утврђивању програма</w:t>
      </w:r>
      <w:r w:rsidR="00284A11" w:rsidRPr="005F14F5">
        <w:rPr>
          <w:lang w:val="sr-Cyrl-RS"/>
        </w:rPr>
        <w:t xml:space="preserve"> стандардизованог сета услуга </w:t>
      </w:r>
      <w:r w:rsidR="00A4633A" w:rsidRPr="005F14F5">
        <w:rPr>
          <w:lang w:val="sr-Cyrl-RS"/>
        </w:rPr>
        <w:t>за микро, мала и средња предузећа и предузетнике у 20</w:t>
      </w:r>
      <w:r w:rsidR="007A68F2">
        <w:rPr>
          <w:lang w:val="sr-Cyrl-RS"/>
        </w:rPr>
        <w:t>21</w:t>
      </w:r>
      <w:r w:rsidR="00A4633A" w:rsidRPr="005F14F5">
        <w:rPr>
          <w:lang w:val="sr-Cyrl-RS"/>
        </w:rPr>
        <w:t xml:space="preserve">. години који се реализује преко акредитованих регионалних развоојних агенција </w:t>
      </w:r>
      <w:r w:rsidR="00A4633A" w:rsidRPr="005F14F5">
        <w:rPr>
          <w:lang w:val="ru-RU"/>
        </w:rPr>
        <w:t xml:space="preserve">(„Службени гласник РС“, бр. </w:t>
      </w:r>
      <w:r w:rsidR="007A68F2">
        <w:rPr>
          <w:lang w:val="ru-RU"/>
        </w:rPr>
        <w:t>5/2021</w:t>
      </w:r>
      <w:r w:rsidR="0032578F" w:rsidRPr="005F14F5">
        <w:rPr>
          <w:lang w:val="ru-RU"/>
        </w:rPr>
        <w:t xml:space="preserve">); </w:t>
      </w:r>
    </w:p>
    <w:p w14:paraId="15A4AA59" w14:textId="77777777" w:rsidR="00E61FEF" w:rsidRPr="005F14F5" w:rsidRDefault="00E61FEF" w:rsidP="001B6E69">
      <w:pPr>
        <w:rPr>
          <w:lang w:val="ru-RU"/>
        </w:rPr>
      </w:pPr>
      <w:r w:rsidRPr="005F14F5">
        <w:rPr>
          <w:lang w:val="ru-RU"/>
        </w:rPr>
        <w:t xml:space="preserve">- Уредба о утврђивању програма подстицања регионалног и локалног развоја у </w:t>
      </w:r>
      <w:r w:rsidR="006F3AF2" w:rsidRPr="005F14F5">
        <w:rPr>
          <w:lang w:val="sr-Cyrl-RS"/>
        </w:rPr>
        <w:t>20</w:t>
      </w:r>
      <w:r w:rsidR="007A68F2">
        <w:rPr>
          <w:lang w:val="sr-Cyrl-RS"/>
        </w:rPr>
        <w:t>21</w:t>
      </w:r>
      <w:r w:rsidRPr="005F14F5">
        <w:rPr>
          <w:lang w:val="sr-Cyrl-RS"/>
        </w:rPr>
        <w:t xml:space="preserve">. години </w:t>
      </w:r>
      <w:r w:rsidR="006F3AF2" w:rsidRPr="005F14F5">
        <w:rPr>
          <w:lang w:val="ru-RU"/>
        </w:rPr>
        <w:t xml:space="preserve">(„Службени гласник РС“, бр. </w:t>
      </w:r>
      <w:r w:rsidR="007A68F2">
        <w:rPr>
          <w:lang w:val="ru-RU"/>
        </w:rPr>
        <w:t>5</w:t>
      </w:r>
      <w:r w:rsidR="006F3AF2" w:rsidRPr="005F14F5">
        <w:rPr>
          <w:lang w:val="ru-RU"/>
        </w:rPr>
        <w:t>/20</w:t>
      </w:r>
      <w:r w:rsidR="007A68F2">
        <w:rPr>
          <w:lang w:val="ru-RU"/>
        </w:rPr>
        <w:t>21</w:t>
      </w:r>
      <w:r w:rsidR="008E55D1" w:rsidRPr="005F14F5">
        <w:rPr>
          <w:lang w:val="ru-RU"/>
        </w:rPr>
        <w:t xml:space="preserve">); </w:t>
      </w:r>
    </w:p>
    <w:p w14:paraId="6927D09A" w14:textId="77777777" w:rsidR="000B0FD4" w:rsidRPr="005F14F5" w:rsidRDefault="00284A11" w:rsidP="001B6E69">
      <w:pPr>
        <w:spacing w:line="276" w:lineRule="auto"/>
        <w:rPr>
          <w:lang w:val="ru-RU"/>
        </w:rPr>
      </w:pPr>
      <w:r w:rsidRPr="005F14F5">
        <w:rPr>
          <w:lang w:val="ru-RU"/>
        </w:rPr>
        <w:t>-</w:t>
      </w:r>
      <w:r w:rsidR="00E61FEF" w:rsidRPr="005F14F5">
        <w:rPr>
          <w:lang w:val="ru-RU"/>
        </w:rPr>
        <w:t>Уредба о државно</w:t>
      </w:r>
      <w:r w:rsidR="007A68F2">
        <w:rPr>
          <w:lang w:val="ru-RU"/>
        </w:rPr>
        <w:t>м</w:t>
      </w:r>
      <w:r w:rsidR="00E61FEF" w:rsidRPr="005F14F5">
        <w:rPr>
          <w:lang w:val="ru-RU"/>
        </w:rPr>
        <w:t xml:space="preserve"> стручно</w:t>
      </w:r>
      <w:r w:rsidR="007A68F2">
        <w:rPr>
          <w:lang w:val="ru-RU"/>
        </w:rPr>
        <w:t>м</w:t>
      </w:r>
      <w:r w:rsidR="00E61FEF" w:rsidRPr="005F14F5">
        <w:rPr>
          <w:lang w:val="ru-RU"/>
        </w:rPr>
        <w:t xml:space="preserve"> испит</w:t>
      </w:r>
      <w:r w:rsidR="007A68F2">
        <w:rPr>
          <w:lang w:val="ru-RU"/>
        </w:rPr>
        <w:t>у</w:t>
      </w:r>
      <w:r w:rsidR="00E61FEF" w:rsidRPr="005F14F5">
        <w:rPr>
          <w:lang w:val="ru-RU"/>
        </w:rPr>
        <w:t xml:space="preserve"> („Слу</w:t>
      </w:r>
      <w:r w:rsidRPr="005F14F5">
        <w:rPr>
          <w:lang w:val="ru-RU"/>
        </w:rPr>
        <w:t xml:space="preserve">жбени гласник РС“, бр. </w:t>
      </w:r>
      <w:r w:rsidR="007A68F2">
        <w:rPr>
          <w:lang w:val="ru-RU"/>
        </w:rPr>
        <w:t>86/2019</w:t>
      </w:r>
      <w:r w:rsidR="00E61FEF" w:rsidRPr="005F14F5">
        <w:rPr>
          <w:lang w:val="ru-RU"/>
        </w:rPr>
        <w:t>);</w:t>
      </w:r>
    </w:p>
    <w:p w14:paraId="377A8D98" w14:textId="77777777" w:rsidR="00EC6B61" w:rsidRPr="005F14F5" w:rsidRDefault="00EC6B61" w:rsidP="001B6E69">
      <w:pPr>
        <w:spacing w:line="276" w:lineRule="auto"/>
        <w:rPr>
          <w:lang w:val="ru-RU"/>
        </w:rPr>
      </w:pPr>
      <w:r w:rsidRPr="005F14F5">
        <w:rPr>
          <w:b/>
          <w:lang w:val="ru-RU"/>
        </w:rPr>
        <w:t>-</w:t>
      </w:r>
      <w:r w:rsidRPr="005F14F5">
        <w:rPr>
          <w:lang w:val="ru-RU"/>
        </w:rPr>
        <w:t xml:space="preserve"> Уредба о накнади трошкова и отпремнини државних службеника и намештеника („Службени гласник РС</w:t>
      </w:r>
      <w:r w:rsidR="00284A11" w:rsidRPr="005F14F5">
        <w:rPr>
          <w:lang w:val="ru-RU"/>
        </w:rPr>
        <w:t>“, бр. 98/2007-пречишћен текст,</w:t>
      </w:r>
      <w:r w:rsidRPr="005F14F5">
        <w:rPr>
          <w:lang w:val="ru-RU"/>
        </w:rPr>
        <w:t xml:space="preserve"> 84/2014</w:t>
      </w:r>
      <w:r w:rsidR="00284A11" w:rsidRPr="005F14F5">
        <w:rPr>
          <w:lang w:val="ru-RU"/>
        </w:rPr>
        <w:t xml:space="preserve"> и 84/2015</w:t>
      </w:r>
      <w:r w:rsidRPr="005F14F5">
        <w:rPr>
          <w:lang w:val="ru-RU"/>
        </w:rPr>
        <w:t>);</w:t>
      </w:r>
    </w:p>
    <w:p w14:paraId="7396DE67" w14:textId="77777777" w:rsidR="00EC6B61" w:rsidRPr="005F14F5" w:rsidRDefault="00684EAF" w:rsidP="001B6E69">
      <w:pPr>
        <w:spacing w:line="276" w:lineRule="auto"/>
        <w:rPr>
          <w:lang w:val="ru-RU"/>
        </w:rPr>
      </w:pPr>
      <w:r w:rsidRPr="005F14F5">
        <w:rPr>
          <w:lang w:val="ru-RU"/>
        </w:rPr>
        <w:t xml:space="preserve">- </w:t>
      </w:r>
      <w:r w:rsidR="00D8280A" w:rsidRPr="005F14F5">
        <w:rPr>
          <w:noProof/>
          <w:lang w:val="sr-Cyrl-CS"/>
        </w:rPr>
        <w:t xml:space="preserve">Правилник о контном оквиру и садржини рачуна у контном оквиру за привредна друштва, задруге и предузетнике  („Службени гласник РС“, број </w:t>
      </w:r>
      <w:r w:rsidR="007A68F2">
        <w:rPr>
          <w:noProof/>
          <w:lang w:val="sr-Cyrl-CS"/>
        </w:rPr>
        <w:t>89/2020</w:t>
      </w:r>
      <w:r w:rsidR="00D8280A" w:rsidRPr="005F14F5">
        <w:rPr>
          <w:noProof/>
          <w:lang w:val="sr-Cyrl-CS"/>
        </w:rPr>
        <w:t>);</w:t>
      </w:r>
    </w:p>
    <w:p w14:paraId="7DDEFB9E" w14:textId="77777777" w:rsidR="00CE1DB1" w:rsidRPr="00C71479" w:rsidRDefault="00684EAF" w:rsidP="00672576">
      <w:pPr>
        <w:spacing w:line="276" w:lineRule="auto"/>
        <w:rPr>
          <w:lang w:val="ru-RU"/>
        </w:rPr>
      </w:pPr>
      <w:r w:rsidRPr="005F14F5">
        <w:rPr>
          <w:lang w:val="ru-RU"/>
        </w:rPr>
        <w:t>- Упутство за израду и објављивање информатора о раду државних органа („Службени гласник РС“, бр. 68/2010)</w:t>
      </w:r>
      <w:r w:rsidR="00672576">
        <w:rPr>
          <w:lang w:val="ru-RU"/>
        </w:rPr>
        <w:t xml:space="preserve"> и </w:t>
      </w:r>
      <w:r w:rsidR="00D008E4">
        <w:rPr>
          <w:lang w:val="sr-Cyrl-RS"/>
        </w:rPr>
        <w:t>друге</w:t>
      </w:r>
      <w:r w:rsidR="00CB6E7F" w:rsidRPr="005F14F5">
        <w:rPr>
          <w:lang w:val="ru-RU"/>
        </w:rPr>
        <w:t>.</w:t>
      </w:r>
    </w:p>
    <w:p w14:paraId="6E67D34F" w14:textId="77777777" w:rsidR="00BE232C" w:rsidRPr="005F14F5" w:rsidRDefault="00BE232C" w:rsidP="00606294">
      <w:pPr>
        <w:rPr>
          <w:lang w:val="sr-Latn-CS"/>
        </w:rPr>
      </w:pPr>
    </w:p>
    <w:p w14:paraId="202261BB" w14:textId="77777777" w:rsidR="00D008E4" w:rsidRDefault="00EB2B69" w:rsidP="00016867">
      <w:pPr>
        <w:pStyle w:val="Heading1"/>
        <w:rPr>
          <w:lang w:val="ru-RU"/>
        </w:rPr>
      </w:pPr>
      <w:bookmarkStart w:id="22" w:name="_Toc516055570"/>
      <w:r w:rsidRPr="005F14F5">
        <w:rPr>
          <w:lang w:val="ru-RU"/>
        </w:rPr>
        <w:t>9</w:t>
      </w:r>
      <w:r w:rsidR="00FA0C21" w:rsidRPr="005F14F5">
        <w:rPr>
          <w:lang w:val="ru-RU"/>
        </w:rPr>
        <w:t>. У</w:t>
      </w:r>
      <w:r w:rsidR="00E801C4" w:rsidRPr="005F14F5">
        <w:rPr>
          <w:lang w:val="ru-RU"/>
        </w:rPr>
        <w:t xml:space="preserve">СЛУГЕ КОЈЕ СЕ ПРУЖАЈУ ЗАИНТЕРЕСОВАНИМ ЛИЦИМА, </w:t>
      </w:r>
    </w:p>
    <w:p w14:paraId="620C094A" w14:textId="77777777" w:rsidR="00D008E4" w:rsidRDefault="00E801C4" w:rsidP="00016867">
      <w:pPr>
        <w:pStyle w:val="Heading1"/>
        <w:rPr>
          <w:lang w:val="ru-RU"/>
        </w:rPr>
      </w:pPr>
      <w:r w:rsidRPr="005F14F5">
        <w:rPr>
          <w:lang w:val="ru-RU"/>
        </w:rPr>
        <w:t xml:space="preserve">ПОСТУПАК РАДИ ПРУЖАЊА УСЛУГА </w:t>
      </w:r>
    </w:p>
    <w:p w14:paraId="02CD4B3B" w14:textId="77777777" w:rsidR="00D008E4" w:rsidRPr="00672576" w:rsidRDefault="00E801C4" w:rsidP="00672576">
      <w:pPr>
        <w:pStyle w:val="Heading1"/>
        <w:rPr>
          <w:lang w:val="ru-RU"/>
        </w:rPr>
      </w:pPr>
      <w:r w:rsidRPr="005F14F5">
        <w:rPr>
          <w:lang w:val="ru-RU"/>
        </w:rPr>
        <w:t>И ПРЕГЛЕД ПОДАТАКА О ПРУЖЕНИМ УСЛУГАМА</w:t>
      </w:r>
      <w:bookmarkEnd w:id="22"/>
    </w:p>
    <w:p w14:paraId="18CBC6C4" w14:textId="77777777" w:rsidR="00D36601" w:rsidRPr="005F14F5" w:rsidRDefault="002D798A" w:rsidP="002D798A">
      <w:pPr>
        <w:spacing w:before="100" w:beforeAutospacing="1" w:after="100" w:afterAutospacing="1"/>
        <w:rPr>
          <w:rFonts w:eastAsia="Calibri"/>
          <w:b/>
          <w:bCs/>
          <w:lang w:val="sr-Latn-RS" w:eastAsia="sr-Latn-CS"/>
        </w:rPr>
      </w:pPr>
      <w:bookmarkStart w:id="23" w:name="_Toc283235207"/>
      <w:bookmarkStart w:id="24" w:name="_Toc283303208"/>
      <w:r w:rsidRPr="005F14F5">
        <w:rPr>
          <w:rFonts w:eastAsia="Calibri"/>
          <w:b/>
          <w:bCs/>
          <w:lang w:val="ru-RU" w:eastAsia="sr-Latn-CS"/>
        </w:rPr>
        <w:t>П</w:t>
      </w:r>
      <w:r w:rsidR="00175663" w:rsidRPr="005F14F5">
        <w:rPr>
          <w:rFonts w:eastAsia="Calibri"/>
          <w:b/>
          <w:bCs/>
          <w:lang w:val="sr-Cyrl-RS" w:eastAsia="sr-Latn-CS"/>
        </w:rPr>
        <w:t>одршка улагачима</w:t>
      </w:r>
    </w:p>
    <w:p w14:paraId="5C9506C0" w14:textId="13EF461B" w:rsidR="002D798A" w:rsidRPr="005F14F5" w:rsidRDefault="002D798A" w:rsidP="002D798A">
      <w:pPr>
        <w:spacing w:before="100" w:beforeAutospacing="1" w:after="100" w:afterAutospacing="1"/>
        <w:rPr>
          <w:rFonts w:eastAsia="Calibri"/>
          <w:lang w:val="ru-RU" w:eastAsia="sr-Latn-CS"/>
        </w:rPr>
      </w:pPr>
      <w:r w:rsidRPr="005F14F5">
        <w:rPr>
          <w:rFonts w:eastAsia="Calibri"/>
          <w:lang w:val="ru-RU" w:eastAsia="sr-Latn-CS"/>
        </w:rPr>
        <w:t xml:space="preserve">Промовисањем могућности за улагања и пружањем помоћи </w:t>
      </w:r>
      <w:r w:rsidR="00F129F6">
        <w:rPr>
          <w:rFonts w:eastAsia="Calibri"/>
          <w:lang w:val="ru-RU" w:eastAsia="sr-Latn-CS"/>
        </w:rPr>
        <w:t>улагачима</w:t>
      </w:r>
      <w:r w:rsidR="00F129F6" w:rsidRPr="005F14F5">
        <w:rPr>
          <w:rFonts w:eastAsia="Calibri"/>
          <w:lang w:val="ru-RU" w:eastAsia="sr-Latn-CS"/>
        </w:rPr>
        <w:t xml:space="preserve"> </w:t>
      </w:r>
      <w:r w:rsidRPr="005F14F5">
        <w:rPr>
          <w:rFonts w:eastAsia="Calibri"/>
          <w:lang w:val="ru-RU" w:eastAsia="sr-Latn-CS"/>
        </w:rPr>
        <w:t xml:space="preserve">да започну или прошире пословање у Србији, Агенција активно ради на развоју домаће привреде кроз отварање нових радних места, трансфер технологија и знања, унапређење пословног управљања и друге користи од директних инвестиција. </w:t>
      </w:r>
    </w:p>
    <w:p w14:paraId="5C30D169" w14:textId="77777777" w:rsidR="002D798A" w:rsidRPr="005F14F5" w:rsidRDefault="002D798A" w:rsidP="002D798A">
      <w:pPr>
        <w:spacing w:before="100" w:beforeAutospacing="1" w:after="100" w:afterAutospacing="1"/>
        <w:rPr>
          <w:rFonts w:eastAsia="Calibri"/>
          <w:lang w:val="ru-RU" w:eastAsia="sr-Latn-CS"/>
        </w:rPr>
      </w:pPr>
      <w:r w:rsidRPr="005F14F5">
        <w:rPr>
          <w:rFonts w:eastAsia="Calibri"/>
          <w:lang w:val="ru-RU" w:eastAsia="sr-Latn-CS"/>
        </w:rPr>
        <w:t xml:space="preserve">Компанијама које желе да инвестирају или реинвестирају у Републици Србији Агенција нуди следеће услуге: </w:t>
      </w:r>
    </w:p>
    <w:p w14:paraId="57DE84EE" w14:textId="77777777" w:rsidR="002D798A" w:rsidRPr="005F14F5" w:rsidRDefault="002D798A" w:rsidP="007A480D">
      <w:pPr>
        <w:numPr>
          <w:ilvl w:val="0"/>
          <w:numId w:val="8"/>
        </w:numPr>
        <w:spacing w:before="100" w:beforeAutospacing="1" w:after="100" w:afterAutospacing="1"/>
        <w:rPr>
          <w:lang w:eastAsia="sr-Latn-CS"/>
        </w:rPr>
      </w:pPr>
      <w:r w:rsidRPr="005F14F5">
        <w:rPr>
          <w:lang w:eastAsia="sr-Latn-CS"/>
        </w:rPr>
        <w:t xml:space="preserve">проналажење </w:t>
      </w:r>
      <w:r w:rsidR="00E401E6" w:rsidRPr="005F14F5">
        <w:rPr>
          <w:b/>
        </w:rPr>
        <w:t>greenfield и brownfield</w:t>
      </w:r>
      <w:r w:rsidR="00E401E6" w:rsidRPr="005F14F5">
        <w:rPr>
          <w:rFonts w:eastAsia="Calibri"/>
          <w:b/>
          <w:bCs/>
          <w:lang w:eastAsia="sr-Latn-CS"/>
        </w:rPr>
        <w:t xml:space="preserve"> </w:t>
      </w:r>
      <w:r w:rsidRPr="005F14F5">
        <w:rPr>
          <w:lang w:eastAsia="sr-Latn-CS"/>
        </w:rPr>
        <w:t>локација</w:t>
      </w:r>
      <w:r w:rsidR="00447FCA" w:rsidRPr="005F14F5">
        <w:rPr>
          <w:lang w:eastAsia="sr-Latn-CS"/>
        </w:rPr>
        <w:t>,</w:t>
      </w:r>
    </w:p>
    <w:p w14:paraId="0E9E8BDC" w14:textId="77777777" w:rsidR="002D798A" w:rsidRPr="005F14F5" w:rsidRDefault="002D798A" w:rsidP="007A480D">
      <w:pPr>
        <w:numPr>
          <w:ilvl w:val="0"/>
          <w:numId w:val="8"/>
        </w:numPr>
        <w:spacing w:before="100" w:beforeAutospacing="1" w:after="100" w:afterAutospacing="1"/>
        <w:rPr>
          <w:lang w:val="ru-RU" w:eastAsia="sr-Latn-CS"/>
        </w:rPr>
      </w:pPr>
      <w:r w:rsidRPr="005F14F5">
        <w:rPr>
          <w:lang w:val="ru-RU" w:eastAsia="sr-Latn-CS"/>
        </w:rPr>
        <w:t>помоћ у административним процедурама на свим нивоима</w:t>
      </w:r>
      <w:r w:rsidR="00447FCA" w:rsidRPr="005F14F5">
        <w:rPr>
          <w:lang w:val="sr-Latn-CS" w:eastAsia="sr-Latn-CS"/>
        </w:rPr>
        <w:t>,</w:t>
      </w:r>
    </w:p>
    <w:p w14:paraId="736831E3" w14:textId="77777777" w:rsidR="002D798A" w:rsidRPr="005F14F5" w:rsidRDefault="002D798A" w:rsidP="007A480D">
      <w:pPr>
        <w:numPr>
          <w:ilvl w:val="0"/>
          <w:numId w:val="8"/>
        </w:numPr>
        <w:spacing w:before="100" w:beforeAutospacing="1" w:after="100" w:afterAutospacing="1"/>
        <w:rPr>
          <w:lang w:val="ru-RU" w:eastAsia="sr-Latn-CS"/>
        </w:rPr>
      </w:pPr>
      <w:r w:rsidRPr="005F14F5">
        <w:rPr>
          <w:lang w:val="ru-RU" w:eastAsia="sr-Latn-CS"/>
        </w:rPr>
        <w:t>посредовање у комуникацији са надлежним институцијама на државном и локалном нивоу</w:t>
      </w:r>
      <w:r w:rsidR="00447FCA" w:rsidRPr="005F14F5">
        <w:rPr>
          <w:lang w:val="sr-Latn-CS" w:eastAsia="sr-Latn-CS"/>
        </w:rPr>
        <w:t>,</w:t>
      </w:r>
      <w:r w:rsidRPr="005F14F5">
        <w:rPr>
          <w:lang w:val="ru-RU" w:eastAsia="sr-Latn-CS"/>
        </w:rPr>
        <w:t xml:space="preserve"> </w:t>
      </w:r>
    </w:p>
    <w:p w14:paraId="7F4ECFCA" w14:textId="77777777" w:rsidR="002D798A" w:rsidRPr="005F14F5" w:rsidRDefault="002D798A" w:rsidP="007A480D">
      <w:pPr>
        <w:numPr>
          <w:ilvl w:val="0"/>
          <w:numId w:val="8"/>
        </w:numPr>
        <w:spacing w:before="100" w:beforeAutospacing="1" w:after="100" w:afterAutospacing="1"/>
        <w:rPr>
          <w:lang w:val="ru-RU" w:eastAsia="sr-Latn-CS"/>
        </w:rPr>
      </w:pPr>
      <w:r w:rsidRPr="005F14F5">
        <w:rPr>
          <w:lang w:val="ru-RU" w:eastAsia="sr-Latn-CS"/>
        </w:rPr>
        <w:t>администрирање пројеката који аплицирају за доделу средстава државне помоћи</w:t>
      </w:r>
      <w:r w:rsidR="00447FCA" w:rsidRPr="005F14F5">
        <w:rPr>
          <w:lang w:val="sr-Latn-CS" w:eastAsia="sr-Latn-CS"/>
        </w:rPr>
        <w:t>,</w:t>
      </w:r>
    </w:p>
    <w:p w14:paraId="7C3CD3AF" w14:textId="38817524" w:rsidR="00927BB3" w:rsidRPr="003A79B7" w:rsidRDefault="002D798A" w:rsidP="003A79B7">
      <w:pPr>
        <w:numPr>
          <w:ilvl w:val="0"/>
          <w:numId w:val="8"/>
        </w:numPr>
        <w:spacing w:before="100" w:beforeAutospacing="1" w:after="100" w:afterAutospacing="1"/>
        <w:rPr>
          <w:color w:val="1F497D"/>
          <w:lang w:val="ru-RU" w:eastAsia="sr-Latn-CS"/>
        </w:rPr>
      </w:pPr>
      <w:r w:rsidRPr="005F14F5">
        <w:rPr>
          <w:lang w:eastAsia="sr-Latn-CS"/>
        </w:rPr>
        <w:t>повезивање са локалним добављачима</w:t>
      </w:r>
      <w:r w:rsidR="00447FCA" w:rsidRPr="005F14F5">
        <w:rPr>
          <w:lang w:eastAsia="sr-Latn-CS"/>
        </w:rPr>
        <w:t>.</w:t>
      </w:r>
    </w:p>
    <w:p w14:paraId="4491CA86" w14:textId="77777777" w:rsidR="002D798A" w:rsidRPr="005F14F5" w:rsidRDefault="002D798A" w:rsidP="002D798A">
      <w:pPr>
        <w:spacing w:before="100" w:beforeAutospacing="1" w:after="100" w:afterAutospacing="1"/>
        <w:rPr>
          <w:rFonts w:eastAsia="Calibri"/>
          <w:b/>
          <w:bCs/>
          <w:sz w:val="36"/>
          <w:szCs w:val="36"/>
          <w:lang w:eastAsia="sr-Latn-CS"/>
        </w:rPr>
      </w:pPr>
      <w:bookmarkStart w:id="25" w:name="_Toc396676174"/>
      <w:bookmarkStart w:id="26" w:name="_Toc396675992"/>
      <w:bookmarkEnd w:id="25"/>
      <w:bookmarkEnd w:id="26"/>
      <w:r w:rsidRPr="005F14F5">
        <w:rPr>
          <w:rFonts w:eastAsia="Calibri"/>
          <w:b/>
          <w:bCs/>
          <w:lang w:eastAsia="sr-Latn-CS"/>
        </w:rPr>
        <w:t xml:space="preserve">Проналажење </w:t>
      </w:r>
      <w:r w:rsidR="00175663" w:rsidRPr="005F14F5">
        <w:rPr>
          <w:b/>
        </w:rPr>
        <w:t>greenfield и brownfield</w:t>
      </w:r>
      <w:r w:rsidR="00175663" w:rsidRPr="005F14F5">
        <w:rPr>
          <w:rFonts w:eastAsia="Calibri"/>
          <w:b/>
          <w:bCs/>
          <w:lang w:eastAsia="sr-Latn-CS"/>
        </w:rPr>
        <w:t xml:space="preserve"> </w:t>
      </w:r>
      <w:r w:rsidRPr="005F14F5">
        <w:rPr>
          <w:rFonts w:eastAsia="Calibri"/>
          <w:b/>
          <w:bCs/>
          <w:lang w:eastAsia="sr-Latn-CS"/>
        </w:rPr>
        <w:t>локација</w:t>
      </w:r>
    </w:p>
    <w:p w14:paraId="28134A87" w14:textId="3B3AADDB" w:rsidR="00BC763C" w:rsidRPr="005F14F5" w:rsidRDefault="002D798A" w:rsidP="002D798A">
      <w:pPr>
        <w:spacing w:before="100" w:beforeAutospacing="1" w:after="100" w:afterAutospacing="1"/>
        <w:rPr>
          <w:rFonts w:eastAsia="Calibri"/>
          <w:lang w:val="ru-RU" w:eastAsia="sr-Latn-CS"/>
        </w:rPr>
      </w:pPr>
      <w:r w:rsidRPr="005F14F5">
        <w:rPr>
          <w:rFonts w:eastAsia="Calibri"/>
          <w:lang w:val="ru-RU" w:eastAsia="sr-Latn-CS"/>
        </w:rPr>
        <w:t xml:space="preserve">База грађевинских локација и слободних капацитета у власништву домаћих физичких и правних лица намењена је потенцијалним и постојећим </w:t>
      </w:r>
      <w:r w:rsidR="006E1451">
        <w:rPr>
          <w:lang w:val="sr-Cyrl-RS"/>
        </w:rPr>
        <w:t>улагач</w:t>
      </w:r>
      <w:r w:rsidRPr="005F14F5">
        <w:rPr>
          <w:rFonts w:eastAsia="Calibri"/>
          <w:lang w:val="ru-RU" w:eastAsia="sr-Latn-CS"/>
        </w:rPr>
        <w:t xml:space="preserve">има и користи се при избору локација за изградњу производних и пословних објеката. </w:t>
      </w:r>
      <w:bookmarkStart w:id="27" w:name="_Toc396676175"/>
      <w:bookmarkStart w:id="28" w:name="_Toc396675993"/>
      <w:bookmarkEnd w:id="27"/>
      <w:bookmarkEnd w:id="28"/>
    </w:p>
    <w:p w14:paraId="071EDA57" w14:textId="77777777" w:rsidR="002D798A" w:rsidRPr="005F14F5" w:rsidRDefault="002D798A" w:rsidP="002D798A">
      <w:pPr>
        <w:spacing w:before="100" w:beforeAutospacing="1" w:after="100" w:afterAutospacing="1"/>
        <w:rPr>
          <w:rFonts w:eastAsia="Calibri"/>
          <w:lang w:val="ru-RU" w:eastAsia="sr-Latn-CS"/>
        </w:rPr>
      </w:pPr>
      <w:r w:rsidRPr="005F14F5">
        <w:rPr>
          <w:rFonts w:eastAsia="Calibri"/>
          <w:b/>
          <w:bCs/>
          <w:lang w:val="ru-RU" w:eastAsia="sr-Latn-CS"/>
        </w:rPr>
        <w:t xml:space="preserve">Помоћ у административним процедурама на свим нивоима </w:t>
      </w:r>
    </w:p>
    <w:p w14:paraId="45AADF0C" w14:textId="5E383D1F" w:rsidR="002D798A" w:rsidRDefault="002D798A" w:rsidP="002D798A">
      <w:pPr>
        <w:spacing w:before="100" w:beforeAutospacing="1" w:after="100" w:afterAutospacing="1"/>
        <w:rPr>
          <w:rFonts w:eastAsia="Calibri"/>
          <w:lang w:val="ru-RU" w:eastAsia="sr-Latn-CS"/>
        </w:rPr>
      </w:pPr>
      <w:r w:rsidRPr="005F14F5">
        <w:rPr>
          <w:rFonts w:eastAsia="Calibri"/>
          <w:lang w:val="ru-RU" w:eastAsia="sr-Latn-CS"/>
        </w:rPr>
        <w:t xml:space="preserve">Агенција активно ради на привлачењу потенцијалних </w:t>
      </w:r>
      <w:r w:rsidR="006E1451">
        <w:rPr>
          <w:lang w:val="sr-Cyrl-RS"/>
        </w:rPr>
        <w:t>улагача</w:t>
      </w:r>
      <w:r w:rsidRPr="005F14F5">
        <w:rPr>
          <w:rFonts w:eastAsia="Calibri"/>
          <w:lang w:val="ru-RU" w:eastAsia="sr-Latn-CS"/>
        </w:rPr>
        <w:t xml:space="preserve"> и ефикасној реализацији њихових пројеката, давањем економских, правних и других врста информација, саветовањем у вези са различитим административним аспектима пословања у Републици Србији и пружањем подршке у свим фазама инвестиционог пројекта.</w:t>
      </w:r>
    </w:p>
    <w:p w14:paraId="2E8DC314" w14:textId="77777777" w:rsidR="003A79B7" w:rsidRPr="005F14F5" w:rsidRDefault="003A79B7" w:rsidP="002D798A">
      <w:pPr>
        <w:spacing w:before="100" w:beforeAutospacing="1" w:after="100" w:afterAutospacing="1"/>
        <w:rPr>
          <w:rFonts w:eastAsia="Calibri"/>
          <w:lang w:val="ru-RU" w:eastAsia="sr-Latn-CS"/>
        </w:rPr>
      </w:pPr>
    </w:p>
    <w:p w14:paraId="473BA5FA" w14:textId="77777777" w:rsidR="002D798A" w:rsidRPr="005F14F5" w:rsidRDefault="002D798A" w:rsidP="002D798A">
      <w:pPr>
        <w:spacing w:before="100" w:beforeAutospacing="1" w:after="100" w:afterAutospacing="1"/>
        <w:rPr>
          <w:rFonts w:eastAsia="Calibri"/>
          <w:b/>
          <w:bCs/>
          <w:sz w:val="36"/>
          <w:szCs w:val="36"/>
          <w:lang w:val="ru-RU" w:eastAsia="sr-Latn-CS"/>
        </w:rPr>
      </w:pPr>
      <w:bookmarkStart w:id="29" w:name="_Toc396676176"/>
      <w:bookmarkStart w:id="30" w:name="_Toc396675994"/>
      <w:bookmarkEnd w:id="29"/>
      <w:bookmarkEnd w:id="30"/>
      <w:r w:rsidRPr="005F14F5">
        <w:rPr>
          <w:rFonts w:eastAsia="Calibri"/>
          <w:b/>
          <w:bCs/>
          <w:lang w:val="ru-RU" w:eastAsia="sr-Latn-CS"/>
        </w:rPr>
        <w:lastRenderedPageBreak/>
        <w:t xml:space="preserve">Посредовање у комуникацији са надлежним институцијама на државном и локалном нивоу </w:t>
      </w:r>
    </w:p>
    <w:p w14:paraId="565B40C2" w14:textId="77777777" w:rsidR="002D798A" w:rsidRPr="005F14F5" w:rsidRDefault="002D798A" w:rsidP="002D798A">
      <w:pPr>
        <w:spacing w:before="100" w:beforeAutospacing="1" w:after="100" w:afterAutospacing="1"/>
        <w:rPr>
          <w:rFonts w:eastAsia="Calibri"/>
          <w:color w:val="1F497D"/>
          <w:lang w:val="ru-RU" w:eastAsia="sr-Latn-CS"/>
        </w:rPr>
      </w:pPr>
      <w:r w:rsidRPr="005F14F5">
        <w:rPr>
          <w:rFonts w:eastAsia="Calibri"/>
          <w:lang w:val="ru-RU" w:eastAsia="sr-Latn-CS"/>
        </w:rPr>
        <w:t>Агенција нуди могућност организовања посета и састанака са министарствима, агенцијама, локалним самоуправама и осталим релевантним институцијама у циљу што ефикасније реализације пројеката и решавања конкретних проблема.</w:t>
      </w:r>
    </w:p>
    <w:p w14:paraId="05D0439F" w14:textId="77777777" w:rsidR="002D798A" w:rsidRPr="005F14F5" w:rsidRDefault="002D798A" w:rsidP="002D798A">
      <w:pPr>
        <w:spacing w:before="100" w:beforeAutospacing="1" w:after="100" w:afterAutospacing="1"/>
        <w:rPr>
          <w:rFonts w:eastAsia="Calibri"/>
          <w:b/>
          <w:bCs/>
          <w:lang w:val="ru-RU" w:eastAsia="sr-Latn-CS"/>
        </w:rPr>
      </w:pPr>
      <w:r w:rsidRPr="005F14F5">
        <w:rPr>
          <w:rFonts w:eastAsia="Calibri"/>
          <w:b/>
          <w:bCs/>
          <w:lang w:val="ru-RU" w:eastAsia="sr-Latn-CS"/>
        </w:rPr>
        <w:t>Администрирање пројеката који аплицирају за доделу средстава државне помоћи</w:t>
      </w:r>
    </w:p>
    <w:p w14:paraId="21BEE8E1" w14:textId="05362C6B" w:rsidR="002D798A" w:rsidRPr="005F14F5" w:rsidRDefault="002D798A" w:rsidP="002D798A">
      <w:pPr>
        <w:spacing w:before="100" w:beforeAutospacing="1" w:after="100" w:afterAutospacing="1"/>
        <w:rPr>
          <w:rFonts w:eastAsia="Calibri"/>
          <w:lang w:val="ru-RU" w:eastAsia="sr-Latn-CS"/>
        </w:rPr>
      </w:pPr>
      <w:r w:rsidRPr="005F14F5">
        <w:rPr>
          <w:rFonts w:eastAsia="Calibri"/>
          <w:lang w:val="ru-RU" w:eastAsia="sr-Latn-CS"/>
        </w:rPr>
        <w:t xml:space="preserve">Агенција администрира писма о намерама </w:t>
      </w:r>
      <w:r w:rsidR="006E1451">
        <w:rPr>
          <w:lang w:val="sr-Cyrl-RS"/>
        </w:rPr>
        <w:t>улагача</w:t>
      </w:r>
      <w:r w:rsidRPr="005F14F5">
        <w:rPr>
          <w:rFonts w:eastAsia="Calibri"/>
          <w:lang w:val="ru-RU" w:eastAsia="sr-Latn-CS"/>
        </w:rPr>
        <w:t xml:space="preserve"> поводом реализације потенцијалних инвестиционих пројеката, врши стручну анализу инвестиционих пројеката који аплицирају за доделу средстава државне помоћи и прати динамику реализације инвестиционог пројекта.</w:t>
      </w:r>
    </w:p>
    <w:p w14:paraId="33F8C978" w14:textId="77777777" w:rsidR="002D798A" w:rsidRPr="005F14F5" w:rsidRDefault="002D798A" w:rsidP="002D798A">
      <w:pPr>
        <w:spacing w:before="100" w:beforeAutospacing="1" w:after="100" w:afterAutospacing="1"/>
        <w:rPr>
          <w:rFonts w:eastAsia="Calibri"/>
          <w:b/>
          <w:bCs/>
          <w:sz w:val="36"/>
          <w:szCs w:val="36"/>
          <w:lang w:val="ru-RU" w:eastAsia="sr-Latn-CS"/>
        </w:rPr>
      </w:pPr>
      <w:bookmarkStart w:id="31" w:name="_Toc396676177"/>
      <w:bookmarkStart w:id="32" w:name="_Toc396675995"/>
      <w:bookmarkEnd w:id="31"/>
      <w:bookmarkEnd w:id="32"/>
      <w:r w:rsidRPr="005F14F5">
        <w:rPr>
          <w:rFonts w:eastAsia="Calibri"/>
          <w:b/>
          <w:bCs/>
          <w:lang w:val="ru-RU" w:eastAsia="sr-Latn-CS"/>
        </w:rPr>
        <w:t xml:space="preserve">Повезивање са локалним добављачима </w:t>
      </w:r>
    </w:p>
    <w:p w14:paraId="6A55D03E" w14:textId="77777777" w:rsidR="002D798A" w:rsidRPr="005F14F5" w:rsidRDefault="002D798A" w:rsidP="002D798A">
      <w:pPr>
        <w:spacing w:before="100" w:beforeAutospacing="1" w:after="100" w:afterAutospacing="1"/>
        <w:rPr>
          <w:rFonts w:eastAsia="Calibri"/>
          <w:lang w:val="ru-RU" w:eastAsia="sr-Latn-CS"/>
        </w:rPr>
      </w:pPr>
      <w:r w:rsidRPr="005F14F5">
        <w:rPr>
          <w:rFonts w:eastAsia="Calibri"/>
          <w:lang w:val="ru-RU" w:eastAsia="sr-Latn-CS"/>
        </w:rPr>
        <w:t xml:space="preserve">База добављача садржи податке о производном програму, стандардима квалитета и производним капацитетима домаћих предузећа, као и њихове контакт податке, чиме је заинтересованим пословним партнерима из иностранства омогућено да добију детаљан увид у њихово пословање и директно их контактирају ради успостављања сарадње. </w:t>
      </w:r>
    </w:p>
    <w:p w14:paraId="7922B795" w14:textId="77777777" w:rsidR="002D798A" w:rsidRPr="005F14F5" w:rsidRDefault="002D798A" w:rsidP="002D798A">
      <w:pPr>
        <w:spacing w:before="100" w:beforeAutospacing="1" w:after="100" w:afterAutospacing="1"/>
        <w:rPr>
          <w:rFonts w:eastAsia="Calibri"/>
          <w:b/>
          <w:bCs/>
          <w:sz w:val="48"/>
          <w:szCs w:val="48"/>
          <w:lang w:val="ru-RU" w:eastAsia="sr-Latn-CS"/>
        </w:rPr>
      </w:pPr>
      <w:bookmarkStart w:id="33" w:name="_Toc396676178"/>
      <w:bookmarkStart w:id="34" w:name="_Toc396675996"/>
      <w:bookmarkEnd w:id="33"/>
      <w:bookmarkEnd w:id="34"/>
      <w:r w:rsidRPr="005F14F5">
        <w:rPr>
          <w:rFonts w:eastAsia="Calibri"/>
          <w:b/>
          <w:bCs/>
          <w:lang w:val="ru-RU" w:eastAsia="sr-Latn-CS"/>
        </w:rPr>
        <w:t>Услуге након реализације пројекта</w:t>
      </w:r>
      <w:r w:rsidRPr="005F14F5">
        <w:rPr>
          <w:rFonts w:eastAsia="Calibri"/>
          <w:b/>
          <w:bCs/>
          <w:sz w:val="27"/>
          <w:szCs w:val="27"/>
          <w:lang w:eastAsia="sr-Latn-CS"/>
        </w:rPr>
        <w:t> </w:t>
      </w:r>
      <w:r w:rsidRPr="005F14F5">
        <w:rPr>
          <w:rFonts w:eastAsia="Calibri"/>
          <w:b/>
          <w:bCs/>
          <w:sz w:val="27"/>
          <w:szCs w:val="27"/>
          <w:lang w:val="ru-RU" w:eastAsia="sr-Latn-CS"/>
        </w:rPr>
        <w:t xml:space="preserve"> </w:t>
      </w:r>
    </w:p>
    <w:p w14:paraId="43E9BFE5" w14:textId="77777777" w:rsidR="002D798A" w:rsidRPr="005F14F5" w:rsidRDefault="002D798A" w:rsidP="002D798A">
      <w:pPr>
        <w:spacing w:before="100" w:beforeAutospacing="1" w:after="100" w:afterAutospacing="1"/>
        <w:rPr>
          <w:rFonts w:eastAsia="Calibri"/>
          <w:lang w:val="ru-RU" w:eastAsia="sr-Latn-CS"/>
        </w:rPr>
      </w:pPr>
      <w:r w:rsidRPr="005F14F5">
        <w:rPr>
          <w:rFonts w:eastAsia="Calibri"/>
          <w:lang w:eastAsia="sr-Latn-CS"/>
        </w:rPr>
        <w:t>After</w:t>
      </w:r>
      <w:r w:rsidR="002F3445" w:rsidRPr="005F14F5">
        <w:rPr>
          <w:rFonts w:eastAsia="Calibri"/>
          <w:lang w:val="ru-RU" w:eastAsia="sr-Latn-CS"/>
        </w:rPr>
        <w:t xml:space="preserve"> </w:t>
      </w:r>
      <w:r w:rsidRPr="005F14F5">
        <w:rPr>
          <w:rFonts w:eastAsia="Calibri"/>
          <w:lang w:eastAsia="sr-Latn-CS"/>
        </w:rPr>
        <w:t>care</w:t>
      </w:r>
      <w:r w:rsidR="002F3445" w:rsidRPr="005F14F5">
        <w:rPr>
          <w:rFonts w:eastAsia="Calibri"/>
          <w:lang w:val="ru-RU" w:eastAsia="sr-Latn-CS"/>
        </w:rPr>
        <w:t xml:space="preserve"> </w:t>
      </w:r>
      <w:r w:rsidRPr="005F14F5">
        <w:rPr>
          <w:rFonts w:eastAsia="Calibri"/>
          <w:lang w:val="ru-RU" w:eastAsia="sr-Latn-CS"/>
        </w:rPr>
        <w:t xml:space="preserve">сервис је намењен компанијама које су реализовале своје инвестиционе пројекте и започеле са активним пословањем на нашем тржишту. Сврха овог сервиса је одржавање редовних контаката са нашим клијентима и осталим страним и домаћим компанијама којима је потребна подршка у пословним активностима, са акцентом на проширење свог пословања. </w:t>
      </w:r>
    </w:p>
    <w:p w14:paraId="79739C43" w14:textId="77777777" w:rsidR="002D798A" w:rsidRPr="005F14F5" w:rsidRDefault="002D798A" w:rsidP="002D798A">
      <w:pPr>
        <w:spacing w:before="100" w:beforeAutospacing="1" w:after="100" w:afterAutospacing="1"/>
        <w:rPr>
          <w:rFonts w:eastAsia="Calibri"/>
          <w:lang w:val="ru-RU" w:eastAsia="sr-Latn-CS"/>
        </w:rPr>
      </w:pPr>
      <w:r w:rsidRPr="005F14F5">
        <w:rPr>
          <w:rFonts w:eastAsia="Calibri"/>
          <w:lang w:val="ru-RU" w:eastAsia="sr-Latn-CS"/>
        </w:rPr>
        <w:t xml:space="preserve">Најважније услуге Агенције након реализације пројекта су: </w:t>
      </w:r>
    </w:p>
    <w:p w14:paraId="633EC201" w14:textId="77777777" w:rsidR="002D798A" w:rsidRPr="005F14F5" w:rsidRDefault="002D798A" w:rsidP="007A480D">
      <w:pPr>
        <w:numPr>
          <w:ilvl w:val="0"/>
          <w:numId w:val="9"/>
        </w:numPr>
        <w:spacing w:before="100" w:beforeAutospacing="1" w:after="100" w:afterAutospacing="1"/>
        <w:rPr>
          <w:lang w:val="ru-RU" w:eastAsia="sr-Latn-CS"/>
        </w:rPr>
      </w:pPr>
      <w:r w:rsidRPr="005F14F5">
        <w:rPr>
          <w:lang w:val="ru-RU" w:eastAsia="sr-Latn-CS"/>
        </w:rPr>
        <w:t>успостављање контаката са администрацијом на локалном нивоу;</w:t>
      </w:r>
    </w:p>
    <w:p w14:paraId="79A59061" w14:textId="77777777" w:rsidR="002D798A" w:rsidRPr="005F14F5" w:rsidRDefault="002D798A" w:rsidP="007A480D">
      <w:pPr>
        <w:numPr>
          <w:ilvl w:val="0"/>
          <w:numId w:val="9"/>
        </w:numPr>
        <w:spacing w:before="100" w:beforeAutospacing="1" w:after="100" w:afterAutospacing="1"/>
        <w:rPr>
          <w:lang w:val="ru-RU" w:eastAsia="sr-Latn-CS"/>
        </w:rPr>
      </w:pPr>
      <w:r w:rsidRPr="005F14F5">
        <w:rPr>
          <w:lang w:val="ru-RU" w:eastAsia="sr-Latn-CS"/>
        </w:rPr>
        <w:t xml:space="preserve">повезивање са представницима министарстава и других државних органа; </w:t>
      </w:r>
      <w:r w:rsidRPr="005F14F5">
        <w:rPr>
          <w:lang w:eastAsia="sr-Latn-CS"/>
        </w:rPr>
        <w:t> </w:t>
      </w:r>
    </w:p>
    <w:p w14:paraId="5FA0C848" w14:textId="77777777" w:rsidR="002D798A" w:rsidRPr="005F14F5" w:rsidRDefault="002D798A" w:rsidP="007A480D">
      <w:pPr>
        <w:numPr>
          <w:ilvl w:val="0"/>
          <w:numId w:val="9"/>
        </w:numPr>
        <w:spacing w:before="100" w:beforeAutospacing="1" w:after="100" w:afterAutospacing="1"/>
        <w:rPr>
          <w:lang w:val="ru-RU" w:eastAsia="sr-Latn-CS"/>
        </w:rPr>
      </w:pPr>
      <w:r w:rsidRPr="005F14F5">
        <w:rPr>
          <w:lang w:val="ru-RU" w:eastAsia="sr-Latn-CS"/>
        </w:rPr>
        <w:t xml:space="preserve">помоћ у решавању административних питања на нивоу јавних предузећа (Путеви Србије, Електропривреда Србије, Србијагас и друга); </w:t>
      </w:r>
    </w:p>
    <w:p w14:paraId="3630537D" w14:textId="77777777" w:rsidR="002D798A" w:rsidRPr="005F14F5" w:rsidRDefault="002D798A" w:rsidP="007A480D">
      <w:pPr>
        <w:numPr>
          <w:ilvl w:val="0"/>
          <w:numId w:val="9"/>
        </w:numPr>
        <w:spacing w:before="100" w:beforeAutospacing="1" w:after="100" w:afterAutospacing="1"/>
        <w:rPr>
          <w:lang w:val="ru-RU" w:eastAsia="sr-Latn-CS"/>
        </w:rPr>
      </w:pPr>
      <w:r w:rsidRPr="005F14F5">
        <w:rPr>
          <w:lang w:val="ru-RU" w:eastAsia="sr-Latn-CS"/>
        </w:rPr>
        <w:t xml:space="preserve">посредовање у проналажењу локалних пословних партнера (менаџери пројеката, локални добављачи, пословне банке, адвокатске канцеларије итд.); </w:t>
      </w:r>
    </w:p>
    <w:p w14:paraId="76FFBA5F" w14:textId="77777777" w:rsidR="006505ED" w:rsidRPr="005F14F5" w:rsidRDefault="002D798A" w:rsidP="007A480D">
      <w:pPr>
        <w:numPr>
          <w:ilvl w:val="0"/>
          <w:numId w:val="9"/>
        </w:numPr>
        <w:spacing w:before="100" w:beforeAutospacing="1" w:after="100" w:afterAutospacing="1"/>
        <w:rPr>
          <w:lang w:val="ru-RU"/>
        </w:rPr>
      </w:pPr>
      <w:r w:rsidRPr="005F14F5">
        <w:rPr>
          <w:lang w:val="ru-RU" w:eastAsia="sr-Latn-CS"/>
        </w:rPr>
        <w:t xml:space="preserve">припрема предлога за доношење правних прописа у циљу унапређења привредног амбијента. </w:t>
      </w:r>
    </w:p>
    <w:p w14:paraId="4B9DD828" w14:textId="77777777" w:rsidR="006505ED" w:rsidRPr="005F14F5" w:rsidRDefault="00E73412" w:rsidP="00AC5D0D">
      <w:pPr>
        <w:rPr>
          <w:rFonts w:eastAsia="Calibri"/>
          <w:bCs/>
          <w:lang w:val="ru-RU" w:eastAsia="sr-Latn-CS"/>
        </w:rPr>
      </w:pPr>
      <w:r w:rsidRPr="005F14F5">
        <w:rPr>
          <w:lang w:val="sr-Cyrl-RS"/>
        </w:rPr>
        <w:t>Поред предње наведених, спроводе се и у</w:t>
      </w:r>
      <w:r w:rsidR="006505ED" w:rsidRPr="005F14F5">
        <w:rPr>
          <w:lang w:val="sr-Cyrl-RS"/>
        </w:rPr>
        <w:t>слуге комуникације, давања информација, појашњења, спровођење,  реализација,</w:t>
      </w:r>
      <w:r w:rsidR="006505ED" w:rsidRPr="005F14F5">
        <w:rPr>
          <w:rFonts w:eastAsia="Calibri"/>
          <w:bCs/>
          <w:lang w:val="ru-RU" w:eastAsia="sr-Latn-CS"/>
        </w:rPr>
        <w:t xml:space="preserve"> администрирање свих програма и пројеката које </w:t>
      </w:r>
      <w:r w:rsidR="00731979" w:rsidRPr="005F14F5">
        <w:rPr>
          <w:rFonts w:eastAsia="Calibri"/>
          <w:bCs/>
          <w:lang w:val="ru-RU" w:eastAsia="sr-Latn-CS"/>
        </w:rPr>
        <w:t>Агенција</w:t>
      </w:r>
      <w:r w:rsidR="006505ED" w:rsidRPr="005F14F5">
        <w:rPr>
          <w:rFonts w:eastAsia="Calibri"/>
          <w:bCs/>
          <w:lang w:val="ru-RU" w:eastAsia="sr-Latn-CS"/>
        </w:rPr>
        <w:t xml:space="preserve"> спроводи.</w:t>
      </w:r>
    </w:p>
    <w:p w14:paraId="017A43F0" w14:textId="77777777" w:rsidR="00484288" w:rsidRDefault="00484288" w:rsidP="00016867">
      <w:pPr>
        <w:ind w:firstLine="720"/>
        <w:rPr>
          <w:b/>
          <w:u w:val="single"/>
          <w:lang w:val="sr-Cyrl-RS"/>
        </w:rPr>
      </w:pPr>
    </w:p>
    <w:p w14:paraId="4A8CF3A7" w14:textId="77777777" w:rsidR="00FE7213" w:rsidRDefault="00FE7213" w:rsidP="00927BB3">
      <w:pPr>
        <w:rPr>
          <w:b/>
          <w:u w:val="single"/>
          <w:lang w:val="sr-Cyrl-RS"/>
        </w:rPr>
      </w:pPr>
    </w:p>
    <w:p w14:paraId="1C6C209E" w14:textId="1FA6EFEC" w:rsidR="00FE7213" w:rsidRDefault="00FE7213" w:rsidP="00016867">
      <w:pPr>
        <w:ind w:firstLine="720"/>
        <w:rPr>
          <w:b/>
          <w:u w:val="single"/>
          <w:lang w:val="sr-Cyrl-RS"/>
        </w:rPr>
      </w:pPr>
    </w:p>
    <w:p w14:paraId="624EE70F" w14:textId="27CF5E49" w:rsidR="003A79B7" w:rsidRDefault="003A79B7" w:rsidP="00016867">
      <w:pPr>
        <w:ind w:firstLine="720"/>
        <w:rPr>
          <w:b/>
          <w:u w:val="single"/>
          <w:lang w:val="sr-Cyrl-RS"/>
        </w:rPr>
      </w:pPr>
    </w:p>
    <w:p w14:paraId="5960CF50" w14:textId="6EA42832" w:rsidR="003A79B7" w:rsidRDefault="003A79B7" w:rsidP="00016867">
      <w:pPr>
        <w:ind w:firstLine="720"/>
        <w:rPr>
          <w:b/>
          <w:u w:val="single"/>
          <w:lang w:val="sr-Cyrl-RS"/>
        </w:rPr>
      </w:pPr>
    </w:p>
    <w:p w14:paraId="2AA70B77" w14:textId="0A1D07EE" w:rsidR="003A79B7" w:rsidRDefault="003A79B7" w:rsidP="00016867">
      <w:pPr>
        <w:ind w:firstLine="720"/>
        <w:rPr>
          <w:b/>
          <w:u w:val="single"/>
          <w:lang w:val="sr-Cyrl-RS"/>
        </w:rPr>
      </w:pPr>
    </w:p>
    <w:p w14:paraId="16C5F41B" w14:textId="21B0F1C8" w:rsidR="003A79B7" w:rsidRDefault="003A79B7" w:rsidP="00016867">
      <w:pPr>
        <w:ind w:firstLine="720"/>
        <w:rPr>
          <w:b/>
          <w:u w:val="single"/>
          <w:lang w:val="sr-Cyrl-RS"/>
        </w:rPr>
      </w:pPr>
    </w:p>
    <w:p w14:paraId="1C3839F5" w14:textId="6E168852" w:rsidR="003A79B7" w:rsidRDefault="003A79B7" w:rsidP="00016867">
      <w:pPr>
        <w:ind w:firstLine="720"/>
        <w:rPr>
          <w:b/>
          <w:u w:val="single"/>
          <w:lang w:val="sr-Cyrl-RS"/>
        </w:rPr>
      </w:pPr>
    </w:p>
    <w:p w14:paraId="7178B3A3" w14:textId="4D8661D4" w:rsidR="003A79B7" w:rsidRDefault="003A79B7" w:rsidP="00016867">
      <w:pPr>
        <w:ind w:firstLine="720"/>
        <w:rPr>
          <w:b/>
          <w:u w:val="single"/>
          <w:lang w:val="sr-Cyrl-RS"/>
        </w:rPr>
      </w:pPr>
    </w:p>
    <w:p w14:paraId="3763F2B5" w14:textId="3C6D04C1" w:rsidR="003A79B7" w:rsidRDefault="003A79B7" w:rsidP="00016867">
      <w:pPr>
        <w:ind w:firstLine="720"/>
        <w:rPr>
          <w:b/>
          <w:u w:val="single"/>
          <w:lang w:val="sr-Cyrl-RS"/>
        </w:rPr>
      </w:pPr>
    </w:p>
    <w:p w14:paraId="3D5C2FFD" w14:textId="081D1736" w:rsidR="003A79B7" w:rsidRDefault="003A79B7" w:rsidP="00016867">
      <w:pPr>
        <w:ind w:firstLine="720"/>
        <w:rPr>
          <w:b/>
          <w:u w:val="single"/>
          <w:lang w:val="sr-Cyrl-RS"/>
        </w:rPr>
      </w:pPr>
    </w:p>
    <w:p w14:paraId="5F1020C5" w14:textId="757198B9" w:rsidR="003A79B7" w:rsidRDefault="003A79B7" w:rsidP="00016867">
      <w:pPr>
        <w:ind w:firstLine="720"/>
        <w:rPr>
          <w:b/>
          <w:u w:val="single"/>
          <w:lang w:val="sr-Cyrl-RS"/>
        </w:rPr>
      </w:pPr>
    </w:p>
    <w:p w14:paraId="21FCE739" w14:textId="04C15D25" w:rsidR="003A79B7" w:rsidRDefault="003A79B7" w:rsidP="00016867">
      <w:pPr>
        <w:ind w:firstLine="720"/>
        <w:rPr>
          <w:b/>
          <w:u w:val="single"/>
          <w:lang w:val="sr-Cyrl-RS"/>
        </w:rPr>
      </w:pPr>
    </w:p>
    <w:p w14:paraId="091F139C" w14:textId="5EBF1DDD" w:rsidR="003A79B7" w:rsidRDefault="003A79B7" w:rsidP="00016867">
      <w:pPr>
        <w:ind w:firstLine="720"/>
        <w:rPr>
          <w:b/>
          <w:u w:val="single"/>
          <w:lang w:val="sr-Cyrl-RS"/>
        </w:rPr>
      </w:pPr>
    </w:p>
    <w:p w14:paraId="64E99820" w14:textId="77777777" w:rsidR="003A79B7" w:rsidRPr="005F14F5" w:rsidRDefault="003A79B7" w:rsidP="00016867">
      <w:pPr>
        <w:ind w:firstLine="720"/>
        <w:rPr>
          <w:b/>
          <w:u w:val="single"/>
          <w:lang w:val="sr-Cyrl-RS"/>
        </w:rPr>
      </w:pPr>
    </w:p>
    <w:p w14:paraId="474DA300" w14:textId="77777777" w:rsidR="00215808" w:rsidRPr="00A81693" w:rsidRDefault="00215808" w:rsidP="00E71949">
      <w:pPr>
        <w:shd w:val="clear" w:color="auto" w:fill="95B3D7" w:themeFill="accent1" w:themeFillTint="99"/>
        <w:jc w:val="center"/>
        <w:rPr>
          <w:b/>
          <w:bCs/>
          <w:iCs/>
          <w:sz w:val="28"/>
          <w:szCs w:val="28"/>
          <w:lang w:val="sr-Cyrl-CS"/>
        </w:rPr>
      </w:pPr>
      <w:r>
        <w:rPr>
          <w:b/>
          <w:bCs/>
          <w:iCs/>
          <w:sz w:val="28"/>
          <w:szCs w:val="28"/>
          <w:lang w:val="sr-Cyrl-CS"/>
        </w:rPr>
        <w:lastRenderedPageBreak/>
        <w:t>ПРОГРАМ</w:t>
      </w:r>
      <w:r w:rsidRPr="00A81693">
        <w:rPr>
          <w:b/>
          <w:bCs/>
          <w:iCs/>
          <w:sz w:val="28"/>
          <w:szCs w:val="28"/>
          <w:lang w:val="sr-Cyrl-CS"/>
        </w:rPr>
        <w:t xml:space="preserve"> РАДА СЕКТОРА ЗА СТРАТЕШКА УЛАГАЊА</w:t>
      </w:r>
    </w:p>
    <w:p w14:paraId="087304B4" w14:textId="77777777" w:rsidR="00215808" w:rsidRPr="00A81693" w:rsidRDefault="00215808" w:rsidP="00215808">
      <w:pPr>
        <w:rPr>
          <w:b/>
        </w:rPr>
      </w:pPr>
    </w:p>
    <w:p w14:paraId="3F882EBA" w14:textId="77777777" w:rsidR="00215808" w:rsidRPr="00DC4734" w:rsidRDefault="00215808" w:rsidP="00E71949">
      <w:pPr>
        <w:shd w:val="clear" w:color="auto" w:fill="95B3D7" w:themeFill="accent1" w:themeFillTint="99"/>
        <w:jc w:val="center"/>
        <w:rPr>
          <w:b/>
          <w:bCs/>
          <w:lang w:val="sr-Cyrl-RS"/>
        </w:rPr>
      </w:pPr>
      <w:r w:rsidRPr="00DC4734">
        <w:rPr>
          <w:b/>
          <w:bCs/>
          <w:lang w:val="sr-Cyrl-RS"/>
        </w:rPr>
        <w:t>ПРОГРАМ ИЗ 20</w:t>
      </w:r>
      <w:r>
        <w:rPr>
          <w:b/>
          <w:bCs/>
          <w:lang w:val="sr-Cyrl-RS"/>
        </w:rPr>
        <w:t>20</w:t>
      </w:r>
      <w:r w:rsidRPr="00DC4734">
        <w:rPr>
          <w:b/>
          <w:bCs/>
          <w:lang w:val="sr-Cyrl-RS"/>
        </w:rPr>
        <w:t>. ГОДИНЕ</w:t>
      </w:r>
    </w:p>
    <w:p w14:paraId="66757E65" w14:textId="77777777" w:rsidR="00215808" w:rsidRDefault="00215808" w:rsidP="00E71949">
      <w:pPr>
        <w:pStyle w:val="ListParagraph"/>
        <w:shd w:val="clear" w:color="auto" w:fill="95B3D7" w:themeFill="accent1" w:themeFillTint="99"/>
        <w:tabs>
          <w:tab w:val="left" w:pos="360"/>
        </w:tabs>
        <w:spacing w:after="0" w:line="240" w:lineRule="auto"/>
        <w:ind w:left="0"/>
        <w:jc w:val="center"/>
        <w:rPr>
          <w:rFonts w:ascii="Times New Roman" w:hAnsi="Times New Roman"/>
          <w:b/>
          <w:sz w:val="24"/>
          <w:szCs w:val="24"/>
          <w:lang w:val="sr-Cyrl-RS"/>
        </w:rPr>
      </w:pPr>
      <w:r w:rsidRPr="00DC4734">
        <w:rPr>
          <w:rFonts w:ascii="Times New Roman" w:eastAsia="Times New Roman" w:hAnsi="Times New Roman"/>
          <w:b/>
          <w:bCs/>
          <w:sz w:val="24"/>
          <w:szCs w:val="24"/>
          <w:lang w:val="sr-Cyrl-RS"/>
        </w:rPr>
        <w:t>ЧИЈА СЕ РЕАЛИЗАЦИЈА НАСТАВЉА У 20</w:t>
      </w:r>
      <w:r>
        <w:rPr>
          <w:rFonts w:ascii="Times New Roman" w:eastAsia="Times New Roman" w:hAnsi="Times New Roman"/>
          <w:b/>
          <w:bCs/>
          <w:sz w:val="24"/>
          <w:szCs w:val="24"/>
          <w:lang w:val="sr-Cyrl-RS"/>
        </w:rPr>
        <w:t>21</w:t>
      </w:r>
      <w:r w:rsidRPr="00DC4734">
        <w:rPr>
          <w:rFonts w:ascii="Times New Roman" w:eastAsia="Times New Roman" w:hAnsi="Times New Roman"/>
          <w:b/>
          <w:bCs/>
          <w:sz w:val="24"/>
          <w:szCs w:val="24"/>
          <w:lang w:val="sr-Cyrl-RS"/>
        </w:rPr>
        <w:t>. ГОДИНИ</w:t>
      </w:r>
    </w:p>
    <w:p w14:paraId="447EC6F4" w14:textId="77777777" w:rsidR="00215808" w:rsidRDefault="00215808" w:rsidP="00215808"/>
    <w:p w14:paraId="4EA34573" w14:textId="77777777" w:rsidR="00215808" w:rsidRPr="00A81693" w:rsidRDefault="00215808" w:rsidP="00215808"/>
    <w:p w14:paraId="68AC1934" w14:textId="77777777" w:rsidR="00215808" w:rsidRPr="00C009BB" w:rsidRDefault="00215808" w:rsidP="00215808">
      <w:pPr>
        <w:pStyle w:val="ListParagraph"/>
        <w:numPr>
          <w:ilvl w:val="0"/>
          <w:numId w:val="36"/>
        </w:numPr>
        <w:tabs>
          <w:tab w:val="left" w:pos="360"/>
        </w:tabs>
        <w:spacing w:after="0" w:line="240" w:lineRule="auto"/>
        <w:rPr>
          <w:rFonts w:ascii="Times New Roman" w:hAnsi="Times New Roman"/>
          <w:b/>
          <w:bCs/>
          <w:sz w:val="28"/>
          <w:szCs w:val="24"/>
        </w:rPr>
      </w:pPr>
      <w:bookmarkStart w:id="35" w:name="_Hlk58588161"/>
      <w:r w:rsidRPr="00C009BB">
        <w:rPr>
          <w:rFonts w:ascii="Times New Roman" w:hAnsi="Times New Roman"/>
          <w:b/>
          <w:sz w:val="24"/>
          <w:szCs w:val="32"/>
        </w:rPr>
        <w:t>ПРОГРАМ ПОДРШКЕ ЗА ПРИВЛАЧЕЊЕ СТРАНИХ ИНВЕСТИЦИЈА У ЦИЉАНИМ СЕКТОРИМ</w:t>
      </w:r>
      <w:r w:rsidRPr="00C009BB">
        <w:rPr>
          <w:rFonts w:ascii="Times New Roman" w:hAnsi="Times New Roman"/>
          <w:b/>
          <w:sz w:val="24"/>
          <w:szCs w:val="24"/>
        </w:rPr>
        <w:t>А</w:t>
      </w:r>
      <w:r w:rsidRPr="00C009BB">
        <w:rPr>
          <w:rFonts w:ascii="Times New Roman" w:hAnsi="Times New Roman"/>
          <w:b/>
          <w:sz w:val="24"/>
          <w:szCs w:val="24"/>
          <w:lang w:val="sr-Cyrl-RS"/>
        </w:rPr>
        <w:t xml:space="preserve"> У 2020. ГОДИНИ</w:t>
      </w:r>
    </w:p>
    <w:p w14:paraId="1EEF8781" w14:textId="5D8A30B8" w:rsidR="00215808" w:rsidRPr="00B406F6" w:rsidRDefault="00215808" w:rsidP="00215808">
      <w:pPr>
        <w:rPr>
          <w:b/>
          <w:bCs/>
          <w:lang w:val="sr-Cyrl-RS"/>
        </w:rPr>
      </w:pPr>
    </w:p>
    <w:p w14:paraId="662E241F"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w:t>
      </w:r>
      <w:r>
        <w:rPr>
          <w:rFonts w:eastAsia="Calibri"/>
          <w:b/>
          <w:bCs/>
        </w:rPr>
        <w:t xml:space="preserve"> </w:t>
      </w:r>
      <w:r>
        <w:rPr>
          <w:rFonts w:eastAsia="Calibri"/>
          <w:b/>
          <w:bCs/>
          <w:lang w:val="ru-RU"/>
        </w:rPr>
        <w:t>ОПИС ПРОГРАМА</w:t>
      </w:r>
    </w:p>
    <w:p w14:paraId="132CA550" w14:textId="77777777" w:rsidR="00215808" w:rsidRDefault="00215808" w:rsidP="00215808"/>
    <w:p w14:paraId="32CE9EB1" w14:textId="77777777" w:rsidR="00215808" w:rsidRPr="00561E65" w:rsidRDefault="00215808" w:rsidP="00215808">
      <w:pPr>
        <w:rPr>
          <w:sz w:val="28"/>
        </w:rPr>
      </w:pPr>
      <w:r>
        <w:t xml:space="preserve">Од почетка пандемије </w:t>
      </w:r>
      <w:r>
        <w:rPr>
          <w:lang w:val="sr-Cyrl-RS"/>
        </w:rPr>
        <w:t xml:space="preserve">изазване заразном болешћу </w:t>
      </w:r>
      <w:r>
        <w:t xml:space="preserve">COVID-19, већина компанија је за циљ поставила смањење трошкова како би претрпела што мање губитке. Због тога, већина компанија са глобалним пословањем је почела да преиспитује своје развојне стратегије. У плановима </w:t>
      </w:r>
      <w:r>
        <w:rPr>
          <w:lang w:val="sr-Cyrl-RS"/>
        </w:rPr>
        <w:t xml:space="preserve">МНК </w:t>
      </w:r>
      <w:r>
        <w:t>све већи значај добија појам „Nearshoring“- пословање са земљама из региона и сигурност снабдевања</w:t>
      </w:r>
      <w:r>
        <w:rPr>
          <w:lang w:val="sr-Cyrl-RS"/>
        </w:rPr>
        <w:t>.</w:t>
      </w:r>
      <w:r>
        <w:rPr>
          <w:sz w:val="28"/>
          <w:lang w:val="sr-Cyrl-RS"/>
        </w:rPr>
        <w:t xml:space="preserve"> </w:t>
      </w:r>
      <w:r>
        <w:t>Окретање домаћим или оближњим изворима индустријских ресурса је једно од решења за МНК како би смањиле трошкове и осигурале стабилност ланаца снабдевања.</w:t>
      </w:r>
      <w:r>
        <w:rPr>
          <w:lang w:val="sr-Cyrl-RS"/>
        </w:rPr>
        <w:t xml:space="preserve"> </w:t>
      </w:r>
      <w:r>
        <w:t>Уколико МНК немају успеха у проналажењу локалних добављача или добављача из региона који могу да одговоре на њихове захтеве, окрећу се могућности да иницирају започињање пословања својих дугогодишњих партнера у нашем региону.</w:t>
      </w:r>
    </w:p>
    <w:p w14:paraId="3BAAC1B8" w14:textId="77777777" w:rsidR="00215808" w:rsidRPr="005E2DFD" w:rsidRDefault="00215808" w:rsidP="00215808">
      <w:pPr>
        <w:rPr>
          <w:lang w:val="sr-Cyrl-RS"/>
        </w:rPr>
      </w:pPr>
    </w:p>
    <w:p w14:paraId="20D68C62" w14:textId="77777777" w:rsidR="00215808" w:rsidRPr="000752CE" w:rsidRDefault="00215808" w:rsidP="00215808">
      <w:pPr>
        <w:rPr>
          <w:lang w:val="sr-Cyrl-CS"/>
        </w:rPr>
      </w:pPr>
      <w:r>
        <w:rPr>
          <w:lang w:val="sr-Cyrl-RS"/>
        </w:rPr>
        <w:t>Агенција</w:t>
      </w:r>
      <w:r>
        <w:t xml:space="preserve"> </w:t>
      </w:r>
      <w:r>
        <w:rPr>
          <w:lang w:val="sr-Cyrl-RS"/>
        </w:rPr>
        <w:t xml:space="preserve">је </w:t>
      </w:r>
      <w:r>
        <w:t xml:space="preserve">кроз овај </w:t>
      </w:r>
      <w:r>
        <w:rPr>
          <w:lang w:val="sr-Cyrl-RS"/>
        </w:rPr>
        <w:t>п</w:t>
      </w:r>
      <w:r>
        <w:t>рограм</w:t>
      </w:r>
      <w:r>
        <w:rPr>
          <w:lang w:val="sr-Cyrl-RS"/>
        </w:rPr>
        <w:t xml:space="preserve"> заузела</w:t>
      </w:r>
      <w:r>
        <w:t xml:space="preserve"> проактиван приступ и започ</w:t>
      </w:r>
      <w:r>
        <w:rPr>
          <w:lang w:val="sr-Cyrl-RS"/>
        </w:rPr>
        <w:t>ела</w:t>
      </w:r>
      <w:r>
        <w:t xml:space="preserve"> идентификовање компанија којима ће се директно обратити и понудити им </w:t>
      </w:r>
      <w:r>
        <w:rPr>
          <w:lang w:val="sr-Cyrl-RS"/>
        </w:rPr>
        <w:t>Републику Србију</w:t>
      </w:r>
      <w:r>
        <w:t xml:space="preserve"> као инвестициону дестинацију.</w:t>
      </w:r>
      <w:r>
        <w:rPr>
          <w:lang w:val="sr-Cyrl-RS"/>
        </w:rPr>
        <w:t xml:space="preserve"> </w:t>
      </w:r>
      <w:r>
        <w:t xml:space="preserve">Реализација овог </w:t>
      </w:r>
      <w:r>
        <w:rPr>
          <w:lang w:val="sr-Cyrl-RS"/>
        </w:rPr>
        <w:t>п</w:t>
      </w:r>
      <w:r>
        <w:t>рограма има велики значај за све постојеће политике и стратегије у области индустријског и економског развоја и представља логичан след у настојању да се адекватно реагује на новонастале околност</w:t>
      </w:r>
      <w:r>
        <w:rPr>
          <w:lang w:val="sr-Cyrl-RS"/>
        </w:rPr>
        <w:t>и</w:t>
      </w:r>
      <w:r w:rsidRPr="000752CE">
        <w:rPr>
          <w:lang w:val="sr-Cyrl-CS"/>
        </w:rPr>
        <w:t>.</w:t>
      </w:r>
    </w:p>
    <w:p w14:paraId="61D44B97" w14:textId="77777777" w:rsidR="00215808" w:rsidRPr="000C4463" w:rsidRDefault="00215808" w:rsidP="00215808">
      <w:pPr>
        <w:pBdr>
          <w:bottom w:val="single" w:sz="4" w:space="1" w:color="auto"/>
        </w:pBdr>
        <w:rPr>
          <w:b/>
          <w:bCs/>
          <w:lang w:val="ru-RU"/>
        </w:rPr>
      </w:pPr>
    </w:p>
    <w:p w14:paraId="2864BE58" w14:textId="77777777" w:rsidR="00215808" w:rsidRPr="000C4463" w:rsidRDefault="00215808" w:rsidP="00215808">
      <w:pPr>
        <w:pBdr>
          <w:bottom w:val="single" w:sz="4" w:space="1" w:color="auto"/>
        </w:pBdr>
        <w:ind w:firstLine="720"/>
        <w:rPr>
          <w:b/>
          <w:bCs/>
          <w:lang w:val="ru-RU"/>
        </w:rPr>
      </w:pPr>
      <w:r w:rsidRPr="000C4463">
        <w:rPr>
          <w:b/>
          <w:bCs/>
          <w:lang w:val="ru-RU"/>
        </w:rPr>
        <w:t xml:space="preserve">2. </w:t>
      </w:r>
      <w:r>
        <w:rPr>
          <w:b/>
          <w:bCs/>
          <w:lang w:val="ru-RU"/>
        </w:rPr>
        <w:t>АКТИВНОСТИ И РЕЗУЛТАТИ</w:t>
      </w:r>
    </w:p>
    <w:p w14:paraId="3BE6EB51" w14:textId="77777777" w:rsidR="00215808" w:rsidRDefault="00215808" w:rsidP="00215808">
      <w:pPr>
        <w:contextualSpacing/>
        <w:rPr>
          <w:lang w:val="sr-Cyrl-RS"/>
        </w:rPr>
      </w:pPr>
    </w:p>
    <w:p w14:paraId="24DE68DB" w14:textId="77777777" w:rsidR="00215808" w:rsidRPr="00A80214" w:rsidRDefault="00215808" w:rsidP="00215808">
      <w:pPr>
        <w:contextualSpacing/>
      </w:pPr>
      <w:r>
        <w:rPr>
          <w:lang w:val="sr-Cyrl-RS"/>
        </w:rPr>
        <w:t>У 2020. години д</w:t>
      </w:r>
      <w:r w:rsidRPr="00F54043">
        <w:rPr>
          <w:lang w:val="sr-Cyrl-RS"/>
        </w:rPr>
        <w:t>ефинис</w:t>
      </w:r>
      <w:r>
        <w:rPr>
          <w:lang w:val="sr-Cyrl-RS"/>
        </w:rPr>
        <w:t>ан је текст</w:t>
      </w:r>
      <w:r w:rsidRPr="00F54043">
        <w:rPr>
          <w:lang w:val="sr-Cyrl-RS"/>
        </w:rPr>
        <w:t xml:space="preserve"> Прог</w:t>
      </w:r>
      <w:r>
        <w:rPr>
          <w:lang w:val="sr-Cyrl-RS"/>
        </w:rPr>
        <w:t xml:space="preserve">рама и свих пратећих докумената и формиране су </w:t>
      </w:r>
      <w:r w:rsidRPr="00F54043">
        <w:rPr>
          <w:lang w:val="sr-Cyrl-RS"/>
        </w:rPr>
        <w:t>радн</w:t>
      </w:r>
      <w:r>
        <w:rPr>
          <w:lang w:val="sr-Cyrl-RS"/>
        </w:rPr>
        <w:t>е</w:t>
      </w:r>
      <w:r w:rsidRPr="00F54043">
        <w:rPr>
          <w:lang w:val="sr-Cyrl-RS"/>
        </w:rPr>
        <w:t xml:space="preserve"> груп</w:t>
      </w:r>
      <w:r>
        <w:rPr>
          <w:lang w:val="sr-Cyrl-RS"/>
        </w:rPr>
        <w:t>е</w:t>
      </w:r>
      <w:r w:rsidRPr="00F54043">
        <w:rPr>
          <w:lang w:val="sr-Cyrl-RS"/>
        </w:rPr>
        <w:t xml:space="preserve"> задужен</w:t>
      </w:r>
      <w:r>
        <w:rPr>
          <w:lang w:val="sr-Cyrl-RS"/>
        </w:rPr>
        <w:t>е</w:t>
      </w:r>
      <w:r w:rsidRPr="00F54043">
        <w:rPr>
          <w:lang w:val="sr-Cyrl-RS"/>
        </w:rPr>
        <w:t xml:space="preserve"> за реализацију Програма</w:t>
      </w:r>
      <w:r>
        <w:rPr>
          <w:lang w:val="sr-Cyrl-RS"/>
        </w:rPr>
        <w:t>.</w:t>
      </w:r>
      <w:r>
        <w:t xml:space="preserve"> </w:t>
      </w:r>
      <w:r>
        <w:rPr>
          <w:lang w:val="sr-Cyrl-RS"/>
        </w:rPr>
        <w:t>Очекује се да најважније програмске активности буду спроведене током 2021. године и оне обухватају:</w:t>
      </w:r>
      <w:r w:rsidRPr="00A80214">
        <w:rPr>
          <w:lang w:val="sr-Cyrl-RS"/>
        </w:rPr>
        <w:t xml:space="preserve"> </w:t>
      </w:r>
      <w:r>
        <w:rPr>
          <w:lang w:val="sr-Cyrl-RS"/>
        </w:rPr>
        <w:t>и</w:t>
      </w:r>
      <w:r w:rsidRPr="00F54043">
        <w:rPr>
          <w:lang w:val="sr-Cyrl-RS"/>
        </w:rPr>
        <w:t>дентификовање</w:t>
      </w:r>
      <w:r w:rsidRPr="00F54043">
        <w:t xml:space="preserve"> компанија </w:t>
      </w:r>
      <w:r w:rsidRPr="00F54043">
        <w:rPr>
          <w:lang w:val="sr-Cyrl-RS"/>
        </w:rPr>
        <w:t>које ће најбоље</w:t>
      </w:r>
      <w:r w:rsidRPr="00F54043">
        <w:t xml:space="preserve"> реагова</w:t>
      </w:r>
      <w:r w:rsidRPr="00F54043">
        <w:rPr>
          <w:lang w:val="sr-Cyrl-RS"/>
        </w:rPr>
        <w:t>ти</w:t>
      </w:r>
      <w:r w:rsidRPr="00F54043">
        <w:t xml:space="preserve"> на предлоге</w:t>
      </w:r>
      <w:r w:rsidRPr="00F54043">
        <w:rPr>
          <w:lang w:val="sr-Cyrl-RS"/>
        </w:rPr>
        <w:t xml:space="preserve"> подршке</w:t>
      </w:r>
      <w:r>
        <w:t>;</w:t>
      </w:r>
      <w:r>
        <w:rPr>
          <w:lang w:val="sr-Cyrl-RS"/>
        </w:rPr>
        <w:t xml:space="preserve"> у</w:t>
      </w:r>
      <w:r w:rsidRPr="00F54043">
        <w:t>спостав</w:t>
      </w:r>
      <w:r w:rsidRPr="00F54043">
        <w:rPr>
          <w:lang w:val="sr-Cyrl-RS"/>
        </w:rPr>
        <w:t>љање</w:t>
      </w:r>
      <w:r w:rsidRPr="00F54043">
        <w:t xml:space="preserve"> контакт</w:t>
      </w:r>
      <w:r w:rsidRPr="00F54043">
        <w:rPr>
          <w:lang w:val="sr-Cyrl-RS"/>
        </w:rPr>
        <w:t>а</w:t>
      </w:r>
      <w:r w:rsidRPr="00F54043">
        <w:t xml:space="preserve"> са </w:t>
      </w:r>
      <w:r w:rsidRPr="00F54043">
        <w:rPr>
          <w:lang w:val="sr-Cyrl-RS"/>
        </w:rPr>
        <w:t xml:space="preserve">изабраним </w:t>
      </w:r>
      <w:r w:rsidRPr="00F54043">
        <w:t>компанијама и достав</w:t>
      </w:r>
      <w:r w:rsidRPr="00F54043">
        <w:rPr>
          <w:lang w:val="sr-Cyrl-RS"/>
        </w:rPr>
        <w:t>љање</w:t>
      </w:r>
      <w:r w:rsidRPr="00F54043">
        <w:t xml:space="preserve"> предлог</w:t>
      </w:r>
      <w:r w:rsidRPr="00F54043">
        <w:rPr>
          <w:lang w:val="sr-Cyrl-RS"/>
        </w:rPr>
        <w:t>а</w:t>
      </w:r>
      <w:r>
        <w:t xml:space="preserve"> сарадње;</w:t>
      </w:r>
      <w:r>
        <w:rPr>
          <w:lang w:val="sr-Cyrl-RS"/>
        </w:rPr>
        <w:t xml:space="preserve"> к</w:t>
      </w:r>
      <w:r w:rsidRPr="00F54043">
        <w:t>реира</w:t>
      </w:r>
      <w:r w:rsidRPr="00F54043">
        <w:rPr>
          <w:lang w:val="sr-Cyrl-RS"/>
        </w:rPr>
        <w:t>ње</w:t>
      </w:r>
      <w:r w:rsidRPr="00F54043">
        <w:t xml:space="preserve"> одговарајућ</w:t>
      </w:r>
      <w:r>
        <w:rPr>
          <w:lang w:val="sr-Cyrl-RS"/>
        </w:rPr>
        <w:t>их</w:t>
      </w:r>
      <w:r w:rsidRPr="00F54043">
        <w:t xml:space="preserve"> решења </w:t>
      </w:r>
      <w:r w:rsidRPr="00F54043">
        <w:rPr>
          <w:lang w:val="sr-Cyrl-RS"/>
        </w:rPr>
        <w:t>идентификованим</w:t>
      </w:r>
      <w:r>
        <w:t xml:space="preserve"> МНК;</w:t>
      </w:r>
      <w:r>
        <w:rPr>
          <w:lang w:val="sr-Cyrl-RS"/>
        </w:rPr>
        <w:t xml:space="preserve"> с</w:t>
      </w:r>
      <w:r w:rsidRPr="00F54043">
        <w:t xml:space="preserve">провођење структуираних интервјуа са представницима страних компанија у </w:t>
      </w:r>
      <w:r>
        <w:rPr>
          <w:lang w:val="sr-Cyrl-RS"/>
        </w:rPr>
        <w:t>Републици Србији</w:t>
      </w:r>
      <w:r w:rsidRPr="00F54043">
        <w:rPr>
          <w:lang w:val="sr-Cyrl-RS"/>
        </w:rPr>
        <w:t>;</w:t>
      </w:r>
      <w:r>
        <w:rPr>
          <w:lang w:val="sr-Cyrl-RS"/>
        </w:rPr>
        <w:t xml:space="preserve"> и</w:t>
      </w:r>
      <w:r w:rsidRPr="00F54043">
        <w:rPr>
          <w:lang w:val="sr-Cyrl-RS"/>
        </w:rPr>
        <w:t>дентификовање</w:t>
      </w:r>
      <w:r w:rsidRPr="00F54043">
        <w:t xml:space="preserve"> </w:t>
      </w:r>
      <w:r w:rsidRPr="00F54043">
        <w:rPr>
          <w:lang w:val="sr-Cyrl-RS"/>
        </w:rPr>
        <w:t xml:space="preserve">домаћих </w:t>
      </w:r>
      <w:r w:rsidRPr="00F54043">
        <w:t>компанија</w:t>
      </w:r>
      <w:r w:rsidRPr="00F54043">
        <w:rPr>
          <w:lang w:val="sr-Cyrl-RS"/>
        </w:rPr>
        <w:t xml:space="preserve"> које имају капацитете да постану део премијум сегмента Базе добављача;</w:t>
      </w:r>
      <w:r>
        <w:rPr>
          <w:lang w:val="sr-Cyrl-RS"/>
        </w:rPr>
        <w:t xml:space="preserve"> д</w:t>
      </w:r>
      <w:r w:rsidRPr="00F54043">
        <w:rPr>
          <w:lang w:val="sr-Cyrl-RS"/>
        </w:rPr>
        <w:t>ијагностик</w:t>
      </w:r>
      <w:r>
        <w:rPr>
          <w:lang w:val="sr-Cyrl-RS"/>
        </w:rPr>
        <w:t>у</w:t>
      </w:r>
      <w:r w:rsidRPr="00F54043">
        <w:rPr>
          <w:lang w:val="sr-Cyrl-RS"/>
        </w:rPr>
        <w:t xml:space="preserve"> пословни</w:t>
      </w:r>
      <w:r>
        <w:rPr>
          <w:lang w:val="sr-Cyrl-RS"/>
        </w:rPr>
        <w:t>х перформанси домаћих компанија; п</w:t>
      </w:r>
      <w:r w:rsidRPr="00F54043">
        <w:rPr>
          <w:lang w:val="sr-Cyrl-RS"/>
        </w:rPr>
        <w:t>ружање подршке домаћим компанијама у</w:t>
      </w:r>
      <w:r w:rsidRPr="00F54043">
        <w:t xml:space="preserve"> успостављањ</w:t>
      </w:r>
      <w:r w:rsidRPr="00F54043">
        <w:rPr>
          <w:lang w:val="sr-Cyrl-RS"/>
        </w:rPr>
        <w:t>у</w:t>
      </w:r>
      <w:r w:rsidRPr="00F54043">
        <w:t xml:space="preserve"> сарадње са </w:t>
      </w:r>
      <w:r w:rsidRPr="00F54043">
        <w:rPr>
          <w:lang w:val="sr-Cyrl-RS"/>
        </w:rPr>
        <w:t>МНК</w:t>
      </w:r>
      <w:r>
        <w:rPr>
          <w:lang w:val="sr-Cyrl-RS"/>
        </w:rPr>
        <w:t>.</w:t>
      </w:r>
    </w:p>
    <w:p w14:paraId="036958A7" w14:textId="77777777" w:rsidR="00215808" w:rsidRPr="000C4463" w:rsidRDefault="00215808" w:rsidP="00215808">
      <w:pPr>
        <w:pBdr>
          <w:bottom w:val="single" w:sz="4" w:space="1" w:color="auto"/>
        </w:pBdr>
        <w:rPr>
          <w:rFonts w:eastAsia="Calibri"/>
          <w:b/>
          <w:lang w:val="sr-Cyrl-RS"/>
        </w:rPr>
      </w:pPr>
    </w:p>
    <w:p w14:paraId="7B7AAFE4" w14:textId="77777777" w:rsidR="00215808" w:rsidRPr="000C4463" w:rsidRDefault="00215808" w:rsidP="00215808">
      <w:pPr>
        <w:pBdr>
          <w:bottom w:val="single" w:sz="4" w:space="1" w:color="auto"/>
        </w:pBdr>
        <w:ind w:firstLine="720"/>
        <w:rPr>
          <w:lang w:val="sr-Cyrl-RS"/>
        </w:rPr>
      </w:pPr>
      <w:r>
        <w:rPr>
          <w:rFonts w:eastAsia="Calibri"/>
          <w:b/>
          <w:lang w:val="sr-Cyrl-RS"/>
        </w:rPr>
        <w:t>3</w:t>
      </w:r>
      <w:r w:rsidRPr="000C4463">
        <w:rPr>
          <w:rFonts w:eastAsia="Calibri"/>
          <w:b/>
          <w:lang w:val="sr-Cyrl-RS"/>
        </w:rPr>
        <w:t>. ПРОГРАМ ЈЕ УСКЛАЂЕН СА:</w:t>
      </w:r>
    </w:p>
    <w:p w14:paraId="2CBACAFF" w14:textId="77777777" w:rsidR="00215808" w:rsidRDefault="00215808" w:rsidP="00215808">
      <w:pPr>
        <w:tabs>
          <w:tab w:val="left" w:pos="284"/>
        </w:tabs>
        <w:ind w:left="720"/>
        <w:rPr>
          <w:rFonts w:eastAsia="Calibri"/>
          <w:bCs/>
          <w:lang w:val="sr-Cyrl-RS"/>
        </w:rPr>
      </w:pPr>
    </w:p>
    <w:p w14:paraId="150A5435" w14:textId="77777777" w:rsidR="00215808" w:rsidRPr="00CA49C7" w:rsidRDefault="00215808" w:rsidP="00215808">
      <w:pPr>
        <w:numPr>
          <w:ilvl w:val="0"/>
          <w:numId w:val="28"/>
        </w:numPr>
        <w:tabs>
          <w:tab w:val="left" w:pos="284"/>
        </w:tabs>
        <w:rPr>
          <w:rFonts w:eastAsia="Calibri"/>
          <w:bCs/>
          <w:lang w:val="sr-Cyrl-RS"/>
        </w:rPr>
      </w:pPr>
      <w:r w:rsidRPr="00CA49C7">
        <w:rPr>
          <w:rFonts w:eastAsia="Calibri"/>
          <w:bCs/>
          <w:lang w:val="sr-Cyrl-RS"/>
        </w:rPr>
        <w:t>Законом о јавним агенцијама;</w:t>
      </w:r>
    </w:p>
    <w:p w14:paraId="484D383D" w14:textId="77777777" w:rsidR="00215808" w:rsidRPr="00CA49C7" w:rsidRDefault="00215808" w:rsidP="00215808">
      <w:pPr>
        <w:numPr>
          <w:ilvl w:val="0"/>
          <w:numId w:val="28"/>
        </w:numPr>
        <w:tabs>
          <w:tab w:val="left" w:pos="284"/>
        </w:tabs>
        <w:rPr>
          <w:rFonts w:eastAsia="Calibri"/>
          <w:bCs/>
          <w:lang w:val="sr-Cyrl-RS"/>
        </w:rPr>
      </w:pPr>
      <w:r w:rsidRPr="00CA49C7">
        <w:rPr>
          <w:rFonts w:eastAsia="Calibri"/>
          <w:bCs/>
          <w:lang w:val="sr-Cyrl-RS"/>
        </w:rPr>
        <w:t>Законом о улагањима;</w:t>
      </w:r>
    </w:p>
    <w:p w14:paraId="557364D6" w14:textId="77777777" w:rsidR="00215808" w:rsidRPr="00CA49C7" w:rsidRDefault="00215808" w:rsidP="00215808">
      <w:pPr>
        <w:numPr>
          <w:ilvl w:val="0"/>
          <w:numId w:val="28"/>
        </w:numPr>
        <w:tabs>
          <w:tab w:val="left" w:pos="284"/>
        </w:tabs>
        <w:rPr>
          <w:rFonts w:eastAsia="Calibri"/>
          <w:bCs/>
          <w:lang w:val="sr-Cyrl-RS"/>
        </w:rPr>
      </w:pPr>
      <w:r w:rsidRPr="00CA49C7">
        <w:rPr>
          <w:rFonts w:eastAsia="Calibri"/>
          <w:bCs/>
          <w:lang w:val="sr-Cyrl-RS"/>
        </w:rPr>
        <w:t>Законом о контроли државне помоћи;</w:t>
      </w:r>
    </w:p>
    <w:p w14:paraId="46F03611" w14:textId="77777777" w:rsidR="00215808" w:rsidRDefault="00215808" w:rsidP="00215808">
      <w:pPr>
        <w:numPr>
          <w:ilvl w:val="0"/>
          <w:numId w:val="28"/>
        </w:numPr>
        <w:tabs>
          <w:tab w:val="left" w:pos="284"/>
        </w:tabs>
        <w:ind w:left="714" w:hanging="357"/>
        <w:rPr>
          <w:rFonts w:eastAsia="Calibri"/>
          <w:bCs/>
          <w:lang w:val="sr-Cyrl-RS"/>
        </w:rPr>
      </w:pPr>
      <w:r w:rsidRPr="00E7683F">
        <w:rPr>
          <w:rFonts w:eastAsia="Calibri"/>
          <w:bCs/>
          <w:lang w:val="sr-Cyrl-RS"/>
        </w:rPr>
        <w:t>Стратегијом за подршку развоја малих и средњих предузећа, предузетништва и конкурентности за период од 2015. до 2020. године</w:t>
      </w:r>
      <w:r>
        <w:rPr>
          <w:rFonts w:eastAsia="Calibri"/>
          <w:bCs/>
          <w:lang w:val="sr-Cyrl-RS"/>
        </w:rPr>
        <w:t>;</w:t>
      </w:r>
    </w:p>
    <w:p w14:paraId="0856F93B" w14:textId="685D6CFE" w:rsidR="00215808" w:rsidRPr="00215808" w:rsidRDefault="00215808" w:rsidP="00215808">
      <w:pPr>
        <w:numPr>
          <w:ilvl w:val="0"/>
          <w:numId w:val="28"/>
        </w:numPr>
        <w:tabs>
          <w:tab w:val="left" w:pos="284"/>
        </w:tabs>
        <w:ind w:left="714" w:hanging="357"/>
        <w:rPr>
          <w:rFonts w:eastAsia="Calibri"/>
          <w:bCs/>
          <w:lang w:val="sr-Cyrl-RS"/>
        </w:rPr>
      </w:pPr>
      <w:r w:rsidRPr="004573F0">
        <w:t>Акциони</w:t>
      </w:r>
      <w:r w:rsidRPr="004573F0">
        <w:rPr>
          <w:lang w:val="sr-Cyrl-RS"/>
        </w:rPr>
        <w:t>м</w:t>
      </w:r>
      <w:r w:rsidRPr="004573F0">
        <w:t xml:space="preserve"> план</w:t>
      </w:r>
      <w:r w:rsidRPr="004573F0">
        <w:rPr>
          <w:lang w:val="sr-Cyrl-RS"/>
        </w:rPr>
        <w:t>ом</w:t>
      </w:r>
      <w:r w:rsidRPr="004573F0">
        <w:t xml:space="preserve"> </w:t>
      </w:r>
      <w:r w:rsidRPr="004573F0">
        <w:rPr>
          <w:lang w:val="sr-Cyrl-RS"/>
        </w:rPr>
        <w:t>Агенције</w:t>
      </w:r>
      <w:r w:rsidRPr="004573F0">
        <w:t xml:space="preserve"> за период 2020</w:t>
      </w:r>
      <w:r w:rsidRPr="004573F0">
        <w:rPr>
          <w:lang w:val="sr-Cyrl-RS"/>
        </w:rPr>
        <w:t xml:space="preserve"> </w:t>
      </w:r>
      <w:r w:rsidRPr="004573F0">
        <w:t>-</w:t>
      </w:r>
      <w:r w:rsidRPr="004573F0">
        <w:rPr>
          <w:lang w:val="sr-Cyrl-RS"/>
        </w:rPr>
        <w:t xml:space="preserve"> </w:t>
      </w:r>
      <w:r w:rsidRPr="004573F0">
        <w:t>2021.</w:t>
      </w:r>
      <w:r w:rsidRPr="004573F0">
        <w:rPr>
          <w:lang w:val="sr-Cyrl-RS"/>
        </w:rPr>
        <w:t xml:space="preserve"> године.</w:t>
      </w:r>
    </w:p>
    <w:p w14:paraId="632B35FF" w14:textId="303B0C0A" w:rsidR="00215808" w:rsidRDefault="00215808" w:rsidP="00927D74">
      <w:pPr>
        <w:tabs>
          <w:tab w:val="left" w:pos="284"/>
        </w:tabs>
        <w:ind w:left="714"/>
        <w:rPr>
          <w:rFonts w:eastAsia="Calibri"/>
          <w:bCs/>
          <w:lang w:val="sr-Cyrl-RS"/>
        </w:rPr>
      </w:pPr>
    </w:p>
    <w:p w14:paraId="6449B2FF" w14:textId="55A1590C" w:rsidR="00927D74" w:rsidRDefault="00927D74" w:rsidP="00927D74">
      <w:pPr>
        <w:tabs>
          <w:tab w:val="left" w:pos="284"/>
        </w:tabs>
        <w:ind w:left="714"/>
        <w:rPr>
          <w:rFonts w:eastAsia="Calibri"/>
          <w:bCs/>
          <w:lang w:val="sr-Cyrl-RS"/>
        </w:rPr>
      </w:pPr>
    </w:p>
    <w:p w14:paraId="29E2004C" w14:textId="5604DA1D" w:rsidR="00927D74" w:rsidRDefault="00927D74" w:rsidP="00927D74">
      <w:pPr>
        <w:tabs>
          <w:tab w:val="left" w:pos="284"/>
        </w:tabs>
        <w:ind w:left="714"/>
        <w:rPr>
          <w:rFonts w:eastAsia="Calibri"/>
          <w:bCs/>
          <w:lang w:val="sr-Cyrl-RS"/>
        </w:rPr>
      </w:pPr>
    </w:p>
    <w:p w14:paraId="13306640" w14:textId="5034B411" w:rsidR="00927D74" w:rsidRDefault="00927D74" w:rsidP="00927D74">
      <w:pPr>
        <w:tabs>
          <w:tab w:val="left" w:pos="284"/>
        </w:tabs>
        <w:ind w:left="714"/>
        <w:rPr>
          <w:rFonts w:eastAsia="Calibri"/>
          <w:bCs/>
          <w:lang w:val="sr-Cyrl-RS"/>
        </w:rPr>
      </w:pPr>
    </w:p>
    <w:p w14:paraId="10ECDD0D" w14:textId="77777777" w:rsidR="00927D74" w:rsidRPr="00F564D7" w:rsidRDefault="00927D74" w:rsidP="00927D74">
      <w:pPr>
        <w:tabs>
          <w:tab w:val="left" w:pos="284"/>
        </w:tabs>
        <w:ind w:left="714"/>
        <w:rPr>
          <w:rFonts w:eastAsia="Calibri"/>
          <w:bCs/>
          <w:lang w:val="sr-Cyrl-RS"/>
        </w:rPr>
      </w:pPr>
    </w:p>
    <w:p w14:paraId="0BA3F1C0" w14:textId="77777777" w:rsidR="00215808" w:rsidRDefault="00215808" w:rsidP="00215808">
      <w:pPr>
        <w:rPr>
          <w:b/>
          <w:u w:val="single"/>
        </w:rPr>
      </w:pPr>
    </w:p>
    <w:p w14:paraId="2B7E17C3" w14:textId="77777777" w:rsidR="00215808" w:rsidRDefault="00215808" w:rsidP="00E71949">
      <w:pPr>
        <w:shd w:val="clear" w:color="auto" w:fill="95B3D7" w:themeFill="accent1" w:themeFillTint="99"/>
        <w:jc w:val="center"/>
        <w:rPr>
          <w:b/>
          <w:bCs/>
          <w:lang w:val="sr-Cyrl-RS"/>
        </w:rPr>
      </w:pPr>
      <w:r w:rsidRPr="00DC4734">
        <w:rPr>
          <w:b/>
          <w:bCs/>
          <w:lang w:val="sr-Cyrl-RS"/>
        </w:rPr>
        <w:lastRenderedPageBreak/>
        <w:t xml:space="preserve">ПРОГРАМ </w:t>
      </w:r>
      <w:r>
        <w:rPr>
          <w:b/>
          <w:bCs/>
          <w:lang w:val="sr-Cyrl-RS"/>
        </w:rPr>
        <w:t>КОЈИ ЋЕ СЕ СПРОВОДИТИ У 2021. ГОДИНИ</w:t>
      </w:r>
    </w:p>
    <w:p w14:paraId="1F62527B" w14:textId="77777777" w:rsidR="00215808" w:rsidRPr="00215808" w:rsidRDefault="00215808" w:rsidP="00215808">
      <w:pPr>
        <w:rPr>
          <w:b/>
          <w:u w:val="single"/>
        </w:rPr>
      </w:pPr>
    </w:p>
    <w:p w14:paraId="1A030CD5" w14:textId="77777777" w:rsidR="00215808" w:rsidRPr="00215808" w:rsidRDefault="00215808" w:rsidP="00215808">
      <w:pPr>
        <w:pStyle w:val="ListParagraph"/>
        <w:numPr>
          <w:ilvl w:val="0"/>
          <w:numId w:val="34"/>
        </w:numPr>
        <w:tabs>
          <w:tab w:val="left" w:pos="360"/>
        </w:tabs>
        <w:spacing w:after="0" w:line="240" w:lineRule="auto"/>
        <w:ind w:left="426"/>
        <w:rPr>
          <w:rFonts w:ascii="Times New Roman" w:hAnsi="Times New Roman"/>
          <w:b/>
          <w:bCs/>
          <w:sz w:val="24"/>
          <w:szCs w:val="24"/>
        </w:rPr>
      </w:pPr>
      <w:r w:rsidRPr="00215808">
        <w:rPr>
          <w:rFonts w:ascii="Times New Roman" w:hAnsi="Times New Roman"/>
          <w:b/>
          <w:sz w:val="24"/>
          <w:szCs w:val="24"/>
        </w:rPr>
        <w:t>ПРОГРАМ ПОДРШКЕ ЗА ПРИВЛАЧЕЊЕ СТРАНИХ ИНВЕСТИЦИЈА У ЦИЉАНИМ СЕКТОРИМА</w:t>
      </w:r>
      <w:r w:rsidRPr="00215808">
        <w:rPr>
          <w:rFonts w:ascii="Times New Roman" w:hAnsi="Times New Roman"/>
          <w:b/>
          <w:sz w:val="24"/>
          <w:szCs w:val="24"/>
          <w:lang w:val="sr-Cyrl-RS"/>
        </w:rPr>
        <w:t xml:space="preserve"> У 2021. ГОДИНИ</w:t>
      </w:r>
    </w:p>
    <w:p w14:paraId="36930270" w14:textId="27E486AF" w:rsidR="00215808" w:rsidRPr="00B406F6" w:rsidRDefault="00215808" w:rsidP="00215808">
      <w:pPr>
        <w:rPr>
          <w:b/>
          <w:bCs/>
          <w:lang w:val="sr-Cyrl-RS"/>
        </w:rPr>
      </w:pPr>
    </w:p>
    <w:p w14:paraId="40D1442D"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w:t>
      </w:r>
      <w:r>
        <w:rPr>
          <w:rFonts w:eastAsia="Calibri"/>
          <w:b/>
          <w:bCs/>
        </w:rPr>
        <w:t xml:space="preserve"> </w:t>
      </w:r>
      <w:r>
        <w:rPr>
          <w:rFonts w:eastAsia="Calibri"/>
          <w:b/>
          <w:bCs/>
          <w:lang w:val="ru-RU"/>
        </w:rPr>
        <w:t>ОПИС ПРОГРАМА</w:t>
      </w:r>
    </w:p>
    <w:p w14:paraId="373142BF" w14:textId="77777777" w:rsidR="00215808" w:rsidRDefault="00215808" w:rsidP="00215808"/>
    <w:p w14:paraId="77DA6F67" w14:textId="77777777" w:rsidR="00215808" w:rsidRDefault="00215808" w:rsidP="00215808">
      <w:pPr>
        <w:rPr>
          <w:lang w:val="sr-Cyrl-RS"/>
        </w:rPr>
      </w:pPr>
      <w:r>
        <w:t xml:space="preserve">Од почетка пандемије </w:t>
      </w:r>
      <w:r>
        <w:rPr>
          <w:lang w:val="sr-Cyrl-RS"/>
        </w:rPr>
        <w:t xml:space="preserve">изазване заразном болешћу </w:t>
      </w:r>
      <w:r>
        <w:t>COVID-19, већина компанија је за циљ поставила смањење трошкова како би претрпела што мање губитке. Због тога, већина компанија са глобалним пословањем је почела да преиспитује своје развојне стратегије. У плановима МНК све већи значај добија појам „Nearshoring“- пословање са земљама из региона и сигурност снабдевања</w:t>
      </w:r>
      <w:r>
        <w:rPr>
          <w:lang w:val="sr-Cyrl-RS"/>
        </w:rPr>
        <w:t>.</w:t>
      </w:r>
      <w:r>
        <w:rPr>
          <w:sz w:val="28"/>
          <w:lang w:val="sr-Cyrl-RS"/>
        </w:rPr>
        <w:t xml:space="preserve"> </w:t>
      </w:r>
      <w:r>
        <w:t>Окретање домаћим или оближњим изворима индустријских ресурса је једно од решења за МНК како би смањиле трошкове и осигурале стабилност ланаца снабдевања.</w:t>
      </w:r>
      <w:r>
        <w:rPr>
          <w:lang w:val="sr-Cyrl-RS"/>
        </w:rPr>
        <w:t xml:space="preserve"> </w:t>
      </w:r>
      <w:r>
        <w:t>Уколико МНК немају успеха у проналажењу локалних добављача или добављача из региона који могу да одговоре на њихове захтеве, окрећу се могућности да иницирају започињање пословања својих дугогодишњих партнера у нашем региону.</w:t>
      </w:r>
      <w:r>
        <w:rPr>
          <w:lang w:val="sr-Cyrl-RS"/>
        </w:rPr>
        <w:t xml:space="preserve"> </w:t>
      </w:r>
    </w:p>
    <w:p w14:paraId="11F0B057" w14:textId="77777777" w:rsidR="00215808" w:rsidRDefault="00215808" w:rsidP="00215808">
      <w:pPr>
        <w:rPr>
          <w:lang w:val="sr-Cyrl-RS"/>
        </w:rPr>
      </w:pPr>
    </w:p>
    <w:p w14:paraId="59A9BF10" w14:textId="77777777" w:rsidR="00215808" w:rsidRPr="000752CE" w:rsidRDefault="00215808" w:rsidP="00215808">
      <w:pPr>
        <w:rPr>
          <w:lang w:val="sr-Cyrl-CS"/>
        </w:rPr>
      </w:pPr>
      <w:r>
        <w:rPr>
          <w:lang w:val="sr-Cyrl-RS"/>
        </w:rPr>
        <w:t>Агенција</w:t>
      </w:r>
      <w:r>
        <w:t xml:space="preserve"> кроз овај </w:t>
      </w:r>
      <w:r>
        <w:rPr>
          <w:lang w:val="sr-Cyrl-RS"/>
        </w:rPr>
        <w:t>п</w:t>
      </w:r>
      <w:r>
        <w:t xml:space="preserve">рограм, у сарадњи са МНК које буду заинтересоване, заузима проактиван приступ и започиње идентификовање компанија којима ће се директно обратити и понудити им </w:t>
      </w:r>
      <w:r>
        <w:rPr>
          <w:lang w:val="sr-Cyrl-RS"/>
        </w:rPr>
        <w:t>Републику Србију</w:t>
      </w:r>
      <w:r>
        <w:t xml:space="preserve"> као инвестициону дестинацију.</w:t>
      </w:r>
      <w:r>
        <w:rPr>
          <w:lang w:val="sr-Cyrl-RS"/>
        </w:rPr>
        <w:t xml:space="preserve"> </w:t>
      </w:r>
      <w:r>
        <w:t xml:space="preserve">Реализација овог </w:t>
      </w:r>
      <w:r>
        <w:rPr>
          <w:lang w:val="sr-Cyrl-RS"/>
        </w:rPr>
        <w:t>п</w:t>
      </w:r>
      <w:r>
        <w:t>рограма има велики значај за све постојеће политике и стратегије у области индустријског и економског развоја и представља логичан след у настојању да се адекватно реагује на новонастале околност</w:t>
      </w:r>
      <w:r>
        <w:rPr>
          <w:lang w:val="sr-Cyrl-RS"/>
        </w:rPr>
        <w:t>и</w:t>
      </w:r>
      <w:r w:rsidRPr="000752CE">
        <w:rPr>
          <w:lang w:val="sr-Cyrl-CS"/>
        </w:rPr>
        <w:t>.</w:t>
      </w:r>
    </w:p>
    <w:p w14:paraId="6013B143" w14:textId="77777777" w:rsidR="00215808" w:rsidRPr="00270171" w:rsidRDefault="00215808" w:rsidP="00215808">
      <w:pPr>
        <w:pBdr>
          <w:bottom w:val="single" w:sz="4" w:space="1" w:color="auto"/>
        </w:pBdr>
        <w:rPr>
          <w:b/>
          <w:bCs/>
          <w:sz w:val="18"/>
          <w:lang w:val="ru-RU"/>
        </w:rPr>
      </w:pPr>
    </w:p>
    <w:p w14:paraId="6E84391E"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619035AC" w14:textId="77777777" w:rsidR="00215808" w:rsidRDefault="00215808" w:rsidP="00215808">
      <w:pPr>
        <w:rPr>
          <w:lang w:val="sr-Cyrl-RS"/>
        </w:rPr>
      </w:pPr>
      <w:r w:rsidRPr="000752CE">
        <w:rPr>
          <w:lang w:val="sr-Cyrl-RS"/>
        </w:rPr>
        <w:t xml:space="preserve">Основни циљ овог </w:t>
      </w:r>
      <w:r>
        <w:rPr>
          <w:lang w:val="sr-Cyrl-RS"/>
        </w:rPr>
        <w:t>п</w:t>
      </w:r>
      <w:r w:rsidRPr="000752CE">
        <w:rPr>
          <w:lang w:val="sr-Cyrl-RS"/>
        </w:rPr>
        <w:t xml:space="preserve">рограма </w:t>
      </w:r>
      <w:r>
        <w:t xml:space="preserve">је да одржи постојећи тренд привлачења страних инвестиција, уз истовремено подстицање домаћих инвестиција кроз успостављање сарадње локалних добављача и МНК, а као одговор на негативне ефекте кризе изазване пандемијом </w:t>
      </w:r>
      <w:r>
        <w:rPr>
          <w:lang w:val="sr-Cyrl-RS"/>
        </w:rPr>
        <w:t xml:space="preserve">заразне болести </w:t>
      </w:r>
      <w:r>
        <w:t>COVID-19</w:t>
      </w:r>
      <w:r w:rsidRPr="000752CE">
        <w:rPr>
          <w:lang w:val="sr-Cyrl-RS"/>
        </w:rPr>
        <w:t>.</w:t>
      </w:r>
    </w:p>
    <w:p w14:paraId="7467F866" w14:textId="77777777" w:rsidR="00215808" w:rsidRDefault="00215808" w:rsidP="00215808">
      <w:pPr>
        <w:rPr>
          <w:lang w:val="sr-Cyrl-RS"/>
        </w:rPr>
      </w:pPr>
    </w:p>
    <w:p w14:paraId="53B156FE" w14:textId="77777777" w:rsidR="00215808" w:rsidRDefault="00215808" w:rsidP="00215808">
      <w:pPr>
        <w:rPr>
          <w:lang w:val="sr-Cyrl-RS"/>
        </w:rPr>
      </w:pPr>
      <w:r>
        <w:rPr>
          <w:lang w:val="sr-Cyrl-RS"/>
        </w:rPr>
        <w:t>Циљеви у 2021. години су:</w:t>
      </w:r>
    </w:p>
    <w:p w14:paraId="55632484" w14:textId="77777777" w:rsidR="00215808" w:rsidRPr="009655EA" w:rsidRDefault="00215808" w:rsidP="00215808">
      <w:pPr>
        <w:rPr>
          <w:lang w:val="sr-Cyrl-RS"/>
        </w:rPr>
      </w:pPr>
      <w:r w:rsidRPr="00172828">
        <w:rPr>
          <w:lang w:val="sr-Cyrl-RS"/>
        </w:rPr>
        <w:t>Број идентификованих МНК и њихових добављача за директно контактирање</w:t>
      </w:r>
      <w:r>
        <w:rPr>
          <w:lang w:val="sr-Cyrl-RS"/>
        </w:rPr>
        <w:t xml:space="preserve"> – </w:t>
      </w:r>
      <w:r w:rsidRPr="00172828">
        <w:rPr>
          <w:lang w:val="sr-Cyrl-RS"/>
        </w:rPr>
        <w:t>250</w:t>
      </w:r>
      <w:r>
        <w:rPr>
          <w:lang w:val="sr-Cyrl-RS"/>
        </w:rPr>
        <w:t>.</w:t>
      </w:r>
    </w:p>
    <w:p w14:paraId="577CB86A" w14:textId="77777777" w:rsidR="00215808" w:rsidRDefault="00215808" w:rsidP="00215808">
      <w:pPr>
        <w:rPr>
          <w:lang w:val="sr-Cyrl-RS"/>
        </w:rPr>
      </w:pPr>
      <w:r w:rsidRPr="00172828">
        <w:rPr>
          <w:lang w:val="sr-Cyrl-RS"/>
        </w:rPr>
        <w:t>Број компанија у иностранству којима је послато уводно писмо и иницијални предлог за сарадњу</w:t>
      </w:r>
      <w:r>
        <w:rPr>
          <w:lang w:val="sr-Cyrl-RS"/>
        </w:rPr>
        <w:t xml:space="preserve"> – </w:t>
      </w:r>
      <w:r w:rsidRPr="00172828">
        <w:rPr>
          <w:lang w:val="sr-Cyrl-RS"/>
        </w:rPr>
        <w:t>150</w:t>
      </w:r>
      <w:r>
        <w:rPr>
          <w:lang w:val="sr-Cyrl-RS"/>
        </w:rPr>
        <w:t>.</w:t>
      </w:r>
    </w:p>
    <w:p w14:paraId="66BB99E4" w14:textId="77777777" w:rsidR="00215808" w:rsidRDefault="00215808" w:rsidP="00215808">
      <w:pPr>
        <w:rPr>
          <w:lang w:val="sr-Cyrl-RS"/>
        </w:rPr>
      </w:pPr>
      <w:r w:rsidRPr="00172828">
        <w:rPr>
          <w:lang w:val="sr-Cyrl-RS"/>
        </w:rPr>
        <w:t>Број компанија са којима је обављен иницијални телефонски разговор након слања уводног писма</w:t>
      </w:r>
      <w:r>
        <w:rPr>
          <w:lang w:val="sr-Cyrl-RS"/>
        </w:rPr>
        <w:t xml:space="preserve"> – </w:t>
      </w:r>
      <w:r w:rsidRPr="00172828">
        <w:rPr>
          <w:lang w:val="sr-Cyrl-RS"/>
        </w:rPr>
        <w:t>120</w:t>
      </w:r>
      <w:r>
        <w:rPr>
          <w:lang w:val="sr-Cyrl-RS"/>
        </w:rPr>
        <w:t xml:space="preserve">. </w:t>
      </w:r>
    </w:p>
    <w:p w14:paraId="460BA26F" w14:textId="77777777" w:rsidR="00215808" w:rsidRDefault="00215808" w:rsidP="00215808">
      <w:pPr>
        <w:rPr>
          <w:lang w:val="sr-Cyrl-RS"/>
        </w:rPr>
      </w:pPr>
      <w:r w:rsidRPr="00172828">
        <w:rPr>
          <w:lang w:val="sr-Cyrl-RS"/>
        </w:rPr>
        <w:t>Број обављених састанака са представницима МНК и њиховим добављачима путем видео-линка у 2021. години</w:t>
      </w:r>
      <w:r>
        <w:rPr>
          <w:lang w:val="sr-Cyrl-RS"/>
        </w:rPr>
        <w:t xml:space="preserve"> – </w:t>
      </w:r>
      <w:r w:rsidRPr="00172828">
        <w:rPr>
          <w:lang w:val="sr-Cyrl-RS"/>
        </w:rPr>
        <w:t>25</w:t>
      </w:r>
      <w:r>
        <w:rPr>
          <w:lang w:val="sr-Cyrl-RS"/>
        </w:rPr>
        <w:t xml:space="preserve">. </w:t>
      </w:r>
    </w:p>
    <w:p w14:paraId="476357A9" w14:textId="77777777" w:rsidR="00215808" w:rsidRDefault="00215808" w:rsidP="00215808">
      <w:pPr>
        <w:rPr>
          <w:lang w:val="sr-Cyrl-RS"/>
        </w:rPr>
      </w:pPr>
      <w:r w:rsidRPr="00172828">
        <w:rPr>
          <w:lang w:val="sr-Cyrl-RS"/>
        </w:rPr>
        <w:t>Број упита инвеститора/писама о намерама у 2021. години</w:t>
      </w:r>
      <w:r>
        <w:rPr>
          <w:lang w:val="sr-Cyrl-RS"/>
        </w:rPr>
        <w:t xml:space="preserve"> – </w:t>
      </w:r>
      <w:r w:rsidRPr="00172828">
        <w:rPr>
          <w:lang w:val="sr-Cyrl-RS"/>
        </w:rPr>
        <w:t>3</w:t>
      </w:r>
      <w:r>
        <w:rPr>
          <w:lang w:val="sr-Cyrl-RS"/>
        </w:rPr>
        <w:t xml:space="preserve"> до </w:t>
      </w:r>
      <w:r w:rsidRPr="00172828">
        <w:rPr>
          <w:lang w:val="sr-Cyrl-RS"/>
        </w:rPr>
        <w:t>5</w:t>
      </w:r>
      <w:r>
        <w:rPr>
          <w:lang w:val="sr-Cyrl-RS"/>
        </w:rPr>
        <w:t xml:space="preserve">. </w:t>
      </w:r>
    </w:p>
    <w:p w14:paraId="4926D858" w14:textId="77777777" w:rsidR="00215808" w:rsidRPr="000752CE" w:rsidRDefault="00215808" w:rsidP="00215808">
      <w:pPr>
        <w:rPr>
          <w:lang w:val="sr-Cyrl-RS"/>
        </w:rPr>
      </w:pPr>
    </w:p>
    <w:p w14:paraId="72467BA9" w14:textId="77777777" w:rsidR="00215808" w:rsidRPr="000C4463" w:rsidRDefault="00215808" w:rsidP="00215808">
      <w:pPr>
        <w:pBdr>
          <w:bottom w:val="single" w:sz="4" w:space="1" w:color="auto"/>
        </w:pBdr>
        <w:ind w:firstLine="720"/>
        <w:rPr>
          <w:b/>
          <w:lang w:val="sr-Cyrl-RS"/>
        </w:rPr>
      </w:pPr>
      <w:r w:rsidRPr="000C4463">
        <w:rPr>
          <w:b/>
          <w:lang w:val="sr-Cyrl-RS"/>
        </w:rPr>
        <w:t xml:space="preserve">3. ЦИЉНА ГРУПА </w:t>
      </w:r>
    </w:p>
    <w:p w14:paraId="1502FE7B" w14:textId="77777777" w:rsidR="00215808" w:rsidRDefault="00215808" w:rsidP="00215808">
      <w:pPr>
        <w:numPr>
          <w:ilvl w:val="0"/>
          <w:numId w:val="35"/>
        </w:numPr>
        <w:contextualSpacing/>
        <w:rPr>
          <w:lang w:val="sr-Cyrl-RS"/>
        </w:rPr>
      </w:pPr>
      <w:r>
        <w:t xml:space="preserve">Домаћа привредна друштва из </w:t>
      </w:r>
      <w:r>
        <w:rPr>
          <w:lang w:val="sr-Cyrl-RS"/>
        </w:rPr>
        <w:t>циљаних индустријских сектора;</w:t>
      </w:r>
    </w:p>
    <w:p w14:paraId="2EE9605E" w14:textId="77777777" w:rsidR="00215808" w:rsidRDefault="00215808" w:rsidP="00215808">
      <w:pPr>
        <w:numPr>
          <w:ilvl w:val="0"/>
          <w:numId w:val="35"/>
        </w:numPr>
        <w:contextualSpacing/>
        <w:rPr>
          <w:lang w:val="sr-Cyrl-RS"/>
        </w:rPr>
      </w:pPr>
      <w:r>
        <w:t xml:space="preserve">МНК које послују у </w:t>
      </w:r>
      <w:r>
        <w:rPr>
          <w:lang w:val="sr-Cyrl-RS"/>
        </w:rPr>
        <w:t>Републици Србији</w:t>
      </w:r>
      <w:r>
        <w:t>;</w:t>
      </w:r>
    </w:p>
    <w:p w14:paraId="4A22CC04" w14:textId="77777777" w:rsidR="00215808" w:rsidRDefault="00215808" w:rsidP="00215808">
      <w:pPr>
        <w:numPr>
          <w:ilvl w:val="0"/>
          <w:numId w:val="35"/>
        </w:numPr>
        <w:contextualSpacing/>
        <w:rPr>
          <w:lang w:val="sr-Cyrl-RS"/>
        </w:rPr>
      </w:pPr>
      <w:r>
        <w:t>Страна привредна друштва заинтересована да се оријентишу на домаће или оближње изворе индустријских ресурса;</w:t>
      </w:r>
    </w:p>
    <w:p w14:paraId="33F99570" w14:textId="77777777" w:rsidR="00215808" w:rsidRPr="00561E65" w:rsidRDefault="00215808" w:rsidP="00215808">
      <w:pPr>
        <w:numPr>
          <w:ilvl w:val="0"/>
          <w:numId w:val="35"/>
        </w:numPr>
        <w:contextualSpacing/>
        <w:rPr>
          <w:lang w:val="sr-Cyrl-RS"/>
        </w:rPr>
      </w:pPr>
      <w:r w:rsidRPr="00561E65">
        <w:t>Привредна друштва која послују у иностранству</w:t>
      </w:r>
      <w:r w:rsidRPr="00561E65">
        <w:rPr>
          <w:lang w:val="sr-Cyrl-RS"/>
        </w:rPr>
        <w:t xml:space="preserve"> у циљаним индустријским секторима</w:t>
      </w:r>
      <w:r w:rsidRPr="00561E65">
        <w:t xml:space="preserve">, а која су добављачи МНК које послују у </w:t>
      </w:r>
      <w:r w:rsidRPr="00561E65">
        <w:rPr>
          <w:lang w:val="sr-Cyrl-RS"/>
        </w:rPr>
        <w:t>Републици Србији.</w:t>
      </w:r>
    </w:p>
    <w:p w14:paraId="08E6B751" w14:textId="77777777" w:rsidR="00215808" w:rsidRPr="00270171" w:rsidRDefault="00215808" w:rsidP="00215808">
      <w:pPr>
        <w:rPr>
          <w:sz w:val="14"/>
          <w:lang w:val="sr-Cyrl-RS"/>
        </w:rPr>
      </w:pPr>
    </w:p>
    <w:p w14:paraId="161358CC" w14:textId="77777777" w:rsidR="00215808" w:rsidRPr="000C4463" w:rsidRDefault="00215808" w:rsidP="00215808">
      <w:pPr>
        <w:pBdr>
          <w:bottom w:val="single" w:sz="4" w:space="1" w:color="auto"/>
        </w:pBdr>
        <w:ind w:firstLine="720"/>
        <w:rPr>
          <w:lang w:val="sr-Cyrl-RS"/>
        </w:rPr>
      </w:pPr>
      <w:r w:rsidRPr="000C4463">
        <w:rPr>
          <w:b/>
          <w:lang w:val="sr-Cyrl-RS"/>
        </w:rPr>
        <w:t xml:space="preserve">4. АКТИВНОСТИ </w:t>
      </w:r>
    </w:p>
    <w:p w14:paraId="7F4250B0" w14:textId="77777777" w:rsidR="00215808" w:rsidRPr="00F54043" w:rsidRDefault="00215808" w:rsidP="00215808">
      <w:pPr>
        <w:numPr>
          <w:ilvl w:val="0"/>
          <w:numId w:val="6"/>
        </w:numPr>
        <w:contextualSpacing/>
        <w:rPr>
          <w:lang w:val="sr-Cyrl-RS"/>
        </w:rPr>
      </w:pPr>
      <w:r w:rsidRPr="00F54043">
        <w:rPr>
          <w:lang w:val="sr-Cyrl-RS"/>
        </w:rPr>
        <w:t>Дефинисање текста Програма и свих пратећих докумената;</w:t>
      </w:r>
    </w:p>
    <w:p w14:paraId="2E1E7430" w14:textId="77777777" w:rsidR="00215808" w:rsidRPr="00F54043" w:rsidRDefault="00215808" w:rsidP="00215808">
      <w:pPr>
        <w:numPr>
          <w:ilvl w:val="0"/>
          <w:numId w:val="6"/>
        </w:numPr>
        <w:contextualSpacing/>
        <w:rPr>
          <w:lang w:val="sr-Cyrl-RS"/>
        </w:rPr>
      </w:pPr>
      <w:r w:rsidRPr="00F54043">
        <w:rPr>
          <w:lang w:val="sr-Cyrl-RS"/>
        </w:rPr>
        <w:t>Формирање радних група задужених за реализацију Програма;</w:t>
      </w:r>
    </w:p>
    <w:p w14:paraId="615C1FD7" w14:textId="77777777" w:rsidR="00215808" w:rsidRPr="00F54043" w:rsidRDefault="00215808" w:rsidP="00215808">
      <w:pPr>
        <w:numPr>
          <w:ilvl w:val="0"/>
          <w:numId w:val="6"/>
        </w:numPr>
        <w:contextualSpacing/>
      </w:pPr>
      <w:r w:rsidRPr="00F54043">
        <w:rPr>
          <w:lang w:val="sr-Cyrl-RS"/>
        </w:rPr>
        <w:t>Идентификовање</w:t>
      </w:r>
      <w:r w:rsidRPr="00F54043">
        <w:t xml:space="preserve"> компанија </w:t>
      </w:r>
      <w:r w:rsidRPr="00F54043">
        <w:rPr>
          <w:lang w:val="sr-Cyrl-RS"/>
        </w:rPr>
        <w:t>које ће најбоље</w:t>
      </w:r>
      <w:r w:rsidRPr="00F54043">
        <w:t xml:space="preserve"> реагова</w:t>
      </w:r>
      <w:r w:rsidRPr="00F54043">
        <w:rPr>
          <w:lang w:val="sr-Cyrl-RS"/>
        </w:rPr>
        <w:t>ти</w:t>
      </w:r>
      <w:r w:rsidRPr="00F54043">
        <w:t xml:space="preserve"> на састављене предлоге</w:t>
      </w:r>
      <w:r w:rsidRPr="00F54043">
        <w:rPr>
          <w:lang w:val="sr-Cyrl-RS"/>
        </w:rPr>
        <w:t xml:space="preserve"> подршке</w:t>
      </w:r>
      <w:r w:rsidRPr="00F54043">
        <w:t>;</w:t>
      </w:r>
    </w:p>
    <w:p w14:paraId="263E631C" w14:textId="77777777" w:rsidR="00215808" w:rsidRPr="00F54043" w:rsidRDefault="00215808" w:rsidP="00215808">
      <w:pPr>
        <w:numPr>
          <w:ilvl w:val="0"/>
          <w:numId w:val="6"/>
        </w:numPr>
        <w:contextualSpacing/>
      </w:pPr>
      <w:r w:rsidRPr="00F54043">
        <w:t>Успостав</w:t>
      </w:r>
      <w:r w:rsidRPr="00F54043">
        <w:rPr>
          <w:lang w:val="sr-Cyrl-RS"/>
        </w:rPr>
        <w:t>љање</w:t>
      </w:r>
      <w:r w:rsidRPr="00F54043">
        <w:t xml:space="preserve"> контакт</w:t>
      </w:r>
      <w:r w:rsidRPr="00F54043">
        <w:rPr>
          <w:lang w:val="sr-Cyrl-RS"/>
        </w:rPr>
        <w:t>а</w:t>
      </w:r>
      <w:r w:rsidRPr="00F54043">
        <w:t xml:space="preserve"> са </w:t>
      </w:r>
      <w:r w:rsidRPr="00F54043">
        <w:rPr>
          <w:lang w:val="sr-Cyrl-RS"/>
        </w:rPr>
        <w:t xml:space="preserve">изабраним </w:t>
      </w:r>
      <w:r w:rsidRPr="00F54043">
        <w:t>компанијама и достав</w:t>
      </w:r>
      <w:r w:rsidRPr="00F54043">
        <w:rPr>
          <w:lang w:val="sr-Cyrl-RS"/>
        </w:rPr>
        <w:t>љање</w:t>
      </w:r>
      <w:r w:rsidRPr="00F54043">
        <w:t xml:space="preserve"> предлог</w:t>
      </w:r>
      <w:r w:rsidRPr="00F54043">
        <w:rPr>
          <w:lang w:val="sr-Cyrl-RS"/>
        </w:rPr>
        <w:t>а</w:t>
      </w:r>
      <w:r w:rsidRPr="00F54043">
        <w:t xml:space="preserve"> сарадње;</w:t>
      </w:r>
    </w:p>
    <w:p w14:paraId="426CE125" w14:textId="77777777" w:rsidR="00215808" w:rsidRPr="00F54043" w:rsidRDefault="00215808" w:rsidP="00215808">
      <w:pPr>
        <w:numPr>
          <w:ilvl w:val="0"/>
          <w:numId w:val="6"/>
        </w:numPr>
        <w:contextualSpacing/>
      </w:pPr>
      <w:r w:rsidRPr="00F54043">
        <w:t>Креира</w:t>
      </w:r>
      <w:r w:rsidRPr="00F54043">
        <w:rPr>
          <w:lang w:val="sr-Cyrl-RS"/>
        </w:rPr>
        <w:t>ње</w:t>
      </w:r>
      <w:r w:rsidRPr="00F54043">
        <w:t xml:space="preserve"> одговарајућ</w:t>
      </w:r>
      <w:r w:rsidRPr="00F54043">
        <w:rPr>
          <w:lang w:val="sr-Cyrl-RS"/>
        </w:rPr>
        <w:t>е</w:t>
      </w:r>
      <w:r w:rsidRPr="00F54043">
        <w:t xml:space="preserve"> и балансиран</w:t>
      </w:r>
      <w:r w:rsidRPr="00F54043">
        <w:rPr>
          <w:lang w:val="sr-Cyrl-RS"/>
        </w:rPr>
        <w:t>е</w:t>
      </w:r>
      <w:r w:rsidRPr="00F54043">
        <w:t xml:space="preserve"> понуд</w:t>
      </w:r>
      <w:r w:rsidRPr="00F54043">
        <w:rPr>
          <w:lang w:val="sr-Cyrl-RS"/>
        </w:rPr>
        <w:t>е</w:t>
      </w:r>
      <w:r w:rsidRPr="00F54043">
        <w:t xml:space="preserve"> решења </w:t>
      </w:r>
      <w:r w:rsidRPr="00F54043">
        <w:rPr>
          <w:lang w:val="sr-Cyrl-RS"/>
        </w:rPr>
        <w:t>идентификованим</w:t>
      </w:r>
      <w:r w:rsidRPr="00F54043">
        <w:t xml:space="preserve"> МНК;</w:t>
      </w:r>
    </w:p>
    <w:p w14:paraId="66061637" w14:textId="77777777" w:rsidR="00215808" w:rsidRPr="00F54043" w:rsidRDefault="00215808" w:rsidP="00215808">
      <w:pPr>
        <w:numPr>
          <w:ilvl w:val="0"/>
          <w:numId w:val="6"/>
        </w:numPr>
        <w:contextualSpacing/>
      </w:pPr>
      <w:r w:rsidRPr="00F54043">
        <w:rPr>
          <w:lang w:val="sr-Cyrl-RS"/>
        </w:rPr>
        <w:t>С</w:t>
      </w:r>
      <w:r w:rsidRPr="00F54043">
        <w:t>провођење структуираних интервјуа са представницима страних компанија у РС</w:t>
      </w:r>
      <w:r w:rsidRPr="00F54043">
        <w:rPr>
          <w:lang w:val="sr-Cyrl-RS"/>
        </w:rPr>
        <w:t>;</w:t>
      </w:r>
    </w:p>
    <w:p w14:paraId="128F2AA7" w14:textId="77777777" w:rsidR="00215808" w:rsidRPr="00F54043" w:rsidRDefault="00215808" w:rsidP="00215808">
      <w:pPr>
        <w:numPr>
          <w:ilvl w:val="0"/>
          <w:numId w:val="6"/>
        </w:numPr>
        <w:contextualSpacing/>
      </w:pPr>
      <w:r w:rsidRPr="00F54043">
        <w:rPr>
          <w:lang w:val="sr-Cyrl-RS"/>
        </w:rPr>
        <w:lastRenderedPageBreak/>
        <w:t>Идентификовање</w:t>
      </w:r>
      <w:r w:rsidRPr="00F54043">
        <w:t xml:space="preserve"> </w:t>
      </w:r>
      <w:r w:rsidRPr="00F54043">
        <w:rPr>
          <w:lang w:val="sr-Cyrl-RS"/>
        </w:rPr>
        <w:t xml:space="preserve">домаћих </w:t>
      </w:r>
      <w:r w:rsidRPr="00F54043">
        <w:t>компанија</w:t>
      </w:r>
      <w:r w:rsidRPr="00F54043">
        <w:rPr>
          <w:lang w:val="sr-Cyrl-RS"/>
        </w:rPr>
        <w:t xml:space="preserve"> које имају капацитете да постану део премијум сегмента Базе добављача;</w:t>
      </w:r>
    </w:p>
    <w:p w14:paraId="19640703" w14:textId="77777777" w:rsidR="00215808" w:rsidRPr="00F54043" w:rsidRDefault="00215808" w:rsidP="00215808">
      <w:pPr>
        <w:numPr>
          <w:ilvl w:val="0"/>
          <w:numId w:val="6"/>
        </w:numPr>
        <w:contextualSpacing/>
      </w:pPr>
      <w:r w:rsidRPr="00F54043">
        <w:rPr>
          <w:lang w:val="sr-Cyrl-RS"/>
        </w:rPr>
        <w:t>Дијагностика пословних перформанси домаћих компанија;</w:t>
      </w:r>
    </w:p>
    <w:p w14:paraId="2D6DB65D" w14:textId="77777777" w:rsidR="00215808" w:rsidRPr="00F54043" w:rsidRDefault="00215808" w:rsidP="00215808">
      <w:pPr>
        <w:numPr>
          <w:ilvl w:val="0"/>
          <w:numId w:val="6"/>
        </w:numPr>
        <w:contextualSpacing/>
      </w:pPr>
      <w:r w:rsidRPr="00F54043">
        <w:rPr>
          <w:lang w:val="sr-Cyrl-RS"/>
        </w:rPr>
        <w:t>Пружање подршке домаћим компанијама у</w:t>
      </w:r>
      <w:r w:rsidRPr="00F54043">
        <w:t xml:space="preserve"> успостављањ</w:t>
      </w:r>
      <w:r w:rsidRPr="00F54043">
        <w:rPr>
          <w:lang w:val="sr-Cyrl-RS"/>
        </w:rPr>
        <w:t>у</w:t>
      </w:r>
      <w:r w:rsidRPr="00F54043">
        <w:t xml:space="preserve"> сарадње са </w:t>
      </w:r>
      <w:r w:rsidRPr="00F54043">
        <w:rPr>
          <w:lang w:val="sr-Cyrl-RS"/>
        </w:rPr>
        <w:t>МНК;</w:t>
      </w:r>
    </w:p>
    <w:p w14:paraId="64F9D112" w14:textId="77777777" w:rsidR="00215808" w:rsidRPr="00F54043" w:rsidRDefault="00215808" w:rsidP="00215808">
      <w:pPr>
        <w:numPr>
          <w:ilvl w:val="0"/>
          <w:numId w:val="6"/>
        </w:numPr>
        <w:ind w:left="714" w:hanging="357"/>
        <w:rPr>
          <w:lang w:val="sr-Cyrl-RS"/>
        </w:rPr>
      </w:pPr>
      <w:r w:rsidRPr="00F54043">
        <w:t>Обу</w:t>
      </w:r>
      <w:r w:rsidRPr="00F54043">
        <w:rPr>
          <w:lang w:val="sr-Cyrl-RS"/>
        </w:rPr>
        <w:t>ка</w:t>
      </w:r>
      <w:r w:rsidRPr="00F54043">
        <w:t xml:space="preserve"> </w:t>
      </w:r>
      <w:r w:rsidRPr="00F54043">
        <w:rPr>
          <w:lang w:val="sr-Cyrl-RS"/>
        </w:rPr>
        <w:t>запослених у Агенцији</w:t>
      </w:r>
      <w:r w:rsidRPr="00F54043">
        <w:t xml:space="preserve"> </w:t>
      </w:r>
      <w:r w:rsidRPr="00F54043">
        <w:rPr>
          <w:lang w:val="sr-Cyrl-RS"/>
        </w:rPr>
        <w:t>како би могли</w:t>
      </w:r>
      <w:r w:rsidRPr="00F54043">
        <w:t xml:space="preserve"> професионално да утврд</w:t>
      </w:r>
      <w:r w:rsidRPr="00F54043">
        <w:rPr>
          <w:lang w:val="sr-Cyrl-RS"/>
        </w:rPr>
        <w:t>е</w:t>
      </w:r>
      <w:r w:rsidRPr="00F54043">
        <w:t>, представ</w:t>
      </w:r>
      <w:r w:rsidRPr="00F54043">
        <w:rPr>
          <w:lang w:val="sr-Cyrl-RS"/>
        </w:rPr>
        <w:t>е</w:t>
      </w:r>
      <w:r w:rsidRPr="00F54043">
        <w:t>, усклад</w:t>
      </w:r>
      <w:r w:rsidRPr="00F54043">
        <w:rPr>
          <w:lang w:val="sr-Cyrl-RS"/>
        </w:rPr>
        <w:t>е</w:t>
      </w:r>
      <w:r w:rsidRPr="00F54043">
        <w:t xml:space="preserve"> и обезбед</w:t>
      </w:r>
      <w:r w:rsidRPr="00F54043">
        <w:rPr>
          <w:lang w:val="sr-Cyrl-RS"/>
        </w:rPr>
        <w:t>е</w:t>
      </w:r>
      <w:r w:rsidRPr="00F54043">
        <w:t xml:space="preserve"> коначна решења за МНК којима се помоћ пружа</w:t>
      </w:r>
      <w:r w:rsidRPr="00F54043">
        <w:rPr>
          <w:lang w:val="sr-Cyrl-RS"/>
        </w:rPr>
        <w:t>;</w:t>
      </w:r>
    </w:p>
    <w:p w14:paraId="5ED67DB9" w14:textId="77777777" w:rsidR="00215808" w:rsidRPr="00F54043" w:rsidRDefault="00215808" w:rsidP="00215808">
      <w:pPr>
        <w:pStyle w:val="ListParagraph"/>
        <w:numPr>
          <w:ilvl w:val="0"/>
          <w:numId w:val="6"/>
        </w:numPr>
        <w:spacing w:after="0" w:line="240" w:lineRule="auto"/>
        <w:rPr>
          <w:rFonts w:ascii="Times New Roman" w:hAnsi="Times New Roman"/>
          <w:sz w:val="24"/>
          <w:szCs w:val="24"/>
          <w:lang w:val="sr-Cyrl-RS"/>
        </w:rPr>
      </w:pPr>
      <w:r w:rsidRPr="00F54043">
        <w:rPr>
          <w:rFonts w:ascii="Times New Roman" w:hAnsi="Times New Roman"/>
          <w:sz w:val="24"/>
          <w:szCs w:val="24"/>
          <w:lang w:val="sr-Cyrl-RS"/>
        </w:rPr>
        <w:t>Мониторинг и евалуација Програма.</w:t>
      </w:r>
    </w:p>
    <w:p w14:paraId="65A20868" w14:textId="77777777" w:rsidR="00215808" w:rsidRDefault="00215808" w:rsidP="00215808">
      <w:pPr>
        <w:pStyle w:val="ListParagraph"/>
        <w:spacing w:after="0" w:line="240" w:lineRule="auto"/>
        <w:rPr>
          <w:rFonts w:ascii="Times New Roman" w:hAnsi="Times New Roman"/>
          <w:sz w:val="24"/>
          <w:szCs w:val="24"/>
          <w:lang w:val="sr-Cyrl-RS"/>
        </w:rPr>
      </w:pPr>
    </w:p>
    <w:p w14:paraId="142974B2"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156E8E42" w14:textId="77777777" w:rsidR="00215808" w:rsidRDefault="00215808" w:rsidP="00215808">
      <w:pPr>
        <w:numPr>
          <w:ilvl w:val="0"/>
          <w:numId w:val="33"/>
        </w:numPr>
        <w:ind w:left="714" w:hanging="357"/>
        <w:rPr>
          <w:lang w:val="sr-Cyrl-RS"/>
        </w:rPr>
      </w:pPr>
      <w:r>
        <w:rPr>
          <w:color w:val="000000"/>
          <w:lang w:eastAsia="sr-Latn-RS"/>
        </w:rPr>
        <w:t>Повећан обим набавке МНК од локалних добављача, у циљаним ланцима вредности</w:t>
      </w:r>
      <w:r>
        <w:rPr>
          <w:lang w:val="sr-Cyrl-RS"/>
        </w:rPr>
        <w:t>;</w:t>
      </w:r>
    </w:p>
    <w:p w14:paraId="4D54394A" w14:textId="77777777" w:rsidR="00215808" w:rsidRDefault="00215808" w:rsidP="00215808">
      <w:pPr>
        <w:numPr>
          <w:ilvl w:val="0"/>
          <w:numId w:val="32"/>
        </w:numPr>
        <w:ind w:left="714" w:hanging="357"/>
        <w:rPr>
          <w:lang w:val="sr-Cyrl-RS"/>
        </w:rPr>
      </w:pPr>
      <w:r>
        <w:rPr>
          <w:color w:val="000000"/>
          <w:lang w:eastAsia="sr-Latn-RS"/>
        </w:rPr>
        <w:t>Раст директног извоза и интеграција српских компанија у глобалне ланце вредности</w:t>
      </w:r>
      <w:r>
        <w:rPr>
          <w:lang w:val="sr-Cyrl-RS"/>
        </w:rPr>
        <w:t>;</w:t>
      </w:r>
    </w:p>
    <w:p w14:paraId="3326B861" w14:textId="77777777" w:rsidR="00215808" w:rsidRDefault="00215808" w:rsidP="00215808">
      <w:pPr>
        <w:numPr>
          <w:ilvl w:val="0"/>
          <w:numId w:val="32"/>
        </w:numPr>
        <w:ind w:left="714" w:hanging="357"/>
        <w:rPr>
          <w:lang w:val="sr-Cyrl-RS"/>
        </w:rPr>
      </w:pPr>
      <w:r>
        <w:rPr>
          <w:color w:val="000000"/>
          <w:lang w:eastAsia="sr-Latn-RS"/>
        </w:rPr>
        <w:t>Повећање обима инвестиција домаћих компанија</w:t>
      </w:r>
      <w:r>
        <w:rPr>
          <w:lang w:val="sr-Cyrl-RS"/>
        </w:rPr>
        <w:t>;</w:t>
      </w:r>
    </w:p>
    <w:p w14:paraId="6F7C3BAD" w14:textId="77777777" w:rsidR="00215808" w:rsidRDefault="00215808" w:rsidP="00215808">
      <w:pPr>
        <w:numPr>
          <w:ilvl w:val="0"/>
          <w:numId w:val="32"/>
        </w:numPr>
        <w:ind w:left="714" w:hanging="357"/>
        <w:rPr>
          <w:lang w:val="sr-Cyrl-RS"/>
        </w:rPr>
      </w:pPr>
      <w:r>
        <w:rPr>
          <w:color w:val="000000"/>
          <w:lang w:eastAsia="sr-Latn-RS"/>
        </w:rPr>
        <w:t>Отварање нових радних места од стране домаћих компанија</w:t>
      </w:r>
      <w:r>
        <w:rPr>
          <w:color w:val="000000"/>
          <w:lang w:val="sr-Cyrl-RS" w:eastAsia="sr-Latn-RS"/>
        </w:rPr>
        <w:t>;</w:t>
      </w:r>
    </w:p>
    <w:p w14:paraId="0C0A3EE8" w14:textId="77777777" w:rsidR="00215808" w:rsidRDefault="00215808" w:rsidP="00215808">
      <w:pPr>
        <w:numPr>
          <w:ilvl w:val="0"/>
          <w:numId w:val="32"/>
        </w:numPr>
        <w:ind w:left="714" w:hanging="357"/>
        <w:rPr>
          <w:lang w:val="sr-Cyrl-RS"/>
        </w:rPr>
      </w:pPr>
      <w:r>
        <w:rPr>
          <w:color w:val="000000"/>
          <w:lang w:eastAsia="sr-Latn-RS"/>
        </w:rPr>
        <w:t>Отварање нових радних места новим инвестиционим пројектима страних инвеститора</w:t>
      </w:r>
      <w:r>
        <w:rPr>
          <w:color w:val="000000"/>
          <w:lang w:val="sr-Cyrl-RS" w:eastAsia="sr-Latn-RS"/>
        </w:rPr>
        <w:t>;</w:t>
      </w:r>
    </w:p>
    <w:p w14:paraId="001C02DB" w14:textId="77777777" w:rsidR="00215808" w:rsidRDefault="00215808" w:rsidP="00215808">
      <w:pPr>
        <w:numPr>
          <w:ilvl w:val="0"/>
          <w:numId w:val="32"/>
        </w:numPr>
        <w:ind w:left="714" w:hanging="357"/>
        <w:contextualSpacing/>
        <w:rPr>
          <w:rFonts w:eastAsia="Calibri"/>
          <w:lang w:val="sr-Cyrl-RS"/>
        </w:rPr>
      </w:pPr>
      <w:r>
        <w:rPr>
          <w:color w:val="000000"/>
          <w:lang w:eastAsia="sr-Latn-RS"/>
        </w:rPr>
        <w:t xml:space="preserve">Јачање капацитета запослених </w:t>
      </w:r>
      <w:r>
        <w:rPr>
          <w:color w:val="000000"/>
          <w:lang w:val="sr-Cyrl-RS" w:eastAsia="sr-Latn-RS"/>
        </w:rPr>
        <w:t xml:space="preserve">у Агенцији </w:t>
      </w:r>
      <w:r>
        <w:rPr>
          <w:color w:val="000000"/>
          <w:lang w:eastAsia="sr-Latn-RS"/>
        </w:rPr>
        <w:t>у примени подршке МСП</w:t>
      </w:r>
      <w:r>
        <w:rPr>
          <w:rFonts w:eastAsia="Calibri"/>
          <w:lang w:val="sr-Cyrl-RS"/>
        </w:rPr>
        <w:t>;</w:t>
      </w:r>
    </w:p>
    <w:p w14:paraId="4DA6445B" w14:textId="77777777" w:rsidR="00215808" w:rsidRPr="000C4463" w:rsidRDefault="00215808" w:rsidP="00215808">
      <w:pPr>
        <w:pStyle w:val="ListParagraph"/>
        <w:numPr>
          <w:ilvl w:val="0"/>
          <w:numId w:val="32"/>
        </w:numPr>
        <w:spacing w:after="0" w:line="240" w:lineRule="auto"/>
        <w:rPr>
          <w:rFonts w:ascii="Times New Roman" w:hAnsi="Times New Roman"/>
          <w:sz w:val="24"/>
          <w:szCs w:val="24"/>
          <w:lang w:val="sr-Cyrl-RS"/>
        </w:rPr>
      </w:pPr>
      <w:r>
        <w:rPr>
          <w:rFonts w:ascii="Times New Roman" w:eastAsia="Times New Roman" w:hAnsi="Times New Roman"/>
          <w:color w:val="000000"/>
          <w:sz w:val="24"/>
          <w:szCs w:val="24"/>
          <w:lang w:eastAsia="sr-Latn-RS"/>
        </w:rPr>
        <w:t xml:space="preserve">Проширење портфолиа страних инвеститора у </w:t>
      </w:r>
      <w:r>
        <w:rPr>
          <w:rFonts w:ascii="Times New Roman" w:eastAsia="Times New Roman" w:hAnsi="Times New Roman"/>
          <w:color w:val="000000"/>
          <w:sz w:val="24"/>
          <w:szCs w:val="24"/>
          <w:lang w:val="sr-Cyrl-RS" w:eastAsia="sr-Latn-RS"/>
        </w:rPr>
        <w:t>Републици Србији</w:t>
      </w:r>
      <w:r w:rsidRPr="000C4463">
        <w:rPr>
          <w:rFonts w:ascii="Times New Roman" w:hAnsi="Times New Roman"/>
          <w:sz w:val="24"/>
          <w:szCs w:val="24"/>
          <w:lang w:val="sr-Cyrl-RS"/>
        </w:rPr>
        <w:t>.</w:t>
      </w:r>
    </w:p>
    <w:p w14:paraId="7E9924C2" w14:textId="77777777" w:rsidR="00215808" w:rsidRPr="000C4463" w:rsidRDefault="00215808" w:rsidP="00215808">
      <w:pPr>
        <w:pBdr>
          <w:bottom w:val="single" w:sz="4" w:space="1" w:color="auto"/>
        </w:pBdr>
        <w:rPr>
          <w:rFonts w:eastAsia="Calibri"/>
          <w:b/>
          <w:lang w:val="sr-Cyrl-RS"/>
        </w:rPr>
      </w:pPr>
    </w:p>
    <w:p w14:paraId="54241C90" w14:textId="77777777" w:rsidR="00215808" w:rsidRPr="000C4463" w:rsidRDefault="00215808" w:rsidP="00215808">
      <w:pPr>
        <w:pBdr>
          <w:bottom w:val="single" w:sz="4" w:space="1" w:color="auto"/>
        </w:pBdr>
        <w:ind w:firstLine="720"/>
        <w:rPr>
          <w:lang w:val="sr-Cyrl-RS"/>
        </w:rPr>
      </w:pPr>
      <w:r w:rsidRPr="000C4463">
        <w:rPr>
          <w:rFonts w:eastAsia="Calibri"/>
          <w:b/>
          <w:lang w:val="sr-Cyrl-RS"/>
        </w:rPr>
        <w:t>6. ПРОГРАМ ЈЕ УСКЛАЂЕН СА:</w:t>
      </w:r>
    </w:p>
    <w:p w14:paraId="0868A458" w14:textId="77777777" w:rsidR="00215808" w:rsidRPr="00CA49C7" w:rsidRDefault="00215808" w:rsidP="00215808">
      <w:pPr>
        <w:numPr>
          <w:ilvl w:val="0"/>
          <w:numId w:val="28"/>
        </w:numPr>
        <w:tabs>
          <w:tab w:val="left" w:pos="284"/>
        </w:tabs>
        <w:rPr>
          <w:rFonts w:eastAsia="Calibri"/>
          <w:bCs/>
          <w:lang w:val="sr-Cyrl-RS"/>
        </w:rPr>
      </w:pPr>
      <w:r w:rsidRPr="00CA49C7">
        <w:rPr>
          <w:rFonts w:eastAsia="Calibri"/>
          <w:bCs/>
          <w:lang w:val="sr-Cyrl-RS"/>
        </w:rPr>
        <w:t>Законом о јавним агенцијама;</w:t>
      </w:r>
    </w:p>
    <w:p w14:paraId="31758A41" w14:textId="77777777" w:rsidR="00215808" w:rsidRPr="00CA49C7" w:rsidRDefault="00215808" w:rsidP="00215808">
      <w:pPr>
        <w:numPr>
          <w:ilvl w:val="0"/>
          <w:numId w:val="28"/>
        </w:numPr>
        <w:tabs>
          <w:tab w:val="left" w:pos="284"/>
        </w:tabs>
        <w:rPr>
          <w:rFonts w:eastAsia="Calibri"/>
          <w:bCs/>
          <w:lang w:val="sr-Cyrl-RS"/>
        </w:rPr>
      </w:pPr>
      <w:r w:rsidRPr="00CA49C7">
        <w:rPr>
          <w:rFonts w:eastAsia="Calibri"/>
          <w:bCs/>
          <w:lang w:val="sr-Cyrl-RS"/>
        </w:rPr>
        <w:t>Законом о улагањима;</w:t>
      </w:r>
    </w:p>
    <w:p w14:paraId="0545A1A1" w14:textId="77777777" w:rsidR="00215808" w:rsidRPr="00CA49C7" w:rsidRDefault="00215808" w:rsidP="00215808">
      <w:pPr>
        <w:numPr>
          <w:ilvl w:val="0"/>
          <w:numId w:val="28"/>
        </w:numPr>
        <w:tabs>
          <w:tab w:val="left" w:pos="284"/>
        </w:tabs>
        <w:rPr>
          <w:rFonts w:eastAsia="Calibri"/>
          <w:bCs/>
          <w:lang w:val="sr-Cyrl-RS"/>
        </w:rPr>
      </w:pPr>
      <w:r w:rsidRPr="00CA49C7">
        <w:rPr>
          <w:rFonts w:eastAsia="Calibri"/>
          <w:bCs/>
          <w:lang w:val="sr-Cyrl-RS"/>
        </w:rPr>
        <w:t>Законом о контроли државне помоћи;</w:t>
      </w:r>
    </w:p>
    <w:p w14:paraId="5B5651F0" w14:textId="77777777" w:rsidR="00215808" w:rsidRDefault="00215808" w:rsidP="00215808">
      <w:pPr>
        <w:numPr>
          <w:ilvl w:val="0"/>
          <w:numId w:val="28"/>
        </w:numPr>
        <w:tabs>
          <w:tab w:val="left" w:pos="284"/>
        </w:tabs>
        <w:ind w:left="714" w:hanging="357"/>
        <w:rPr>
          <w:rFonts w:eastAsia="Calibri"/>
          <w:bCs/>
          <w:lang w:val="sr-Cyrl-RS"/>
        </w:rPr>
      </w:pPr>
      <w:r w:rsidRPr="00CA49C7">
        <w:rPr>
          <w:bCs/>
          <w:lang w:val="sr-Cyrl-CS"/>
        </w:rPr>
        <w:t>Стратегијом индустријске политике Републике Србије од 2021. до 2030 године</w:t>
      </w:r>
      <w:r>
        <w:rPr>
          <w:rFonts w:eastAsia="Calibri"/>
          <w:bCs/>
          <w:lang w:val="sr-Cyrl-RS"/>
        </w:rPr>
        <w:t>;</w:t>
      </w:r>
    </w:p>
    <w:p w14:paraId="199243B9" w14:textId="77777777" w:rsidR="00215808" w:rsidRPr="004573F0" w:rsidRDefault="00215808" w:rsidP="00215808">
      <w:pPr>
        <w:numPr>
          <w:ilvl w:val="0"/>
          <w:numId w:val="28"/>
        </w:numPr>
        <w:tabs>
          <w:tab w:val="left" w:pos="284"/>
        </w:tabs>
        <w:ind w:left="714" w:hanging="357"/>
        <w:rPr>
          <w:rFonts w:eastAsia="Calibri"/>
          <w:bCs/>
          <w:lang w:val="sr-Cyrl-RS"/>
        </w:rPr>
      </w:pPr>
      <w:r w:rsidRPr="004573F0">
        <w:t>Акциони</w:t>
      </w:r>
      <w:r w:rsidRPr="004573F0">
        <w:rPr>
          <w:lang w:val="sr-Cyrl-RS"/>
        </w:rPr>
        <w:t>м</w:t>
      </w:r>
      <w:r w:rsidRPr="004573F0">
        <w:t xml:space="preserve"> план</w:t>
      </w:r>
      <w:r w:rsidRPr="004573F0">
        <w:rPr>
          <w:lang w:val="sr-Cyrl-RS"/>
        </w:rPr>
        <w:t>ом</w:t>
      </w:r>
      <w:r w:rsidRPr="004573F0">
        <w:t xml:space="preserve"> </w:t>
      </w:r>
      <w:r w:rsidRPr="004573F0">
        <w:rPr>
          <w:lang w:val="sr-Cyrl-RS"/>
        </w:rPr>
        <w:t>Агенције</w:t>
      </w:r>
      <w:r w:rsidRPr="004573F0">
        <w:t xml:space="preserve"> за период 2020</w:t>
      </w:r>
      <w:r w:rsidRPr="004573F0">
        <w:rPr>
          <w:lang w:val="sr-Cyrl-RS"/>
        </w:rPr>
        <w:t xml:space="preserve"> </w:t>
      </w:r>
      <w:r w:rsidRPr="004573F0">
        <w:t>-</w:t>
      </w:r>
      <w:r w:rsidRPr="004573F0">
        <w:rPr>
          <w:lang w:val="sr-Cyrl-RS"/>
        </w:rPr>
        <w:t xml:space="preserve"> </w:t>
      </w:r>
      <w:r w:rsidRPr="004573F0">
        <w:t>2021.</w:t>
      </w:r>
      <w:r w:rsidRPr="004573F0">
        <w:rPr>
          <w:lang w:val="sr-Cyrl-RS"/>
        </w:rPr>
        <w:t xml:space="preserve"> године.</w:t>
      </w:r>
    </w:p>
    <w:p w14:paraId="1B3CDA63" w14:textId="77777777" w:rsidR="00215808" w:rsidRDefault="00215808" w:rsidP="00215808">
      <w:pPr>
        <w:rPr>
          <w:b/>
          <w:u w:val="single"/>
        </w:rPr>
      </w:pPr>
    </w:p>
    <w:p w14:paraId="0892DB10" w14:textId="77777777" w:rsidR="00215808" w:rsidRDefault="00215808" w:rsidP="00215808">
      <w:pPr>
        <w:rPr>
          <w:b/>
          <w:u w:val="single"/>
        </w:rPr>
      </w:pPr>
    </w:p>
    <w:p w14:paraId="04EAB927" w14:textId="77777777" w:rsidR="00215808" w:rsidRPr="00A81693" w:rsidRDefault="00215808" w:rsidP="00215808">
      <w:pPr>
        <w:rPr>
          <w:b/>
          <w:u w:val="single"/>
        </w:rPr>
      </w:pPr>
      <w:r w:rsidRPr="00A81693">
        <w:rPr>
          <w:b/>
          <w:u w:val="single"/>
        </w:rPr>
        <w:t xml:space="preserve">Рад на </w:t>
      </w:r>
      <w:r w:rsidRPr="00A81693">
        <w:rPr>
          <w:b/>
          <w:u w:val="single"/>
          <w:lang w:val="sr-Cyrl-RS"/>
        </w:rPr>
        <w:t xml:space="preserve">постојећим и </w:t>
      </w:r>
      <w:r w:rsidRPr="00A81693">
        <w:rPr>
          <w:b/>
          <w:u w:val="single"/>
        </w:rPr>
        <w:t>потенцијалним инвестиционим пројектима</w:t>
      </w:r>
    </w:p>
    <w:p w14:paraId="3BCDB375" w14:textId="77777777" w:rsidR="00215808" w:rsidRPr="00A81693" w:rsidRDefault="00215808" w:rsidP="00215808">
      <w:pPr>
        <w:rPr>
          <w:lang w:val="sr-Cyrl-RS"/>
        </w:rPr>
      </w:pPr>
    </w:p>
    <w:p w14:paraId="5D6A6260" w14:textId="77777777" w:rsidR="00215808" w:rsidRPr="00966D6A" w:rsidRDefault="00215808" w:rsidP="00215808">
      <w:pPr>
        <w:rPr>
          <w:lang w:val="sr-Cyrl-RS"/>
        </w:rPr>
      </w:pPr>
      <w:r w:rsidRPr="00966D6A">
        <w:rPr>
          <w:lang w:val="sr-Cyrl-RS"/>
        </w:rPr>
        <w:t>Кључни циљеви:</w:t>
      </w:r>
    </w:p>
    <w:p w14:paraId="554CD2AB" w14:textId="77777777" w:rsidR="00215808" w:rsidRPr="00966D6A" w:rsidRDefault="00215808" w:rsidP="00215808">
      <w:pPr>
        <w:numPr>
          <w:ilvl w:val="0"/>
          <w:numId w:val="15"/>
        </w:numPr>
        <w:ind w:left="709"/>
        <w:contextualSpacing/>
        <w:jc w:val="left"/>
        <w:rPr>
          <w:lang w:val="sr-Cyrl-RS"/>
        </w:rPr>
      </w:pPr>
      <w:r w:rsidRPr="00966D6A">
        <w:rPr>
          <w:lang w:val="sr-Cyrl-RS"/>
        </w:rPr>
        <w:t>Рад на 114 потенцијалних инвестиционих пројеката:</w:t>
      </w:r>
    </w:p>
    <w:p w14:paraId="7F3AC322" w14:textId="77777777" w:rsidR="00215808" w:rsidRPr="00966D6A" w:rsidRDefault="00215808" w:rsidP="00215808">
      <w:pPr>
        <w:numPr>
          <w:ilvl w:val="1"/>
          <w:numId w:val="15"/>
        </w:numPr>
        <w:contextualSpacing/>
        <w:jc w:val="left"/>
        <w:rPr>
          <w:lang w:val="sr-Cyrl-RS"/>
        </w:rPr>
      </w:pPr>
      <w:r w:rsidRPr="00966D6A">
        <w:t>44</w:t>
      </w:r>
      <w:r>
        <w:rPr>
          <w:lang w:val="sr-Cyrl-RS"/>
        </w:rPr>
        <w:t xml:space="preserve"> пројекта</w:t>
      </w:r>
      <w:r w:rsidRPr="00966D6A">
        <w:t xml:space="preserve"> прене</w:t>
      </w:r>
      <w:r w:rsidRPr="00966D6A">
        <w:rPr>
          <w:lang w:val="sr-Cyrl-RS"/>
        </w:rPr>
        <w:t>т</w:t>
      </w:r>
      <w:r>
        <w:rPr>
          <w:lang w:val="sr-Cyrl-RS"/>
        </w:rPr>
        <w:t>а</w:t>
      </w:r>
      <w:r w:rsidRPr="00966D6A">
        <w:t xml:space="preserve"> из 2020.</w:t>
      </w:r>
      <w:r w:rsidRPr="00966D6A">
        <w:rPr>
          <w:lang w:val="sr-Cyrl-RS"/>
        </w:rPr>
        <w:t xml:space="preserve"> године</w:t>
      </w:r>
    </w:p>
    <w:p w14:paraId="0C5CE777" w14:textId="77777777" w:rsidR="00215808" w:rsidRPr="00966D6A" w:rsidRDefault="00215808" w:rsidP="00215808">
      <w:pPr>
        <w:numPr>
          <w:ilvl w:val="2"/>
          <w:numId w:val="15"/>
        </w:numPr>
        <w:contextualSpacing/>
        <w:jc w:val="left"/>
        <w:rPr>
          <w:lang w:val="sr-Cyrl-RS"/>
        </w:rPr>
      </w:pPr>
      <w:r w:rsidRPr="00966D6A">
        <w:rPr>
          <w:lang w:val="sr-Cyrl-RS"/>
        </w:rPr>
        <w:t xml:space="preserve">Вредност инвестиција: преко </w:t>
      </w:r>
      <w:r w:rsidRPr="00966D6A">
        <w:t>2,8</w:t>
      </w:r>
      <w:r w:rsidRPr="00966D6A">
        <w:rPr>
          <w:lang w:val="sr-Cyrl-RS"/>
        </w:rPr>
        <w:t xml:space="preserve"> милијарде евра</w:t>
      </w:r>
    </w:p>
    <w:p w14:paraId="63287A4C" w14:textId="77777777" w:rsidR="00215808" w:rsidRPr="00966D6A" w:rsidRDefault="00215808" w:rsidP="00215808">
      <w:pPr>
        <w:numPr>
          <w:ilvl w:val="2"/>
          <w:numId w:val="15"/>
        </w:numPr>
        <w:contextualSpacing/>
        <w:jc w:val="left"/>
        <w:rPr>
          <w:lang w:val="sr-Cyrl-RS"/>
        </w:rPr>
      </w:pPr>
      <w:r w:rsidRPr="00966D6A">
        <w:rPr>
          <w:lang w:val="sr-Cyrl-RS"/>
        </w:rPr>
        <w:t>Број радних места: преко 16.400</w:t>
      </w:r>
    </w:p>
    <w:p w14:paraId="22E8AD0C" w14:textId="77777777" w:rsidR="00215808" w:rsidRPr="00966D6A" w:rsidRDefault="00215808" w:rsidP="00215808">
      <w:pPr>
        <w:numPr>
          <w:ilvl w:val="1"/>
          <w:numId w:val="15"/>
        </w:numPr>
        <w:contextualSpacing/>
        <w:jc w:val="left"/>
        <w:rPr>
          <w:lang w:val="sr-Cyrl-RS"/>
        </w:rPr>
      </w:pPr>
      <w:r w:rsidRPr="00966D6A">
        <w:rPr>
          <w:lang w:val="sr-Cyrl-RS"/>
        </w:rPr>
        <w:t>око 70 нових пројеката у 2021. години</w:t>
      </w:r>
    </w:p>
    <w:p w14:paraId="53436D5D" w14:textId="77777777" w:rsidR="00215808" w:rsidRPr="00966D6A" w:rsidRDefault="00215808" w:rsidP="00215808">
      <w:pPr>
        <w:numPr>
          <w:ilvl w:val="2"/>
          <w:numId w:val="15"/>
        </w:numPr>
        <w:contextualSpacing/>
        <w:jc w:val="left"/>
        <w:rPr>
          <w:lang w:val="sr-Cyrl-RS"/>
        </w:rPr>
      </w:pPr>
      <w:r w:rsidRPr="00966D6A">
        <w:rPr>
          <w:lang w:val="sr-Cyrl-RS"/>
        </w:rPr>
        <w:t>Очекивана вредност инвестиција: 3,2</w:t>
      </w:r>
      <w:r w:rsidRPr="00966D6A">
        <w:t xml:space="preserve"> </w:t>
      </w:r>
      <w:r w:rsidRPr="00966D6A">
        <w:rPr>
          <w:lang w:val="sr-Cyrl-RS"/>
        </w:rPr>
        <w:t>милијарде евра</w:t>
      </w:r>
    </w:p>
    <w:p w14:paraId="5CC777FA" w14:textId="77777777" w:rsidR="00215808" w:rsidRPr="004F3017" w:rsidRDefault="00215808" w:rsidP="00215808">
      <w:pPr>
        <w:numPr>
          <w:ilvl w:val="2"/>
          <w:numId w:val="15"/>
        </w:numPr>
        <w:contextualSpacing/>
        <w:jc w:val="left"/>
        <w:rPr>
          <w:lang w:val="sr-Cyrl-RS"/>
        </w:rPr>
      </w:pPr>
      <w:r w:rsidRPr="00966D6A">
        <w:rPr>
          <w:lang w:val="sr-Cyrl-RS"/>
        </w:rPr>
        <w:t>Очекиван број радних места: 30</w:t>
      </w:r>
      <w:r w:rsidRPr="00966D6A">
        <w:t>.000</w:t>
      </w:r>
    </w:p>
    <w:p w14:paraId="6B52A0F0" w14:textId="77777777" w:rsidR="00215808" w:rsidRPr="00966D6A" w:rsidRDefault="00215808" w:rsidP="00215808">
      <w:pPr>
        <w:ind w:left="2160"/>
        <w:contextualSpacing/>
        <w:rPr>
          <w:lang w:val="sr-Cyrl-RS"/>
        </w:rPr>
      </w:pPr>
    </w:p>
    <w:p w14:paraId="5BF4FF56" w14:textId="77777777" w:rsidR="00215808" w:rsidRPr="00685104" w:rsidRDefault="00215808" w:rsidP="00215808">
      <w:r>
        <w:rPr>
          <w:lang w:val="sr-Cyrl-RS"/>
        </w:rPr>
        <w:t>Крајем 2020. године</w:t>
      </w:r>
      <w:r w:rsidRPr="00685104">
        <w:t xml:space="preserve"> број нових пројеката у </w:t>
      </w:r>
      <w:r>
        <w:rPr>
          <w:lang w:val="sr-Cyrl-RS"/>
        </w:rPr>
        <w:t>овој</w:t>
      </w:r>
      <w:r w:rsidRPr="00685104">
        <w:t xml:space="preserve"> години износио је 55, са очекивањем да се година заврши са око 60 нових пројеката. </w:t>
      </w:r>
    </w:p>
    <w:p w14:paraId="60F472A9" w14:textId="77777777" w:rsidR="00215808" w:rsidRDefault="00215808" w:rsidP="00215808">
      <w:r w:rsidRPr="00685104">
        <w:t>У току 2021</w:t>
      </w:r>
      <w:r>
        <w:rPr>
          <w:lang w:val="sr-Cyrl-RS"/>
        </w:rPr>
        <w:t>. године</w:t>
      </w:r>
      <w:r w:rsidRPr="00685104">
        <w:t xml:space="preserve"> очекује се глобални раст БДП-а за 4.2%. Ниво улагања није у директној корелацији са глобалним БДП-ом, али раст или пад може указивати на кретања у улагањима. Претпоставка је да са овим светским економским трендом раст интересовања инвеститора не може бити већи од 10% и да ће број нових пројеката порасти максимално за 10%, што даје очекивање од око 65 нових пројеката у 2021.</w:t>
      </w:r>
      <w:r>
        <w:rPr>
          <w:lang w:val="sr-Cyrl-RS"/>
        </w:rPr>
        <w:t xml:space="preserve"> години. </w:t>
      </w:r>
      <w:r w:rsidRPr="00685104">
        <w:t xml:space="preserve">Додатно, планирано је генерисање до 5 нових пројеката кроз </w:t>
      </w:r>
      <w:r w:rsidRPr="004F3017">
        <w:t>Програм подршке за привлачење страних инвестиција у циљаним сект</w:t>
      </w:r>
      <w:r w:rsidRPr="004F3017">
        <w:rPr>
          <w:lang w:val="sr-Cyrl-RS"/>
        </w:rPr>
        <w:t>орима</w:t>
      </w:r>
      <w:r w:rsidRPr="00685104">
        <w:t>, што укупно даје предвиђање од 70.</w:t>
      </w:r>
    </w:p>
    <w:p w14:paraId="1CDFB73B" w14:textId="77777777" w:rsidR="00215808" w:rsidRPr="00A81693" w:rsidRDefault="00215808" w:rsidP="00215808"/>
    <w:p w14:paraId="4D85133F" w14:textId="77777777" w:rsidR="00215808" w:rsidRPr="00A81693" w:rsidRDefault="00215808" w:rsidP="00215808">
      <w:r w:rsidRPr="00A81693">
        <w:t xml:space="preserve">Рад на потенцијалним </w:t>
      </w:r>
      <w:r w:rsidRPr="00A81693">
        <w:rPr>
          <w:lang w:val="sr-Cyrl-RS"/>
        </w:rPr>
        <w:t xml:space="preserve">и актуелним </w:t>
      </w:r>
      <w:r w:rsidRPr="00A81693">
        <w:t>инвестиционим пројектима представља основну делатност Агенције.</w:t>
      </w:r>
      <w:r>
        <w:rPr>
          <w:lang w:val="sr-Cyrl-RS"/>
        </w:rPr>
        <w:t xml:space="preserve"> </w:t>
      </w:r>
      <w:r w:rsidRPr="00A81693">
        <w:t xml:space="preserve">Потенцијални инвестициони пројекти представљају могућност улагања привредних друштава која </w:t>
      </w:r>
      <w:r w:rsidRPr="00A81693">
        <w:rPr>
          <w:lang w:val="sr-Cyrl-RS"/>
        </w:rPr>
        <w:t>би требало да</w:t>
      </w:r>
      <w:r w:rsidRPr="00A81693">
        <w:t xml:space="preserve"> дов</w:t>
      </w:r>
      <w:r w:rsidRPr="00A81693">
        <w:rPr>
          <w:lang w:val="sr-Cyrl-RS"/>
        </w:rPr>
        <w:t>еду</w:t>
      </w:r>
      <w:r w:rsidRPr="00A81693">
        <w:t xml:space="preserve"> до нових привредних активности и отварања нових радних места. </w:t>
      </w:r>
      <w:r>
        <w:rPr>
          <w:lang w:val="sr-Cyrl-RS"/>
        </w:rPr>
        <w:t xml:space="preserve">У погледу њихове </w:t>
      </w:r>
      <w:r w:rsidRPr="00A81693">
        <w:rPr>
          <w:lang w:val="sr-Cyrl-RS"/>
        </w:rPr>
        <w:t>реализације саветници Сектора већ имају одређене активности на којима ће рад бити настављен и током 202</w:t>
      </w:r>
      <w:r>
        <w:rPr>
          <w:lang w:val="sr-Cyrl-RS"/>
        </w:rPr>
        <w:t>1</w:t>
      </w:r>
      <w:r w:rsidRPr="00A81693">
        <w:rPr>
          <w:lang w:val="sr-Cyrl-RS"/>
        </w:rPr>
        <w:t>. године.</w:t>
      </w:r>
      <w:r>
        <w:rPr>
          <w:lang w:val="sr-Cyrl-RS"/>
        </w:rPr>
        <w:t xml:space="preserve"> </w:t>
      </w:r>
      <w:r w:rsidRPr="00A81693">
        <w:t xml:space="preserve">Према свом карактеру потенцијални инвестициони пројекти могу бити веома различити и самим тим захтевају различит приступ и врсту услуга које им може понудити Агенција. </w:t>
      </w:r>
    </w:p>
    <w:p w14:paraId="0540364D" w14:textId="77777777" w:rsidR="00215808" w:rsidRPr="00A81693" w:rsidRDefault="00215808" w:rsidP="00215808"/>
    <w:p w14:paraId="0B6FD65B" w14:textId="77777777" w:rsidR="00215808" w:rsidRDefault="00215808" w:rsidP="00215808">
      <w:pPr>
        <w:rPr>
          <w:lang w:val="sr-Cyrl-RS"/>
        </w:rPr>
      </w:pPr>
      <w:r w:rsidRPr="00A81693">
        <w:t>По питању привредног сектора или привредне делатности у којој ће се обављати потенцијални инвестициони пројекат</w:t>
      </w:r>
      <w:r w:rsidRPr="00A81693">
        <w:rPr>
          <w:lang w:val="sr-Cyrl-RS"/>
        </w:rPr>
        <w:t>,</w:t>
      </w:r>
      <w:r w:rsidRPr="00A81693">
        <w:t xml:space="preserve"> саветници </w:t>
      </w:r>
      <w:r w:rsidRPr="00A81693">
        <w:rPr>
          <w:lang w:val="sr-Cyrl-RS"/>
        </w:rPr>
        <w:t xml:space="preserve">Сектора за стратешка улагања </w:t>
      </w:r>
      <w:r w:rsidRPr="00A81693">
        <w:t xml:space="preserve">су </w:t>
      </w:r>
      <w:r w:rsidRPr="00A81693">
        <w:rPr>
          <w:lang w:val="sr-Cyrl-RS"/>
        </w:rPr>
        <w:t>специјализовани</w:t>
      </w:r>
      <w:r w:rsidRPr="00A81693">
        <w:t xml:space="preserve"> за одређене привредне секторе. </w:t>
      </w:r>
      <w:r w:rsidRPr="00A81693">
        <w:rPr>
          <w:lang w:val="sr-Cyrl-RS"/>
        </w:rPr>
        <w:t xml:space="preserve">Самим тим, саветници ће и у </w:t>
      </w:r>
      <w:r>
        <w:rPr>
          <w:lang w:val="sr-Cyrl-RS"/>
        </w:rPr>
        <w:t>2021</w:t>
      </w:r>
      <w:r w:rsidRPr="00A81693">
        <w:rPr>
          <w:lang w:val="sr-Cyrl-RS"/>
        </w:rPr>
        <w:t>. години наставити са пружањем подршке улагачима имајући у виду делатност којом се бави улагач. Указује се да су сви</w:t>
      </w:r>
      <w:r w:rsidRPr="00A81693">
        <w:t xml:space="preserve"> саветници Агенције довољно обучени да могу да по потреби прихвате рад на пројекту из сектора који није њихова специјализација. </w:t>
      </w:r>
      <w:r w:rsidRPr="00A81693">
        <w:rPr>
          <w:lang w:val="sr-Cyrl-RS"/>
        </w:rPr>
        <w:t>Према по</w:t>
      </w:r>
      <w:r>
        <w:rPr>
          <w:lang w:val="sr-Cyrl-RS"/>
        </w:rPr>
        <w:t>дацима из 2020</w:t>
      </w:r>
      <w:r w:rsidRPr="00A81693">
        <w:rPr>
          <w:lang w:val="sr-Cyrl-RS"/>
        </w:rPr>
        <w:t xml:space="preserve">. године, највећи број пројеката био је из области аутомобилске индустрије, као што је приказано у Табели 1. </w:t>
      </w:r>
    </w:p>
    <w:p w14:paraId="5C7F253E" w14:textId="77777777" w:rsidR="00215808" w:rsidRPr="00A81693" w:rsidRDefault="00215808" w:rsidP="00215808">
      <w:pPr>
        <w:rPr>
          <w:lang w:val="sr-Cyrl-RS"/>
        </w:rPr>
      </w:pPr>
    </w:p>
    <w:tbl>
      <w:tblPr>
        <w:tblStyle w:val="TableGrid"/>
        <w:tblW w:w="0" w:type="auto"/>
        <w:jc w:val="center"/>
        <w:tblLook w:val="04A0" w:firstRow="1" w:lastRow="0" w:firstColumn="1" w:lastColumn="0" w:noHBand="0" w:noVBand="1"/>
      </w:tblPr>
      <w:tblGrid>
        <w:gridCol w:w="4531"/>
        <w:gridCol w:w="1560"/>
        <w:gridCol w:w="1984"/>
      </w:tblGrid>
      <w:tr w:rsidR="00215808" w:rsidRPr="00D41577" w14:paraId="3912CCD5" w14:textId="77777777" w:rsidTr="00215808">
        <w:trPr>
          <w:trHeight w:val="283"/>
          <w:jc w:val="center"/>
        </w:trPr>
        <w:tc>
          <w:tcPr>
            <w:tcW w:w="4531" w:type="dxa"/>
            <w:noWrap/>
          </w:tcPr>
          <w:p w14:paraId="14C4A09B" w14:textId="77777777" w:rsidR="00215808" w:rsidRPr="00EC31B9" w:rsidRDefault="00215808" w:rsidP="00215808">
            <w:pPr>
              <w:jc w:val="center"/>
              <w:rPr>
                <w:lang w:val="sr-Cyrl-RS"/>
              </w:rPr>
            </w:pPr>
            <w:r w:rsidRPr="00EC31B9">
              <w:rPr>
                <w:lang w:val="sr-Cyrl-RS"/>
              </w:rPr>
              <w:t>Сектор</w:t>
            </w:r>
          </w:p>
        </w:tc>
        <w:tc>
          <w:tcPr>
            <w:tcW w:w="1560" w:type="dxa"/>
            <w:noWrap/>
          </w:tcPr>
          <w:p w14:paraId="56520F0F" w14:textId="77777777" w:rsidR="00215808" w:rsidRPr="00EC31B9" w:rsidRDefault="00215808" w:rsidP="00215808">
            <w:pPr>
              <w:jc w:val="center"/>
              <w:rPr>
                <w:lang w:val="sr-Cyrl-RS"/>
              </w:rPr>
            </w:pPr>
            <w:r w:rsidRPr="00EC31B9">
              <w:rPr>
                <w:lang w:val="sr-Cyrl-RS"/>
              </w:rPr>
              <w:t>Број</w:t>
            </w:r>
          </w:p>
        </w:tc>
        <w:tc>
          <w:tcPr>
            <w:tcW w:w="1984" w:type="dxa"/>
            <w:noWrap/>
          </w:tcPr>
          <w:p w14:paraId="2518877F" w14:textId="77777777" w:rsidR="00215808" w:rsidRPr="00EC31B9" w:rsidRDefault="00215808" w:rsidP="00215808">
            <w:pPr>
              <w:jc w:val="center"/>
              <w:rPr>
                <w:lang w:val="sr-Cyrl-RS"/>
              </w:rPr>
            </w:pPr>
            <w:r w:rsidRPr="00EC31B9">
              <w:rPr>
                <w:lang w:val="sr-Cyrl-RS"/>
              </w:rPr>
              <w:t>Проценат</w:t>
            </w:r>
          </w:p>
        </w:tc>
      </w:tr>
      <w:tr w:rsidR="00215808" w:rsidRPr="00D41577" w14:paraId="46D77381" w14:textId="77777777" w:rsidTr="00215808">
        <w:trPr>
          <w:trHeight w:val="283"/>
          <w:jc w:val="center"/>
        </w:trPr>
        <w:tc>
          <w:tcPr>
            <w:tcW w:w="4531" w:type="dxa"/>
            <w:noWrap/>
            <w:hideMark/>
          </w:tcPr>
          <w:p w14:paraId="2148DBFA" w14:textId="77777777" w:rsidR="00215808" w:rsidRPr="00EC31B9" w:rsidRDefault="00215808" w:rsidP="00215808">
            <w:pPr>
              <w:rPr>
                <w:lang w:val="sr-Cyrl-RS"/>
              </w:rPr>
            </w:pPr>
            <w:r w:rsidRPr="00EC31B9">
              <w:rPr>
                <w:lang w:val="sr-Cyrl-RS"/>
              </w:rPr>
              <w:t>Аутомобилска индустрија</w:t>
            </w:r>
          </w:p>
        </w:tc>
        <w:tc>
          <w:tcPr>
            <w:tcW w:w="1560" w:type="dxa"/>
            <w:noWrap/>
            <w:vAlign w:val="center"/>
            <w:hideMark/>
          </w:tcPr>
          <w:p w14:paraId="032BBC13" w14:textId="77777777" w:rsidR="00215808" w:rsidRPr="00EC31B9" w:rsidRDefault="00215808" w:rsidP="00215808">
            <w:pPr>
              <w:jc w:val="center"/>
              <w:rPr>
                <w:lang w:val="sr-Cyrl-RS"/>
              </w:rPr>
            </w:pPr>
            <w:r w:rsidRPr="00EC31B9">
              <w:t>1</w:t>
            </w:r>
            <w:r w:rsidRPr="00EC31B9">
              <w:rPr>
                <w:lang w:val="sr-Cyrl-RS"/>
              </w:rPr>
              <w:t>6</w:t>
            </w:r>
          </w:p>
        </w:tc>
        <w:tc>
          <w:tcPr>
            <w:tcW w:w="1984" w:type="dxa"/>
            <w:noWrap/>
            <w:vAlign w:val="center"/>
            <w:hideMark/>
          </w:tcPr>
          <w:p w14:paraId="3FDAC57F" w14:textId="77777777" w:rsidR="00215808" w:rsidRPr="00EC31B9" w:rsidRDefault="00215808" w:rsidP="00215808">
            <w:pPr>
              <w:jc w:val="center"/>
            </w:pPr>
            <w:r w:rsidRPr="00EC31B9">
              <w:t>2</w:t>
            </w:r>
            <w:r w:rsidRPr="00EC31B9">
              <w:rPr>
                <w:lang w:val="sr-Cyrl-RS"/>
              </w:rPr>
              <w:t>9</w:t>
            </w:r>
            <w:r w:rsidRPr="00EC31B9">
              <w:t>.</w:t>
            </w:r>
            <w:r w:rsidRPr="00EC31B9">
              <w:rPr>
                <w:lang w:val="sr-Cyrl-RS"/>
              </w:rPr>
              <w:t>1</w:t>
            </w:r>
            <w:r w:rsidRPr="00EC31B9">
              <w:t>%</w:t>
            </w:r>
          </w:p>
        </w:tc>
      </w:tr>
      <w:tr w:rsidR="00215808" w:rsidRPr="00D41577" w14:paraId="14A5D4A2" w14:textId="77777777" w:rsidTr="00215808">
        <w:trPr>
          <w:trHeight w:val="283"/>
          <w:jc w:val="center"/>
        </w:trPr>
        <w:tc>
          <w:tcPr>
            <w:tcW w:w="4531" w:type="dxa"/>
            <w:noWrap/>
          </w:tcPr>
          <w:p w14:paraId="5276E897" w14:textId="77777777" w:rsidR="00215808" w:rsidRPr="00EC31B9" w:rsidRDefault="00215808" w:rsidP="00215808">
            <w:pPr>
              <w:rPr>
                <w:lang w:val="sr-Cyrl-RS"/>
              </w:rPr>
            </w:pPr>
            <w:r w:rsidRPr="00EC31B9">
              <w:rPr>
                <w:lang w:val="sr-Cyrl-RS"/>
              </w:rPr>
              <w:t>Дрвна индустрија и индустрија намештаја</w:t>
            </w:r>
          </w:p>
        </w:tc>
        <w:tc>
          <w:tcPr>
            <w:tcW w:w="1560" w:type="dxa"/>
            <w:noWrap/>
            <w:vAlign w:val="center"/>
          </w:tcPr>
          <w:p w14:paraId="36C5C2B2" w14:textId="77777777" w:rsidR="00215808" w:rsidRPr="00EC31B9" w:rsidRDefault="00215808" w:rsidP="00215808">
            <w:pPr>
              <w:jc w:val="center"/>
              <w:rPr>
                <w:lang w:val="sr-Cyrl-RS"/>
              </w:rPr>
            </w:pPr>
            <w:r w:rsidRPr="00EC31B9">
              <w:rPr>
                <w:lang w:val="sr-Cyrl-RS"/>
              </w:rPr>
              <w:t>7</w:t>
            </w:r>
          </w:p>
        </w:tc>
        <w:tc>
          <w:tcPr>
            <w:tcW w:w="1984" w:type="dxa"/>
            <w:noWrap/>
            <w:vAlign w:val="center"/>
          </w:tcPr>
          <w:p w14:paraId="5BCAF856" w14:textId="77777777" w:rsidR="00215808" w:rsidRPr="00EC31B9" w:rsidRDefault="00215808" w:rsidP="00215808">
            <w:pPr>
              <w:jc w:val="center"/>
              <w:rPr>
                <w:lang w:val="sr-Cyrl-RS"/>
              </w:rPr>
            </w:pPr>
            <w:r w:rsidRPr="00EC31B9">
              <w:rPr>
                <w:lang w:val="sr-Cyrl-RS"/>
              </w:rPr>
              <w:t>12.7%</w:t>
            </w:r>
          </w:p>
        </w:tc>
      </w:tr>
      <w:tr w:rsidR="00215808" w:rsidRPr="00D41577" w14:paraId="31CDABA1" w14:textId="77777777" w:rsidTr="00215808">
        <w:trPr>
          <w:trHeight w:val="283"/>
          <w:jc w:val="center"/>
        </w:trPr>
        <w:tc>
          <w:tcPr>
            <w:tcW w:w="4531" w:type="dxa"/>
            <w:noWrap/>
          </w:tcPr>
          <w:p w14:paraId="38DB1914" w14:textId="77777777" w:rsidR="00215808" w:rsidRPr="00EC31B9" w:rsidRDefault="00215808" w:rsidP="00215808">
            <w:pPr>
              <w:rPr>
                <w:lang w:val="sr-Cyrl-RS"/>
              </w:rPr>
            </w:pPr>
            <w:r w:rsidRPr="00EC31B9">
              <w:rPr>
                <w:lang w:val="sr-Cyrl-RS"/>
              </w:rPr>
              <w:t>Прехрамбена инустрија</w:t>
            </w:r>
          </w:p>
        </w:tc>
        <w:tc>
          <w:tcPr>
            <w:tcW w:w="1560" w:type="dxa"/>
            <w:noWrap/>
            <w:vAlign w:val="center"/>
          </w:tcPr>
          <w:p w14:paraId="485DE005" w14:textId="77777777" w:rsidR="00215808" w:rsidRPr="00EC31B9" w:rsidDel="00AF397B" w:rsidRDefault="00215808" w:rsidP="00215808">
            <w:pPr>
              <w:jc w:val="center"/>
              <w:rPr>
                <w:lang w:val="sr-Cyrl-RS"/>
              </w:rPr>
            </w:pPr>
            <w:r w:rsidRPr="00EC31B9">
              <w:rPr>
                <w:lang w:val="sr-Cyrl-RS"/>
              </w:rPr>
              <w:t>6</w:t>
            </w:r>
          </w:p>
        </w:tc>
        <w:tc>
          <w:tcPr>
            <w:tcW w:w="1984" w:type="dxa"/>
            <w:noWrap/>
            <w:vAlign w:val="center"/>
          </w:tcPr>
          <w:p w14:paraId="5467EBCB" w14:textId="77777777" w:rsidR="00215808" w:rsidRPr="00EC31B9" w:rsidDel="00AF397B" w:rsidRDefault="00215808" w:rsidP="00215808">
            <w:pPr>
              <w:jc w:val="center"/>
            </w:pPr>
            <w:r w:rsidRPr="00EC31B9">
              <w:t>1</w:t>
            </w:r>
            <w:r w:rsidRPr="00EC31B9">
              <w:rPr>
                <w:lang w:val="sr-Cyrl-RS"/>
              </w:rPr>
              <w:t>0</w:t>
            </w:r>
            <w:r w:rsidRPr="00EC31B9">
              <w:t>.</w:t>
            </w:r>
            <w:r w:rsidRPr="00EC31B9">
              <w:rPr>
                <w:lang w:val="sr-Cyrl-RS"/>
              </w:rPr>
              <w:t>6</w:t>
            </w:r>
            <w:r w:rsidRPr="00EC31B9">
              <w:t>%</w:t>
            </w:r>
          </w:p>
        </w:tc>
      </w:tr>
      <w:tr w:rsidR="00215808" w:rsidRPr="00D41577" w14:paraId="633F1BFE" w14:textId="77777777" w:rsidTr="00215808">
        <w:trPr>
          <w:trHeight w:val="283"/>
          <w:jc w:val="center"/>
        </w:trPr>
        <w:tc>
          <w:tcPr>
            <w:tcW w:w="4531" w:type="dxa"/>
            <w:noWrap/>
          </w:tcPr>
          <w:p w14:paraId="3A3E1402" w14:textId="77777777" w:rsidR="00215808" w:rsidRPr="00EC31B9" w:rsidRDefault="00215808" w:rsidP="00215808">
            <w:pPr>
              <w:rPr>
                <w:lang w:val="sr-Cyrl-RS"/>
              </w:rPr>
            </w:pPr>
            <w:r w:rsidRPr="00EC31B9">
              <w:rPr>
                <w:lang w:val="sr-Cyrl-RS"/>
              </w:rPr>
              <w:t>Металургија и обрада метала</w:t>
            </w:r>
          </w:p>
        </w:tc>
        <w:tc>
          <w:tcPr>
            <w:tcW w:w="1560" w:type="dxa"/>
            <w:noWrap/>
            <w:vAlign w:val="center"/>
          </w:tcPr>
          <w:p w14:paraId="7A92665E" w14:textId="77777777" w:rsidR="00215808" w:rsidRPr="00EC31B9" w:rsidRDefault="00215808" w:rsidP="00215808">
            <w:pPr>
              <w:jc w:val="center"/>
              <w:rPr>
                <w:lang w:val="sr-Cyrl-RS"/>
              </w:rPr>
            </w:pPr>
            <w:r w:rsidRPr="00EC31B9">
              <w:rPr>
                <w:lang w:val="sr-Cyrl-RS"/>
              </w:rPr>
              <w:t>6</w:t>
            </w:r>
          </w:p>
        </w:tc>
        <w:tc>
          <w:tcPr>
            <w:tcW w:w="1984" w:type="dxa"/>
            <w:noWrap/>
            <w:vAlign w:val="center"/>
          </w:tcPr>
          <w:p w14:paraId="5D6E1597" w14:textId="77777777" w:rsidR="00215808" w:rsidRPr="00EC31B9" w:rsidRDefault="00215808" w:rsidP="00215808">
            <w:pPr>
              <w:jc w:val="center"/>
            </w:pPr>
            <w:r w:rsidRPr="00EC31B9">
              <w:t>1</w:t>
            </w:r>
            <w:r w:rsidRPr="00EC31B9">
              <w:rPr>
                <w:lang w:val="sr-Cyrl-RS"/>
              </w:rPr>
              <w:t>0</w:t>
            </w:r>
            <w:r w:rsidRPr="00EC31B9">
              <w:t>.</w:t>
            </w:r>
            <w:r w:rsidRPr="00EC31B9">
              <w:rPr>
                <w:lang w:val="sr-Cyrl-RS"/>
              </w:rPr>
              <w:t>6</w:t>
            </w:r>
            <w:r w:rsidRPr="00EC31B9">
              <w:t>%</w:t>
            </w:r>
          </w:p>
        </w:tc>
      </w:tr>
      <w:tr w:rsidR="00215808" w:rsidRPr="00D41577" w14:paraId="24C1E67F" w14:textId="77777777" w:rsidTr="00215808">
        <w:trPr>
          <w:trHeight w:val="283"/>
          <w:jc w:val="center"/>
        </w:trPr>
        <w:tc>
          <w:tcPr>
            <w:tcW w:w="4531" w:type="dxa"/>
            <w:noWrap/>
          </w:tcPr>
          <w:p w14:paraId="0721CCD3" w14:textId="77777777" w:rsidR="00215808" w:rsidRPr="00EC31B9" w:rsidRDefault="00215808" w:rsidP="00215808">
            <w:pPr>
              <w:rPr>
                <w:lang w:val="sr-Cyrl-RS"/>
              </w:rPr>
            </w:pPr>
            <w:r w:rsidRPr="00EC31B9">
              <w:rPr>
                <w:lang w:val="sr-Cyrl-RS"/>
              </w:rPr>
              <w:t>Обједињене услуге</w:t>
            </w:r>
          </w:p>
        </w:tc>
        <w:tc>
          <w:tcPr>
            <w:tcW w:w="1560" w:type="dxa"/>
            <w:noWrap/>
            <w:vAlign w:val="center"/>
          </w:tcPr>
          <w:p w14:paraId="36BB5D32" w14:textId="77777777" w:rsidR="00215808" w:rsidRPr="00EC31B9" w:rsidRDefault="00215808" w:rsidP="00215808">
            <w:pPr>
              <w:jc w:val="center"/>
              <w:rPr>
                <w:lang w:val="sr-Cyrl-RS"/>
              </w:rPr>
            </w:pPr>
            <w:r w:rsidRPr="00EC31B9">
              <w:rPr>
                <w:lang w:val="sr-Cyrl-RS"/>
              </w:rPr>
              <w:t>5</w:t>
            </w:r>
          </w:p>
        </w:tc>
        <w:tc>
          <w:tcPr>
            <w:tcW w:w="1984" w:type="dxa"/>
            <w:noWrap/>
            <w:vAlign w:val="center"/>
          </w:tcPr>
          <w:p w14:paraId="4CF316E3" w14:textId="77777777" w:rsidR="00215808" w:rsidRPr="00EC31B9" w:rsidRDefault="00215808" w:rsidP="00215808">
            <w:pPr>
              <w:jc w:val="center"/>
              <w:rPr>
                <w:lang w:val="sr-Cyrl-RS"/>
              </w:rPr>
            </w:pPr>
            <w:r w:rsidRPr="00EC31B9">
              <w:rPr>
                <w:lang w:val="sr-Cyrl-RS"/>
              </w:rPr>
              <w:t>9.1%</w:t>
            </w:r>
          </w:p>
        </w:tc>
      </w:tr>
      <w:tr w:rsidR="00215808" w:rsidRPr="00D41577" w14:paraId="286EF690" w14:textId="77777777" w:rsidTr="00215808">
        <w:trPr>
          <w:trHeight w:val="283"/>
          <w:jc w:val="center"/>
        </w:trPr>
        <w:tc>
          <w:tcPr>
            <w:tcW w:w="4531" w:type="dxa"/>
            <w:noWrap/>
          </w:tcPr>
          <w:p w14:paraId="3DB45C6C" w14:textId="77777777" w:rsidR="00215808" w:rsidRPr="00EC31B9" w:rsidRDefault="00215808" w:rsidP="00215808">
            <w:pPr>
              <w:rPr>
                <w:lang w:val="sr-Cyrl-RS"/>
              </w:rPr>
            </w:pPr>
            <w:r w:rsidRPr="00EC31B9">
              <w:rPr>
                <w:lang w:val="sr-Cyrl-RS"/>
              </w:rPr>
              <w:t>Пластика и гума</w:t>
            </w:r>
          </w:p>
        </w:tc>
        <w:tc>
          <w:tcPr>
            <w:tcW w:w="1560" w:type="dxa"/>
            <w:noWrap/>
            <w:vAlign w:val="center"/>
          </w:tcPr>
          <w:p w14:paraId="4B4A5D3F" w14:textId="77777777" w:rsidR="00215808" w:rsidRPr="00EC31B9" w:rsidRDefault="00215808" w:rsidP="00215808">
            <w:pPr>
              <w:jc w:val="center"/>
              <w:rPr>
                <w:lang w:val="sr-Cyrl-RS"/>
              </w:rPr>
            </w:pPr>
            <w:r w:rsidRPr="00EC31B9">
              <w:rPr>
                <w:lang w:val="sr-Cyrl-RS"/>
              </w:rPr>
              <w:t>4</w:t>
            </w:r>
          </w:p>
        </w:tc>
        <w:tc>
          <w:tcPr>
            <w:tcW w:w="1984" w:type="dxa"/>
            <w:noWrap/>
            <w:vAlign w:val="center"/>
          </w:tcPr>
          <w:p w14:paraId="7EE814B2" w14:textId="77777777" w:rsidR="00215808" w:rsidRPr="00EC31B9" w:rsidRDefault="00215808" w:rsidP="00215808">
            <w:pPr>
              <w:jc w:val="center"/>
              <w:rPr>
                <w:lang w:val="sr-Cyrl-RS"/>
              </w:rPr>
            </w:pPr>
            <w:r w:rsidRPr="00EC31B9">
              <w:rPr>
                <w:lang w:val="sr-Cyrl-RS"/>
              </w:rPr>
              <w:t>7.3%</w:t>
            </w:r>
          </w:p>
        </w:tc>
      </w:tr>
      <w:tr w:rsidR="00215808" w:rsidRPr="00D41577" w14:paraId="1B9C8630" w14:textId="77777777" w:rsidTr="00215808">
        <w:trPr>
          <w:trHeight w:val="283"/>
          <w:jc w:val="center"/>
        </w:trPr>
        <w:tc>
          <w:tcPr>
            <w:tcW w:w="4531" w:type="dxa"/>
            <w:noWrap/>
          </w:tcPr>
          <w:p w14:paraId="43F5BC91" w14:textId="77777777" w:rsidR="00215808" w:rsidRPr="00EC31B9" w:rsidRDefault="00215808" w:rsidP="00215808">
            <w:pPr>
              <w:rPr>
                <w:lang w:val="sr-Cyrl-RS"/>
              </w:rPr>
            </w:pPr>
            <w:r w:rsidRPr="00EC31B9">
              <w:rPr>
                <w:lang w:val="sr-Cyrl-RS"/>
              </w:rPr>
              <w:t>Машине и опрема</w:t>
            </w:r>
          </w:p>
        </w:tc>
        <w:tc>
          <w:tcPr>
            <w:tcW w:w="1560" w:type="dxa"/>
            <w:noWrap/>
            <w:vAlign w:val="center"/>
          </w:tcPr>
          <w:p w14:paraId="454FE0BD" w14:textId="77777777" w:rsidR="00215808" w:rsidRPr="00EC31B9" w:rsidRDefault="00215808" w:rsidP="00215808">
            <w:pPr>
              <w:jc w:val="center"/>
              <w:rPr>
                <w:lang w:val="sr-Cyrl-RS"/>
              </w:rPr>
            </w:pPr>
            <w:r w:rsidRPr="00EC31B9">
              <w:rPr>
                <w:lang w:val="sr-Cyrl-RS"/>
              </w:rPr>
              <w:t>3</w:t>
            </w:r>
          </w:p>
        </w:tc>
        <w:tc>
          <w:tcPr>
            <w:tcW w:w="1984" w:type="dxa"/>
            <w:noWrap/>
            <w:vAlign w:val="center"/>
          </w:tcPr>
          <w:p w14:paraId="246D993D" w14:textId="77777777" w:rsidR="00215808" w:rsidRPr="00EC31B9" w:rsidRDefault="00215808" w:rsidP="00215808">
            <w:pPr>
              <w:jc w:val="center"/>
              <w:rPr>
                <w:lang w:val="sr-Cyrl-RS"/>
              </w:rPr>
            </w:pPr>
            <w:r w:rsidRPr="00EC31B9">
              <w:rPr>
                <w:lang w:val="sr-Cyrl-RS"/>
              </w:rPr>
              <w:t>5.5%</w:t>
            </w:r>
          </w:p>
        </w:tc>
      </w:tr>
      <w:tr w:rsidR="00215808" w:rsidRPr="00D41577" w14:paraId="1CDD759A" w14:textId="77777777" w:rsidTr="00215808">
        <w:trPr>
          <w:trHeight w:val="283"/>
          <w:jc w:val="center"/>
        </w:trPr>
        <w:tc>
          <w:tcPr>
            <w:tcW w:w="4531" w:type="dxa"/>
            <w:noWrap/>
          </w:tcPr>
          <w:p w14:paraId="5ED4AEC9" w14:textId="77777777" w:rsidR="00215808" w:rsidRPr="00EC31B9" w:rsidRDefault="00215808" w:rsidP="00215808">
            <w:pPr>
              <w:rPr>
                <w:lang w:val="sr-Cyrl-RS"/>
              </w:rPr>
            </w:pPr>
            <w:r w:rsidRPr="00EC31B9">
              <w:rPr>
                <w:lang w:val="sr-Cyrl-RS"/>
              </w:rPr>
              <w:t>Електронска индустрија</w:t>
            </w:r>
          </w:p>
        </w:tc>
        <w:tc>
          <w:tcPr>
            <w:tcW w:w="1560" w:type="dxa"/>
            <w:noWrap/>
            <w:vAlign w:val="center"/>
          </w:tcPr>
          <w:p w14:paraId="20423C93" w14:textId="77777777" w:rsidR="00215808" w:rsidRPr="00EC31B9" w:rsidRDefault="00215808" w:rsidP="00215808">
            <w:pPr>
              <w:jc w:val="center"/>
              <w:rPr>
                <w:lang w:val="sr-Cyrl-RS"/>
              </w:rPr>
            </w:pPr>
            <w:r w:rsidRPr="00EC31B9">
              <w:rPr>
                <w:lang w:val="sr-Cyrl-RS"/>
              </w:rPr>
              <w:t>2</w:t>
            </w:r>
          </w:p>
        </w:tc>
        <w:tc>
          <w:tcPr>
            <w:tcW w:w="1984" w:type="dxa"/>
            <w:noWrap/>
            <w:vAlign w:val="center"/>
          </w:tcPr>
          <w:p w14:paraId="281A87EE" w14:textId="77777777" w:rsidR="00215808" w:rsidRPr="00EC31B9" w:rsidRDefault="00215808" w:rsidP="00215808">
            <w:pPr>
              <w:jc w:val="center"/>
              <w:rPr>
                <w:lang w:val="sr-Cyrl-RS"/>
              </w:rPr>
            </w:pPr>
            <w:r w:rsidRPr="00EC31B9">
              <w:rPr>
                <w:lang w:val="sr-Cyrl-RS"/>
              </w:rPr>
              <w:t>3.6%</w:t>
            </w:r>
          </w:p>
        </w:tc>
      </w:tr>
      <w:tr w:rsidR="00215808" w:rsidRPr="00D41577" w14:paraId="3C8377BD" w14:textId="77777777" w:rsidTr="00215808">
        <w:trPr>
          <w:trHeight w:val="283"/>
          <w:jc w:val="center"/>
        </w:trPr>
        <w:tc>
          <w:tcPr>
            <w:tcW w:w="4531" w:type="dxa"/>
            <w:noWrap/>
            <w:hideMark/>
          </w:tcPr>
          <w:p w14:paraId="76F55B00" w14:textId="77777777" w:rsidR="00215808" w:rsidRPr="00EC31B9" w:rsidRDefault="00215808" w:rsidP="00215808">
            <w:pPr>
              <w:rPr>
                <w:lang w:val="sr-Cyrl-RS"/>
              </w:rPr>
            </w:pPr>
            <w:r w:rsidRPr="00EC31B9">
              <w:rPr>
                <w:lang w:val="sr-Cyrl-RS"/>
              </w:rPr>
              <w:t>Амбалажа</w:t>
            </w:r>
          </w:p>
        </w:tc>
        <w:tc>
          <w:tcPr>
            <w:tcW w:w="1560" w:type="dxa"/>
            <w:noWrap/>
            <w:vAlign w:val="center"/>
            <w:hideMark/>
          </w:tcPr>
          <w:p w14:paraId="3DB108D5" w14:textId="77777777" w:rsidR="00215808" w:rsidRPr="00EC31B9" w:rsidRDefault="00215808" w:rsidP="00215808">
            <w:pPr>
              <w:jc w:val="center"/>
              <w:rPr>
                <w:lang w:val="sr-Cyrl-RS"/>
              </w:rPr>
            </w:pPr>
            <w:r w:rsidRPr="00EC31B9">
              <w:rPr>
                <w:lang w:val="sr-Cyrl-RS"/>
              </w:rPr>
              <w:t>2</w:t>
            </w:r>
          </w:p>
        </w:tc>
        <w:tc>
          <w:tcPr>
            <w:tcW w:w="1984" w:type="dxa"/>
            <w:noWrap/>
            <w:vAlign w:val="center"/>
            <w:hideMark/>
          </w:tcPr>
          <w:p w14:paraId="4BACBAB4" w14:textId="77777777" w:rsidR="00215808" w:rsidRPr="00EC31B9" w:rsidRDefault="00215808" w:rsidP="00215808">
            <w:pPr>
              <w:jc w:val="center"/>
            </w:pPr>
            <w:r w:rsidRPr="00EC31B9">
              <w:rPr>
                <w:lang w:val="sr-Cyrl-RS"/>
              </w:rPr>
              <w:t>3.6%</w:t>
            </w:r>
          </w:p>
        </w:tc>
      </w:tr>
      <w:tr w:rsidR="00215808" w:rsidRPr="00D41577" w14:paraId="17647D16" w14:textId="77777777" w:rsidTr="00215808">
        <w:trPr>
          <w:trHeight w:val="283"/>
          <w:jc w:val="center"/>
        </w:trPr>
        <w:tc>
          <w:tcPr>
            <w:tcW w:w="4531" w:type="dxa"/>
            <w:noWrap/>
          </w:tcPr>
          <w:p w14:paraId="1A955A2A" w14:textId="77777777" w:rsidR="00215808" w:rsidRPr="00EC31B9" w:rsidRDefault="00215808" w:rsidP="00215808">
            <w:pPr>
              <w:rPr>
                <w:lang w:val="sr-Cyrl-RS"/>
              </w:rPr>
            </w:pPr>
            <w:r w:rsidRPr="00EC31B9">
              <w:rPr>
                <w:lang w:val="sr-Cyrl-RS"/>
              </w:rPr>
              <w:t>Индустрија хартије</w:t>
            </w:r>
          </w:p>
        </w:tc>
        <w:tc>
          <w:tcPr>
            <w:tcW w:w="1560" w:type="dxa"/>
            <w:noWrap/>
            <w:vAlign w:val="center"/>
          </w:tcPr>
          <w:p w14:paraId="6EB0C230" w14:textId="77777777" w:rsidR="00215808" w:rsidRPr="00EC31B9" w:rsidRDefault="00215808" w:rsidP="00215808">
            <w:pPr>
              <w:jc w:val="center"/>
              <w:rPr>
                <w:lang w:val="sr-Cyrl-RS"/>
              </w:rPr>
            </w:pPr>
            <w:r w:rsidRPr="00EC31B9">
              <w:rPr>
                <w:lang w:val="sr-Cyrl-RS"/>
              </w:rPr>
              <w:t>2</w:t>
            </w:r>
          </w:p>
        </w:tc>
        <w:tc>
          <w:tcPr>
            <w:tcW w:w="1984" w:type="dxa"/>
            <w:noWrap/>
            <w:vAlign w:val="center"/>
          </w:tcPr>
          <w:p w14:paraId="0E16AFD7" w14:textId="77777777" w:rsidR="00215808" w:rsidRPr="00EC31B9" w:rsidRDefault="00215808" w:rsidP="00215808">
            <w:pPr>
              <w:jc w:val="center"/>
              <w:rPr>
                <w:lang w:val="sr-Cyrl-RS"/>
              </w:rPr>
            </w:pPr>
            <w:r w:rsidRPr="00EC31B9">
              <w:rPr>
                <w:lang w:val="sr-Cyrl-RS"/>
              </w:rPr>
              <w:t>3.6%</w:t>
            </w:r>
          </w:p>
        </w:tc>
      </w:tr>
      <w:tr w:rsidR="00215808" w:rsidRPr="00D41577" w14:paraId="38DCC5F7" w14:textId="77777777" w:rsidTr="00215808">
        <w:trPr>
          <w:trHeight w:val="283"/>
          <w:jc w:val="center"/>
        </w:trPr>
        <w:tc>
          <w:tcPr>
            <w:tcW w:w="4531" w:type="dxa"/>
            <w:noWrap/>
          </w:tcPr>
          <w:p w14:paraId="051F6E64" w14:textId="77777777" w:rsidR="00215808" w:rsidRPr="00EC31B9" w:rsidRDefault="00215808" w:rsidP="00215808">
            <w:pPr>
              <w:rPr>
                <w:lang w:val="sr-Cyrl-RS"/>
              </w:rPr>
            </w:pPr>
            <w:r w:rsidRPr="00EC31B9">
              <w:rPr>
                <w:lang w:val="sr-Cyrl-RS"/>
              </w:rPr>
              <w:t>Пословне услуге</w:t>
            </w:r>
          </w:p>
        </w:tc>
        <w:tc>
          <w:tcPr>
            <w:tcW w:w="1560" w:type="dxa"/>
            <w:noWrap/>
            <w:vAlign w:val="center"/>
          </w:tcPr>
          <w:p w14:paraId="21DAAB0D" w14:textId="77777777" w:rsidR="00215808" w:rsidRPr="00EC31B9" w:rsidRDefault="00215808" w:rsidP="00215808">
            <w:pPr>
              <w:jc w:val="center"/>
              <w:rPr>
                <w:lang w:val="sr-Cyrl-RS"/>
              </w:rPr>
            </w:pPr>
            <w:r w:rsidRPr="00EC31B9">
              <w:rPr>
                <w:lang w:val="sr-Cyrl-RS"/>
              </w:rPr>
              <w:t>1</w:t>
            </w:r>
          </w:p>
        </w:tc>
        <w:tc>
          <w:tcPr>
            <w:tcW w:w="1984" w:type="dxa"/>
            <w:noWrap/>
            <w:vAlign w:val="center"/>
          </w:tcPr>
          <w:p w14:paraId="5CE0D874" w14:textId="77777777" w:rsidR="00215808" w:rsidRPr="00EC31B9" w:rsidRDefault="00215808" w:rsidP="00215808">
            <w:pPr>
              <w:jc w:val="center"/>
              <w:rPr>
                <w:lang w:val="sr-Cyrl-RS"/>
              </w:rPr>
            </w:pPr>
            <w:r w:rsidRPr="00EC31B9">
              <w:rPr>
                <w:lang w:val="sr-Cyrl-RS"/>
              </w:rPr>
              <w:t>1.8%</w:t>
            </w:r>
          </w:p>
        </w:tc>
      </w:tr>
      <w:tr w:rsidR="00215808" w:rsidRPr="00D41577" w14:paraId="1497242D" w14:textId="77777777" w:rsidTr="00215808">
        <w:trPr>
          <w:trHeight w:val="283"/>
          <w:jc w:val="center"/>
        </w:trPr>
        <w:tc>
          <w:tcPr>
            <w:tcW w:w="4531" w:type="dxa"/>
            <w:noWrap/>
          </w:tcPr>
          <w:p w14:paraId="08A356D2" w14:textId="77777777" w:rsidR="00215808" w:rsidRPr="00EC31B9" w:rsidRDefault="00215808" w:rsidP="00215808">
            <w:pPr>
              <w:rPr>
                <w:lang w:val="sr-Cyrl-RS"/>
              </w:rPr>
            </w:pPr>
            <w:r w:rsidRPr="00EC31B9">
              <w:rPr>
                <w:lang w:val="sr-Cyrl-RS"/>
              </w:rPr>
              <w:t>Текстил и одећа</w:t>
            </w:r>
          </w:p>
        </w:tc>
        <w:tc>
          <w:tcPr>
            <w:tcW w:w="1560" w:type="dxa"/>
            <w:noWrap/>
            <w:vAlign w:val="center"/>
          </w:tcPr>
          <w:p w14:paraId="7D4671B4" w14:textId="77777777" w:rsidR="00215808" w:rsidRPr="00EC31B9" w:rsidDel="00AF397B" w:rsidRDefault="00215808" w:rsidP="00215808">
            <w:pPr>
              <w:jc w:val="center"/>
              <w:rPr>
                <w:lang w:val="sr-Cyrl-RS"/>
              </w:rPr>
            </w:pPr>
            <w:r w:rsidRPr="00EC31B9">
              <w:rPr>
                <w:lang w:val="sr-Cyrl-RS"/>
              </w:rPr>
              <w:t>1</w:t>
            </w:r>
          </w:p>
        </w:tc>
        <w:tc>
          <w:tcPr>
            <w:tcW w:w="1984" w:type="dxa"/>
            <w:noWrap/>
            <w:vAlign w:val="center"/>
          </w:tcPr>
          <w:p w14:paraId="1285082B" w14:textId="77777777" w:rsidR="00215808" w:rsidRPr="00EC31B9" w:rsidDel="00AF397B" w:rsidRDefault="00215808" w:rsidP="00215808">
            <w:pPr>
              <w:jc w:val="center"/>
              <w:rPr>
                <w:lang w:val="sr-Cyrl-RS"/>
              </w:rPr>
            </w:pPr>
            <w:r w:rsidRPr="00EC31B9">
              <w:rPr>
                <w:lang w:val="sr-Cyrl-RS"/>
              </w:rPr>
              <w:t>1.8%</w:t>
            </w:r>
          </w:p>
        </w:tc>
      </w:tr>
      <w:tr w:rsidR="00215808" w:rsidRPr="00D41577" w14:paraId="370E2CC2" w14:textId="77777777" w:rsidTr="00215808">
        <w:trPr>
          <w:trHeight w:val="283"/>
          <w:jc w:val="center"/>
        </w:trPr>
        <w:tc>
          <w:tcPr>
            <w:tcW w:w="4531" w:type="dxa"/>
            <w:noWrap/>
          </w:tcPr>
          <w:p w14:paraId="0553A1ED" w14:textId="77777777" w:rsidR="00215808" w:rsidRPr="00EC31B9" w:rsidRDefault="00215808" w:rsidP="00215808">
            <w:pPr>
              <w:rPr>
                <w:lang w:val="sr-Cyrl-RS"/>
              </w:rPr>
            </w:pPr>
            <w:r w:rsidRPr="00EC31B9">
              <w:rPr>
                <w:lang w:val="sr-Cyrl-RS"/>
              </w:rPr>
              <w:t>Укупно</w:t>
            </w:r>
          </w:p>
        </w:tc>
        <w:tc>
          <w:tcPr>
            <w:tcW w:w="1560" w:type="dxa"/>
            <w:noWrap/>
            <w:vAlign w:val="center"/>
          </w:tcPr>
          <w:p w14:paraId="7477B0D3" w14:textId="77777777" w:rsidR="00215808" w:rsidRPr="00EC31B9" w:rsidRDefault="00215808" w:rsidP="00215808">
            <w:pPr>
              <w:jc w:val="center"/>
              <w:rPr>
                <w:lang w:val="sr-Cyrl-RS"/>
              </w:rPr>
            </w:pPr>
            <w:r w:rsidRPr="00EC31B9">
              <w:rPr>
                <w:lang w:val="sr-Cyrl-RS"/>
              </w:rPr>
              <w:t>55</w:t>
            </w:r>
          </w:p>
        </w:tc>
        <w:tc>
          <w:tcPr>
            <w:tcW w:w="1984" w:type="dxa"/>
            <w:noWrap/>
            <w:vAlign w:val="center"/>
          </w:tcPr>
          <w:p w14:paraId="2EC7838B" w14:textId="77777777" w:rsidR="00215808" w:rsidRPr="00EC31B9" w:rsidRDefault="00215808" w:rsidP="00215808">
            <w:pPr>
              <w:jc w:val="center"/>
              <w:rPr>
                <w:lang w:val="sr-Cyrl-RS"/>
              </w:rPr>
            </w:pPr>
          </w:p>
        </w:tc>
      </w:tr>
    </w:tbl>
    <w:p w14:paraId="35D7F055" w14:textId="77777777" w:rsidR="00215808" w:rsidRDefault="00215808" w:rsidP="00215808">
      <w:pPr>
        <w:jc w:val="center"/>
        <w:rPr>
          <w:sz w:val="20"/>
          <w:szCs w:val="20"/>
          <w:lang w:val="sr-Cyrl-RS"/>
        </w:rPr>
      </w:pPr>
      <w:r w:rsidRPr="00A81693">
        <w:rPr>
          <w:sz w:val="20"/>
          <w:szCs w:val="20"/>
          <w:lang w:val="sr-Cyrl-RS"/>
        </w:rPr>
        <w:t>Табела 1 – Анализа пројеката према индустријама</w:t>
      </w:r>
    </w:p>
    <w:p w14:paraId="382BCF43" w14:textId="77777777" w:rsidR="00215808" w:rsidRPr="00A81693" w:rsidRDefault="00215808" w:rsidP="00215808">
      <w:pPr>
        <w:jc w:val="center"/>
        <w:rPr>
          <w:sz w:val="20"/>
          <w:szCs w:val="20"/>
          <w:lang w:val="sr-Cyrl-RS"/>
        </w:rPr>
      </w:pPr>
    </w:p>
    <w:p w14:paraId="03BB03C7" w14:textId="77777777" w:rsidR="00215808" w:rsidRPr="00A81693" w:rsidRDefault="00215808" w:rsidP="00215808">
      <w:pPr>
        <w:rPr>
          <w:lang w:val="sr-Cyrl-RS"/>
        </w:rPr>
      </w:pPr>
      <w:r w:rsidRPr="00A81693">
        <w:rPr>
          <w:lang w:val="sr-Cyrl-RS"/>
        </w:rPr>
        <w:t>Имајући у виду број и податке о пројектима који ће бити пренети из 20</w:t>
      </w:r>
      <w:r>
        <w:rPr>
          <w:lang w:val="sr-Cyrl-RS"/>
        </w:rPr>
        <w:t>20</w:t>
      </w:r>
      <w:r w:rsidRPr="00A81693">
        <w:rPr>
          <w:lang w:val="sr-Cyrl-RS"/>
        </w:rPr>
        <w:t>. године, као и информације о могућим пројектима са чијом реализацијом би требало да се отпочне у наредном периоду, оправдан</w:t>
      </w:r>
      <w:r>
        <w:rPr>
          <w:lang w:val="sr-Cyrl-RS"/>
        </w:rPr>
        <w:t>а је претпоставка да ће и у 2021</w:t>
      </w:r>
      <w:r w:rsidRPr="00A81693">
        <w:rPr>
          <w:lang w:val="sr-Cyrl-RS"/>
        </w:rPr>
        <w:t>. години најзаступљенији бити пројекти који се односе на аутомобилску индустрију. Са друге стране, имајући у виду пројекције за наредни период, вероватно је да ће се велики део активности одвијати и у области прехрамбене индустрије</w:t>
      </w:r>
      <w:r w:rsidRPr="00A81693">
        <w:t xml:space="preserve">, </w:t>
      </w:r>
      <w:r w:rsidRPr="00A81693">
        <w:rPr>
          <w:lang w:val="sr-Cyrl-RS"/>
        </w:rPr>
        <w:t>обједињен</w:t>
      </w:r>
      <w:r>
        <w:rPr>
          <w:lang w:val="sr-Cyrl-RS"/>
        </w:rPr>
        <w:t>их услуга</w:t>
      </w:r>
      <w:r w:rsidRPr="00A81693">
        <w:rPr>
          <w:lang w:val="sr-Cyrl-RS"/>
        </w:rPr>
        <w:t xml:space="preserve">, </w:t>
      </w:r>
      <w:r>
        <w:rPr>
          <w:lang w:val="sr-Cyrl-RS"/>
        </w:rPr>
        <w:t>сектору услуга хотелског смештаја у бањским и климатским местима, електронској</w:t>
      </w:r>
      <w:r w:rsidRPr="00A81693">
        <w:rPr>
          <w:lang w:val="sr-Cyrl-RS"/>
        </w:rPr>
        <w:t xml:space="preserve"> индустриј</w:t>
      </w:r>
      <w:r>
        <w:rPr>
          <w:lang w:val="sr-Cyrl-RS"/>
        </w:rPr>
        <w:t>и, текстилној</w:t>
      </w:r>
      <w:r w:rsidRPr="00A81693">
        <w:rPr>
          <w:lang w:val="sr-Cyrl-RS"/>
        </w:rPr>
        <w:t xml:space="preserve"> </w:t>
      </w:r>
      <w:r>
        <w:rPr>
          <w:lang w:val="sr-Cyrl-RS"/>
        </w:rPr>
        <w:t xml:space="preserve">и дрвној </w:t>
      </w:r>
      <w:r w:rsidRPr="00A81693">
        <w:rPr>
          <w:lang w:val="sr-Cyrl-RS"/>
        </w:rPr>
        <w:t xml:space="preserve">индустрије, </w:t>
      </w:r>
      <w:r>
        <w:rPr>
          <w:lang w:val="sr-Cyrl-RS"/>
        </w:rPr>
        <w:t>индустрији</w:t>
      </w:r>
      <w:r w:rsidRPr="00A81693">
        <w:rPr>
          <w:lang w:val="sr-Cyrl-RS"/>
        </w:rPr>
        <w:t xml:space="preserve"> грађевинских материјала, као и у области </w:t>
      </w:r>
      <w:r>
        <w:rPr>
          <w:lang w:val="sr-Cyrl-RS"/>
        </w:rPr>
        <w:t xml:space="preserve">производње </w:t>
      </w:r>
      <w:r w:rsidRPr="00A81693">
        <w:rPr>
          <w:lang w:val="sr-Cyrl-RS"/>
        </w:rPr>
        <w:t>машина и опреме.</w:t>
      </w:r>
    </w:p>
    <w:p w14:paraId="388C92E1" w14:textId="77777777" w:rsidR="00215808" w:rsidRPr="00A81693" w:rsidRDefault="00215808" w:rsidP="00215808">
      <w:pPr>
        <w:rPr>
          <w:lang w:val="sr-Cyrl-RS"/>
        </w:rPr>
      </w:pPr>
    </w:p>
    <w:p w14:paraId="03EB9450" w14:textId="77777777" w:rsidR="00215808" w:rsidRDefault="00215808" w:rsidP="00215808">
      <w:r w:rsidRPr="00A81693">
        <w:t>По питању величине</w:t>
      </w:r>
      <w:r w:rsidRPr="00A81693">
        <w:rPr>
          <w:lang w:val="sr-Cyrl-RS"/>
        </w:rPr>
        <w:t>,</w:t>
      </w:r>
      <w:r w:rsidRPr="00A81693">
        <w:t xml:space="preserve"> потенцијални инвестициони пројекат се карактерише са два основна параметра: вредност инвестиције и број новоотворених радних места. На основу тога Агенција разврстава пројекте у три категорије: мали, средњи и велики инвестициони пројекат (табела </w:t>
      </w:r>
      <w:r w:rsidRPr="00A81693">
        <w:rPr>
          <w:lang w:val="sr-Cyrl-RS"/>
        </w:rPr>
        <w:t>2</w:t>
      </w:r>
      <w:r w:rsidRPr="00A81693">
        <w:t xml:space="preserve">). Ова класификација није у вези са разврставањем </w:t>
      </w:r>
      <w:r w:rsidRPr="00A81693">
        <w:rPr>
          <w:lang w:val="sr-Cyrl-RS"/>
        </w:rPr>
        <w:t>улагача</w:t>
      </w:r>
      <w:r w:rsidRPr="00A81693">
        <w:t xml:space="preserve"> и њихових пројеката на мале, средње и велике</w:t>
      </w:r>
      <w:r w:rsidRPr="00A81693">
        <w:rPr>
          <w:lang w:val="sr-Cyrl-RS"/>
        </w:rPr>
        <w:t>, као и специјалне и стратешке пројекте,</w:t>
      </w:r>
      <w:r w:rsidRPr="00A81693">
        <w:t xml:space="preserve"> према Уредби о </w:t>
      </w:r>
      <w:r w:rsidRPr="00A81693">
        <w:rPr>
          <w:lang w:val="sr-Cyrl-RS"/>
        </w:rPr>
        <w:t>правилима за доделу</w:t>
      </w:r>
      <w:r w:rsidRPr="00A81693">
        <w:t xml:space="preserve"> државне помоћи</w:t>
      </w:r>
      <w:r w:rsidRPr="00A81693">
        <w:rPr>
          <w:lang w:val="sr-Cyrl-RS"/>
        </w:rPr>
        <w:t xml:space="preserve">, већ је успостављена интерно у Агенцији ради управљања задацима у </w:t>
      </w:r>
      <w:r>
        <w:rPr>
          <w:lang w:val="sr-Cyrl-RS"/>
        </w:rPr>
        <w:t>С</w:t>
      </w:r>
      <w:r w:rsidRPr="00A81693">
        <w:rPr>
          <w:lang w:val="sr-Cyrl-RS"/>
        </w:rPr>
        <w:t>ектору и прорачуна годишњих циљева</w:t>
      </w:r>
      <w:r w:rsidRPr="00A81693">
        <w:t>.</w:t>
      </w:r>
    </w:p>
    <w:p w14:paraId="7FA57AFA" w14:textId="77777777" w:rsidR="00215808" w:rsidRPr="00A81693" w:rsidRDefault="00215808" w:rsidP="00215808">
      <w:pPr>
        <w:rPr>
          <w:lang w:val="sr-Cyrl-RS"/>
        </w:rPr>
      </w:pPr>
    </w:p>
    <w:tbl>
      <w:tblPr>
        <w:tblW w:w="8979" w:type="dxa"/>
        <w:jc w:val="center"/>
        <w:tblLayout w:type="fixed"/>
        <w:tblLook w:val="04A0" w:firstRow="1" w:lastRow="0" w:firstColumn="1" w:lastColumn="0" w:noHBand="0" w:noVBand="1"/>
      </w:tblPr>
      <w:tblGrid>
        <w:gridCol w:w="1701"/>
        <w:gridCol w:w="2116"/>
        <w:gridCol w:w="1840"/>
        <w:gridCol w:w="1791"/>
        <w:gridCol w:w="1531"/>
      </w:tblGrid>
      <w:tr w:rsidR="00215808" w:rsidRPr="00D41577" w14:paraId="6E561701" w14:textId="77777777" w:rsidTr="00215808">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D8B0" w14:textId="77777777" w:rsidR="00215808" w:rsidRPr="00EC31B9" w:rsidRDefault="00215808" w:rsidP="00215808">
            <w:pPr>
              <w:jc w:val="center"/>
              <w:rPr>
                <w:lang w:eastAsia="sr-Latn-RS"/>
              </w:rPr>
            </w:pPr>
            <w:r w:rsidRPr="00EC31B9">
              <w:rPr>
                <w:lang w:eastAsia="sr-Latn-RS"/>
              </w:rPr>
              <w:t>Величина пројекта:</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14:paraId="666481D2" w14:textId="77777777" w:rsidR="00215808" w:rsidRPr="00EC31B9" w:rsidRDefault="00215808" w:rsidP="00215808">
            <w:pPr>
              <w:jc w:val="center"/>
              <w:rPr>
                <w:lang w:eastAsia="sr-Latn-RS"/>
              </w:rPr>
            </w:pPr>
            <w:r w:rsidRPr="00EC31B9">
              <w:rPr>
                <w:lang w:eastAsia="sr-Latn-RS"/>
              </w:rPr>
              <w:t>Вредност улагања: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38D543BC" w14:textId="77777777" w:rsidR="00215808" w:rsidRPr="00EC31B9" w:rsidRDefault="00215808" w:rsidP="00215808">
            <w:pPr>
              <w:jc w:val="center"/>
              <w:rPr>
                <w:lang w:eastAsia="sr-Latn-RS"/>
              </w:rPr>
            </w:pPr>
            <w:r w:rsidRPr="00EC31B9">
              <w:rPr>
                <w:lang w:eastAsia="sr-Latn-RS"/>
              </w:rPr>
              <w:t>Број радних места:</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68945318" w14:textId="77777777" w:rsidR="00215808" w:rsidRPr="00EC31B9" w:rsidRDefault="00215808" w:rsidP="00215808">
            <w:pPr>
              <w:jc w:val="center"/>
              <w:rPr>
                <w:lang w:eastAsia="sr-Latn-RS"/>
              </w:rPr>
            </w:pPr>
            <w:r w:rsidRPr="00EC31B9">
              <w:rPr>
                <w:lang w:eastAsia="sr-Latn-RS"/>
              </w:rPr>
              <w:t>Просечна вредност:</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1D44AAB8" w14:textId="77777777" w:rsidR="00215808" w:rsidRPr="00EC31B9" w:rsidRDefault="00215808" w:rsidP="00215808">
            <w:pPr>
              <w:jc w:val="center"/>
              <w:rPr>
                <w:lang w:eastAsia="sr-Latn-RS"/>
              </w:rPr>
            </w:pPr>
            <w:r w:rsidRPr="00EC31B9">
              <w:rPr>
                <w:lang w:eastAsia="sr-Latn-RS"/>
              </w:rPr>
              <w:t>Просечни број радних места:</w:t>
            </w:r>
          </w:p>
        </w:tc>
      </w:tr>
      <w:tr w:rsidR="00215808" w:rsidRPr="00D41577" w14:paraId="500D5535" w14:textId="77777777" w:rsidTr="00215808">
        <w:trPr>
          <w:trHeight w:val="34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BD6A1C" w14:textId="77777777" w:rsidR="00215808" w:rsidRPr="00EC31B9" w:rsidRDefault="00215808" w:rsidP="00215808">
            <w:pPr>
              <w:jc w:val="center"/>
              <w:rPr>
                <w:lang w:eastAsia="sr-Latn-RS"/>
              </w:rPr>
            </w:pPr>
            <w:r w:rsidRPr="00EC31B9">
              <w:rPr>
                <w:lang w:eastAsia="sr-Latn-RS"/>
              </w:rPr>
              <w:t>Мали</w:t>
            </w:r>
          </w:p>
        </w:tc>
        <w:tc>
          <w:tcPr>
            <w:tcW w:w="2116" w:type="dxa"/>
            <w:tcBorders>
              <w:top w:val="nil"/>
              <w:left w:val="nil"/>
              <w:bottom w:val="single" w:sz="4" w:space="0" w:color="auto"/>
              <w:right w:val="single" w:sz="4" w:space="0" w:color="auto"/>
            </w:tcBorders>
            <w:shd w:val="clear" w:color="auto" w:fill="auto"/>
            <w:noWrap/>
            <w:vAlign w:val="center"/>
            <w:hideMark/>
          </w:tcPr>
          <w:p w14:paraId="389CB1FA" w14:textId="77777777" w:rsidR="00215808" w:rsidRPr="00EC31B9" w:rsidRDefault="00215808" w:rsidP="00215808">
            <w:pPr>
              <w:jc w:val="center"/>
              <w:rPr>
                <w:lang w:eastAsia="sr-Latn-RS"/>
              </w:rPr>
            </w:pPr>
            <w:r w:rsidRPr="00EC31B9">
              <w:rPr>
                <w:lang w:eastAsia="sr-Latn-RS"/>
              </w:rPr>
              <w:t>0 - 5 милион €</w:t>
            </w:r>
          </w:p>
        </w:tc>
        <w:tc>
          <w:tcPr>
            <w:tcW w:w="1840" w:type="dxa"/>
            <w:tcBorders>
              <w:top w:val="nil"/>
              <w:left w:val="nil"/>
              <w:bottom w:val="single" w:sz="4" w:space="0" w:color="auto"/>
              <w:right w:val="single" w:sz="4" w:space="0" w:color="auto"/>
            </w:tcBorders>
            <w:shd w:val="clear" w:color="auto" w:fill="auto"/>
            <w:noWrap/>
            <w:vAlign w:val="center"/>
            <w:hideMark/>
          </w:tcPr>
          <w:p w14:paraId="6E649CC2" w14:textId="77777777" w:rsidR="00215808" w:rsidRPr="00EC31B9" w:rsidRDefault="00215808" w:rsidP="00215808">
            <w:pPr>
              <w:jc w:val="center"/>
              <w:rPr>
                <w:lang w:eastAsia="sr-Latn-RS"/>
              </w:rPr>
            </w:pPr>
            <w:r w:rsidRPr="00EC31B9">
              <w:rPr>
                <w:lang w:eastAsia="sr-Latn-RS"/>
              </w:rPr>
              <w:t>0 - 100</w:t>
            </w:r>
          </w:p>
        </w:tc>
        <w:tc>
          <w:tcPr>
            <w:tcW w:w="1791" w:type="dxa"/>
            <w:tcBorders>
              <w:top w:val="nil"/>
              <w:left w:val="nil"/>
              <w:bottom w:val="single" w:sz="4" w:space="0" w:color="auto"/>
              <w:right w:val="single" w:sz="4" w:space="0" w:color="auto"/>
            </w:tcBorders>
            <w:shd w:val="clear" w:color="auto" w:fill="auto"/>
            <w:vAlign w:val="center"/>
            <w:hideMark/>
          </w:tcPr>
          <w:p w14:paraId="24DEAF9F" w14:textId="77777777" w:rsidR="00215808" w:rsidRPr="00EC31B9" w:rsidRDefault="00215808" w:rsidP="00215808">
            <w:pPr>
              <w:jc w:val="center"/>
              <w:rPr>
                <w:lang w:eastAsia="sr-Latn-RS"/>
              </w:rPr>
            </w:pPr>
            <w:r w:rsidRPr="00EC31B9">
              <w:rPr>
                <w:lang w:eastAsia="sr-Latn-RS"/>
              </w:rPr>
              <w:t>2 милиона €</w:t>
            </w:r>
          </w:p>
        </w:tc>
        <w:tc>
          <w:tcPr>
            <w:tcW w:w="1531" w:type="dxa"/>
            <w:tcBorders>
              <w:top w:val="nil"/>
              <w:left w:val="nil"/>
              <w:bottom w:val="single" w:sz="4" w:space="0" w:color="auto"/>
              <w:right w:val="single" w:sz="4" w:space="0" w:color="auto"/>
            </w:tcBorders>
            <w:shd w:val="clear" w:color="auto" w:fill="auto"/>
            <w:vAlign w:val="center"/>
            <w:hideMark/>
          </w:tcPr>
          <w:p w14:paraId="0E042508" w14:textId="77777777" w:rsidR="00215808" w:rsidRPr="00EC31B9" w:rsidRDefault="00215808" w:rsidP="00215808">
            <w:pPr>
              <w:jc w:val="center"/>
              <w:rPr>
                <w:lang w:eastAsia="sr-Latn-RS"/>
              </w:rPr>
            </w:pPr>
            <w:r w:rsidRPr="00EC31B9">
              <w:rPr>
                <w:lang w:eastAsia="sr-Latn-RS"/>
              </w:rPr>
              <w:t>50</w:t>
            </w:r>
          </w:p>
        </w:tc>
      </w:tr>
      <w:tr w:rsidR="00215808" w:rsidRPr="00D41577" w14:paraId="60B06C56" w14:textId="77777777" w:rsidTr="00215808">
        <w:trPr>
          <w:trHeight w:val="34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8AC007" w14:textId="77777777" w:rsidR="00215808" w:rsidRPr="00EC31B9" w:rsidRDefault="00215808" w:rsidP="00215808">
            <w:pPr>
              <w:jc w:val="center"/>
              <w:rPr>
                <w:lang w:eastAsia="sr-Latn-RS"/>
              </w:rPr>
            </w:pPr>
            <w:r w:rsidRPr="00EC31B9">
              <w:rPr>
                <w:lang w:eastAsia="sr-Latn-RS"/>
              </w:rPr>
              <w:t>Средњи</w:t>
            </w:r>
          </w:p>
        </w:tc>
        <w:tc>
          <w:tcPr>
            <w:tcW w:w="2116" w:type="dxa"/>
            <w:tcBorders>
              <w:top w:val="nil"/>
              <w:left w:val="nil"/>
              <w:bottom w:val="single" w:sz="4" w:space="0" w:color="auto"/>
              <w:right w:val="single" w:sz="4" w:space="0" w:color="auto"/>
            </w:tcBorders>
            <w:shd w:val="clear" w:color="auto" w:fill="auto"/>
            <w:noWrap/>
            <w:vAlign w:val="center"/>
            <w:hideMark/>
          </w:tcPr>
          <w:p w14:paraId="27F583FE" w14:textId="77777777" w:rsidR="00215808" w:rsidRPr="00EC31B9" w:rsidRDefault="00215808" w:rsidP="00215808">
            <w:pPr>
              <w:jc w:val="center"/>
              <w:rPr>
                <w:lang w:eastAsia="sr-Latn-RS"/>
              </w:rPr>
            </w:pPr>
            <w:r w:rsidRPr="00EC31B9">
              <w:rPr>
                <w:lang w:eastAsia="sr-Latn-RS"/>
              </w:rPr>
              <w:t>5 - 10 милиона €</w:t>
            </w:r>
          </w:p>
        </w:tc>
        <w:tc>
          <w:tcPr>
            <w:tcW w:w="1840" w:type="dxa"/>
            <w:tcBorders>
              <w:top w:val="nil"/>
              <w:left w:val="nil"/>
              <w:bottom w:val="single" w:sz="4" w:space="0" w:color="auto"/>
              <w:right w:val="single" w:sz="4" w:space="0" w:color="auto"/>
            </w:tcBorders>
            <w:shd w:val="clear" w:color="auto" w:fill="auto"/>
            <w:noWrap/>
            <w:vAlign w:val="center"/>
            <w:hideMark/>
          </w:tcPr>
          <w:p w14:paraId="10D56AA3" w14:textId="77777777" w:rsidR="00215808" w:rsidRPr="00EC31B9" w:rsidRDefault="00215808" w:rsidP="00215808">
            <w:pPr>
              <w:jc w:val="center"/>
              <w:rPr>
                <w:lang w:eastAsia="sr-Latn-RS"/>
              </w:rPr>
            </w:pPr>
            <w:r w:rsidRPr="00EC31B9">
              <w:rPr>
                <w:lang w:eastAsia="sr-Latn-RS"/>
              </w:rPr>
              <w:t>100 - 500</w:t>
            </w:r>
          </w:p>
        </w:tc>
        <w:tc>
          <w:tcPr>
            <w:tcW w:w="1791" w:type="dxa"/>
            <w:tcBorders>
              <w:top w:val="nil"/>
              <w:left w:val="nil"/>
              <w:bottom w:val="single" w:sz="4" w:space="0" w:color="auto"/>
              <w:right w:val="single" w:sz="4" w:space="0" w:color="auto"/>
            </w:tcBorders>
            <w:shd w:val="clear" w:color="auto" w:fill="auto"/>
            <w:vAlign w:val="center"/>
            <w:hideMark/>
          </w:tcPr>
          <w:p w14:paraId="6668AE01" w14:textId="77777777" w:rsidR="00215808" w:rsidRPr="00EC31B9" w:rsidRDefault="00215808" w:rsidP="00215808">
            <w:pPr>
              <w:jc w:val="center"/>
              <w:rPr>
                <w:lang w:eastAsia="sr-Latn-RS"/>
              </w:rPr>
            </w:pPr>
            <w:r w:rsidRPr="00EC31B9">
              <w:rPr>
                <w:lang w:eastAsia="sr-Latn-RS"/>
              </w:rPr>
              <w:t>7 милиона €</w:t>
            </w:r>
          </w:p>
        </w:tc>
        <w:tc>
          <w:tcPr>
            <w:tcW w:w="1531" w:type="dxa"/>
            <w:tcBorders>
              <w:top w:val="nil"/>
              <w:left w:val="nil"/>
              <w:bottom w:val="single" w:sz="4" w:space="0" w:color="auto"/>
              <w:right w:val="single" w:sz="4" w:space="0" w:color="auto"/>
            </w:tcBorders>
            <w:shd w:val="clear" w:color="auto" w:fill="auto"/>
            <w:vAlign w:val="center"/>
            <w:hideMark/>
          </w:tcPr>
          <w:p w14:paraId="58E83E71" w14:textId="77777777" w:rsidR="00215808" w:rsidRPr="00EC31B9" w:rsidRDefault="00215808" w:rsidP="00215808">
            <w:pPr>
              <w:jc w:val="center"/>
              <w:rPr>
                <w:lang w:eastAsia="sr-Latn-RS"/>
              </w:rPr>
            </w:pPr>
            <w:r w:rsidRPr="00EC31B9">
              <w:rPr>
                <w:lang w:eastAsia="sr-Latn-RS"/>
              </w:rPr>
              <w:t>200</w:t>
            </w:r>
          </w:p>
        </w:tc>
      </w:tr>
      <w:tr w:rsidR="00215808" w:rsidRPr="00D41577" w14:paraId="030B999F" w14:textId="77777777" w:rsidTr="00215808">
        <w:trPr>
          <w:trHeight w:val="34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38FFAC" w14:textId="77777777" w:rsidR="00215808" w:rsidRPr="00EC31B9" w:rsidRDefault="00215808" w:rsidP="00215808">
            <w:pPr>
              <w:jc w:val="center"/>
              <w:rPr>
                <w:lang w:eastAsia="sr-Latn-RS"/>
              </w:rPr>
            </w:pPr>
            <w:r w:rsidRPr="00EC31B9">
              <w:rPr>
                <w:lang w:eastAsia="sr-Latn-RS"/>
              </w:rPr>
              <w:t>Велики</w:t>
            </w:r>
          </w:p>
        </w:tc>
        <w:tc>
          <w:tcPr>
            <w:tcW w:w="2116" w:type="dxa"/>
            <w:tcBorders>
              <w:top w:val="nil"/>
              <w:left w:val="nil"/>
              <w:bottom w:val="single" w:sz="4" w:space="0" w:color="auto"/>
              <w:right w:val="single" w:sz="4" w:space="0" w:color="auto"/>
            </w:tcBorders>
            <w:shd w:val="clear" w:color="auto" w:fill="auto"/>
            <w:noWrap/>
            <w:vAlign w:val="center"/>
            <w:hideMark/>
          </w:tcPr>
          <w:p w14:paraId="04B560ED" w14:textId="77777777" w:rsidR="00215808" w:rsidRPr="00EC31B9" w:rsidRDefault="00215808" w:rsidP="00215808">
            <w:pPr>
              <w:jc w:val="center"/>
              <w:rPr>
                <w:lang w:eastAsia="sr-Latn-RS"/>
              </w:rPr>
            </w:pPr>
            <w:r w:rsidRPr="00EC31B9">
              <w:rPr>
                <w:lang w:eastAsia="sr-Latn-RS"/>
              </w:rPr>
              <w:t>10 + милиона €</w:t>
            </w:r>
          </w:p>
        </w:tc>
        <w:tc>
          <w:tcPr>
            <w:tcW w:w="1840" w:type="dxa"/>
            <w:tcBorders>
              <w:top w:val="nil"/>
              <w:left w:val="nil"/>
              <w:bottom w:val="single" w:sz="4" w:space="0" w:color="auto"/>
              <w:right w:val="single" w:sz="4" w:space="0" w:color="auto"/>
            </w:tcBorders>
            <w:shd w:val="clear" w:color="auto" w:fill="auto"/>
            <w:noWrap/>
            <w:vAlign w:val="center"/>
            <w:hideMark/>
          </w:tcPr>
          <w:p w14:paraId="3D5405E4" w14:textId="77777777" w:rsidR="00215808" w:rsidRPr="00EC31B9" w:rsidRDefault="00215808" w:rsidP="00215808">
            <w:pPr>
              <w:jc w:val="center"/>
              <w:rPr>
                <w:lang w:eastAsia="sr-Latn-RS"/>
              </w:rPr>
            </w:pPr>
            <w:r w:rsidRPr="00EC31B9">
              <w:rPr>
                <w:lang w:eastAsia="sr-Latn-RS"/>
              </w:rPr>
              <w:t>500 +</w:t>
            </w:r>
          </w:p>
        </w:tc>
        <w:tc>
          <w:tcPr>
            <w:tcW w:w="1791" w:type="dxa"/>
            <w:tcBorders>
              <w:top w:val="nil"/>
              <w:left w:val="nil"/>
              <w:bottom w:val="single" w:sz="4" w:space="0" w:color="auto"/>
              <w:right w:val="single" w:sz="4" w:space="0" w:color="auto"/>
            </w:tcBorders>
            <w:shd w:val="clear" w:color="auto" w:fill="auto"/>
            <w:vAlign w:val="center"/>
            <w:hideMark/>
          </w:tcPr>
          <w:p w14:paraId="5B72D298" w14:textId="77777777" w:rsidR="00215808" w:rsidRPr="00EC31B9" w:rsidRDefault="00215808" w:rsidP="00215808">
            <w:pPr>
              <w:jc w:val="center"/>
              <w:rPr>
                <w:lang w:eastAsia="sr-Latn-RS"/>
              </w:rPr>
            </w:pPr>
            <w:r w:rsidRPr="00EC31B9">
              <w:rPr>
                <w:lang w:val="sr-Cyrl-RS" w:eastAsia="sr-Latn-RS"/>
              </w:rPr>
              <w:t>3</w:t>
            </w:r>
            <w:r w:rsidRPr="00EC31B9">
              <w:rPr>
                <w:lang w:eastAsia="sr-Latn-RS"/>
              </w:rPr>
              <w:t>0 милиона €</w:t>
            </w:r>
          </w:p>
        </w:tc>
        <w:tc>
          <w:tcPr>
            <w:tcW w:w="1531" w:type="dxa"/>
            <w:tcBorders>
              <w:top w:val="nil"/>
              <w:left w:val="nil"/>
              <w:bottom w:val="single" w:sz="4" w:space="0" w:color="auto"/>
              <w:right w:val="single" w:sz="4" w:space="0" w:color="auto"/>
            </w:tcBorders>
            <w:shd w:val="clear" w:color="auto" w:fill="auto"/>
            <w:vAlign w:val="center"/>
            <w:hideMark/>
          </w:tcPr>
          <w:p w14:paraId="5F05F818" w14:textId="77777777" w:rsidR="00215808" w:rsidRPr="00EC31B9" w:rsidRDefault="00215808" w:rsidP="00215808">
            <w:pPr>
              <w:jc w:val="center"/>
              <w:rPr>
                <w:lang w:eastAsia="sr-Latn-RS"/>
              </w:rPr>
            </w:pPr>
            <w:r w:rsidRPr="00EC31B9">
              <w:rPr>
                <w:lang w:eastAsia="sr-Latn-RS"/>
              </w:rPr>
              <w:t>800</w:t>
            </w:r>
          </w:p>
        </w:tc>
      </w:tr>
    </w:tbl>
    <w:p w14:paraId="6F1127A0" w14:textId="77777777" w:rsidR="00215808" w:rsidRPr="00A81693" w:rsidRDefault="00215808" w:rsidP="00215808">
      <w:pPr>
        <w:jc w:val="center"/>
        <w:rPr>
          <w:sz w:val="20"/>
          <w:szCs w:val="20"/>
          <w:lang w:val="sr-Cyrl-RS"/>
        </w:rPr>
      </w:pPr>
      <w:r w:rsidRPr="00A81693">
        <w:rPr>
          <w:sz w:val="20"/>
          <w:szCs w:val="20"/>
        </w:rPr>
        <w:t xml:space="preserve">Табела </w:t>
      </w:r>
      <w:r w:rsidRPr="00A81693">
        <w:rPr>
          <w:sz w:val="20"/>
          <w:szCs w:val="20"/>
          <w:lang w:val="sr-Cyrl-RS"/>
        </w:rPr>
        <w:t>2</w:t>
      </w:r>
      <w:r w:rsidRPr="00A81693">
        <w:rPr>
          <w:sz w:val="20"/>
          <w:szCs w:val="20"/>
        </w:rPr>
        <w:t xml:space="preserve"> – Разврставање потенцијалних инвестиционих пројеката према величини</w:t>
      </w:r>
    </w:p>
    <w:p w14:paraId="002A0E2E" w14:textId="77777777" w:rsidR="00215808" w:rsidRPr="00A81693" w:rsidRDefault="00215808" w:rsidP="00215808">
      <w:pPr>
        <w:rPr>
          <w:lang w:val="sr-Cyrl-RS"/>
        </w:rPr>
      </w:pPr>
    </w:p>
    <w:p w14:paraId="686EB83A" w14:textId="77777777" w:rsidR="00215808" w:rsidRPr="00D41577" w:rsidRDefault="00215808" w:rsidP="00215808">
      <w:pPr>
        <w:rPr>
          <w:lang w:val="sr-Cyrl-RS"/>
        </w:rPr>
      </w:pPr>
      <w:r w:rsidRPr="00D41577">
        <w:t xml:space="preserve">Поред нових потенцијалних инвестиционих пројеката, Сектор ће наставити рад на инвестиционим пројектима из претходне године. Укупан број ових пројеката је </w:t>
      </w:r>
      <w:r w:rsidRPr="00D41577">
        <w:rPr>
          <w:lang w:val="sr-Cyrl-RS"/>
        </w:rPr>
        <w:t>44</w:t>
      </w:r>
      <w:r w:rsidRPr="00D41577">
        <w:t xml:space="preserve">, укупне вредности од </w:t>
      </w:r>
      <w:r w:rsidRPr="00D41577">
        <w:rPr>
          <w:lang w:val="sr-Cyrl-RS"/>
        </w:rPr>
        <w:t>преко 2,8 милијарде</w:t>
      </w:r>
      <w:r w:rsidRPr="00D41577">
        <w:t xml:space="preserve"> евра и </w:t>
      </w:r>
      <w:r w:rsidRPr="00D41577">
        <w:rPr>
          <w:lang w:val="sr-Cyrl-RS"/>
        </w:rPr>
        <w:t>наведени пројекти би требало да доведу до отварања најмање</w:t>
      </w:r>
      <w:r w:rsidRPr="00D41577">
        <w:t xml:space="preserve"> </w:t>
      </w:r>
      <w:r w:rsidRPr="00D41577">
        <w:rPr>
          <w:lang w:val="sr-Cyrl-RS"/>
        </w:rPr>
        <w:t>16</w:t>
      </w:r>
      <w:r w:rsidRPr="00D41577">
        <w:t>.</w:t>
      </w:r>
      <w:r w:rsidRPr="00D41577">
        <w:rPr>
          <w:lang w:val="sr-Cyrl-RS"/>
        </w:rPr>
        <w:t>4</w:t>
      </w:r>
      <w:r w:rsidRPr="00D41577">
        <w:t xml:space="preserve">00 </w:t>
      </w:r>
      <w:r w:rsidRPr="00D41577">
        <w:rPr>
          <w:lang w:val="sr-Cyrl-RS"/>
        </w:rPr>
        <w:t xml:space="preserve">нових </w:t>
      </w:r>
      <w:r w:rsidRPr="00D41577">
        <w:t>радних места.</w:t>
      </w:r>
    </w:p>
    <w:p w14:paraId="7A9E67C7" w14:textId="77777777" w:rsidR="00215808" w:rsidRPr="00D41577" w:rsidRDefault="00215808" w:rsidP="00215808">
      <w:pPr>
        <w:rPr>
          <w:lang w:val="sr-Cyrl-RS"/>
        </w:rPr>
      </w:pPr>
    </w:p>
    <w:p w14:paraId="2A003C4C" w14:textId="77777777" w:rsidR="00215808" w:rsidRPr="00A81693" w:rsidRDefault="00215808" w:rsidP="00215808">
      <w:pPr>
        <w:rPr>
          <w:lang w:val="sr-Cyrl-RS"/>
        </w:rPr>
      </w:pPr>
      <w:r w:rsidRPr="00A81693">
        <w:t xml:space="preserve">Према начину имплементације потенцијални инвестициони пројекти се </w:t>
      </w:r>
      <w:r w:rsidRPr="00A81693">
        <w:rPr>
          <w:lang w:val="sr-Cyrl-RS"/>
        </w:rPr>
        <w:t>најчешће јављају као</w:t>
      </w:r>
      <w:r w:rsidRPr="00A81693">
        <w:t xml:space="preserve"> „greenfield“</w:t>
      </w:r>
      <w:r w:rsidRPr="00A81693">
        <w:rPr>
          <w:lang w:val="sr-Cyrl-RS"/>
        </w:rPr>
        <w:t xml:space="preserve"> или</w:t>
      </w:r>
      <w:r w:rsidRPr="00A81693">
        <w:t xml:space="preserve"> „brownfield“</w:t>
      </w:r>
      <w:r w:rsidRPr="00A81693">
        <w:rPr>
          <w:lang w:val="sr-Cyrl-RS"/>
        </w:rPr>
        <w:t xml:space="preserve"> пројекти, мада се јављају и пројекти који се односе на аквизицију или заједничко улагање</w:t>
      </w:r>
      <w:r w:rsidRPr="00A81693">
        <w:t xml:space="preserve">. </w:t>
      </w:r>
      <w:r w:rsidRPr="00A81693">
        <w:rPr>
          <w:lang w:val="sr-Cyrl-RS"/>
        </w:rPr>
        <w:t>У циљу рада</w:t>
      </w:r>
      <w:r w:rsidRPr="00A81693">
        <w:t xml:space="preserve"> на „greenfield“</w:t>
      </w:r>
      <w:r w:rsidRPr="00A81693">
        <w:rPr>
          <w:lang w:val="sr-Cyrl-RS"/>
        </w:rPr>
        <w:t xml:space="preserve"> или</w:t>
      </w:r>
      <w:r w:rsidRPr="00A81693">
        <w:t xml:space="preserve"> „brownfield“</w:t>
      </w:r>
      <w:r w:rsidRPr="00A81693">
        <w:rPr>
          <w:lang w:val="sr-Cyrl-RS"/>
        </w:rPr>
        <w:t xml:space="preserve"> пројектима</w:t>
      </w:r>
      <w:r w:rsidRPr="00A81693">
        <w:t xml:space="preserve"> саветници ће за препоруку локације </w:t>
      </w:r>
      <w:r w:rsidRPr="00A81693">
        <w:rPr>
          <w:lang w:val="sr-Cyrl-RS"/>
        </w:rPr>
        <w:t>улагачима</w:t>
      </w:r>
      <w:r w:rsidRPr="00A81693">
        <w:t xml:space="preserve"> користити базу локација. Код пројеката аквизиције или заједничког улагања, који подразумевају активно приватно привредно друштво као субјекат </w:t>
      </w:r>
      <w:r w:rsidRPr="00A81693">
        <w:rPr>
          <w:lang w:val="sr-Cyrl-RS"/>
        </w:rPr>
        <w:t>улагања</w:t>
      </w:r>
      <w:r w:rsidRPr="00A81693">
        <w:t>, основно оруђе за рад ће бити база добављача.</w:t>
      </w:r>
    </w:p>
    <w:p w14:paraId="661604F3" w14:textId="77777777" w:rsidR="00215808" w:rsidRPr="00A81693" w:rsidRDefault="00215808" w:rsidP="00215808">
      <w:pPr>
        <w:rPr>
          <w:lang w:val="sr-Cyrl-RS"/>
        </w:rPr>
      </w:pPr>
    </w:p>
    <w:p w14:paraId="75C8DA35" w14:textId="77777777" w:rsidR="00215808" w:rsidRPr="00A81693" w:rsidRDefault="00215808" w:rsidP="00215808">
      <w:pPr>
        <w:rPr>
          <w:lang w:val="sr-Cyrl-RS"/>
        </w:rPr>
      </w:pPr>
      <w:r w:rsidRPr="00A81693">
        <w:t>Када је у питању земља порекла потенцијалн</w:t>
      </w:r>
      <w:r w:rsidRPr="00A81693">
        <w:rPr>
          <w:lang w:val="sr-Cyrl-RS"/>
        </w:rPr>
        <w:t>ог</w:t>
      </w:r>
      <w:r w:rsidRPr="00A81693">
        <w:t xml:space="preserve"> </w:t>
      </w:r>
      <w:r w:rsidRPr="00A81693">
        <w:rPr>
          <w:lang w:val="sr-Cyrl-RS"/>
        </w:rPr>
        <w:t>улагања,</w:t>
      </w:r>
      <w:r w:rsidRPr="00A81693">
        <w:t xml:space="preserve"> важно је имати могућност комуникације са </w:t>
      </w:r>
      <w:r w:rsidRPr="00A81693">
        <w:rPr>
          <w:lang w:val="sr-Cyrl-RS"/>
        </w:rPr>
        <w:t>улагачима</w:t>
      </w:r>
      <w:r w:rsidRPr="00A81693">
        <w:t xml:space="preserve"> на различитим језицима</w:t>
      </w:r>
      <w:r w:rsidRPr="00A81693">
        <w:rPr>
          <w:lang w:val="sr-Cyrl-RS"/>
        </w:rPr>
        <w:t xml:space="preserve">, уз уважавање различитости у погледу </w:t>
      </w:r>
      <w:r w:rsidRPr="00D41577">
        <w:rPr>
          <w:lang w:val="sr-Cyrl-RS"/>
        </w:rPr>
        <w:t>пословне културе.</w:t>
      </w:r>
      <w:r w:rsidRPr="00D41577">
        <w:t xml:space="preserve"> Анализа </w:t>
      </w:r>
      <w:r w:rsidRPr="00D41577">
        <w:rPr>
          <w:lang w:val="sr-Cyrl-RS"/>
        </w:rPr>
        <w:t>упита на којима се радило током</w:t>
      </w:r>
      <w:r w:rsidRPr="00D41577">
        <w:t xml:space="preserve"> 2020. године показује највећу заступљеност пројеката из </w:t>
      </w:r>
      <w:r w:rsidRPr="00D41577">
        <w:rPr>
          <w:lang w:val="sr-Cyrl-RS"/>
        </w:rPr>
        <w:t>Србије</w:t>
      </w:r>
      <w:r w:rsidRPr="00D41577">
        <w:t xml:space="preserve">, </w:t>
      </w:r>
      <w:r w:rsidRPr="00D41577">
        <w:rPr>
          <w:lang w:val="sr-Cyrl-RS"/>
        </w:rPr>
        <w:t>Немачке</w:t>
      </w:r>
      <w:r w:rsidRPr="00D41577">
        <w:t xml:space="preserve">, </w:t>
      </w:r>
      <w:r w:rsidRPr="00D41577">
        <w:rPr>
          <w:lang w:val="sr-Cyrl-RS"/>
        </w:rPr>
        <w:t>Кине, Канаде, Израела, Италије и Чешке</w:t>
      </w:r>
      <w:r w:rsidRPr="00D41577">
        <w:t xml:space="preserve">. </w:t>
      </w:r>
      <w:r w:rsidRPr="00D41577">
        <w:rPr>
          <w:lang w:val="sr-Cyrl-RS"/>
        </w:rPr>
        <w:t xml:space="preserve">Имајући у виду пројекте са чијом обрадом би требало наставити у 2021. години, претпоставка је да ће </w:t>
      </w:r>
      <w:r w:rsidRPr="00A81693">
        <w:rPr>
          <w:lang w:val="sr-Cyrl-RS"/>
        </w:rPr>
        <w:t>значајан број пројеката управо потицати из назначених земаља, те да ће се све већи број улагања према пореклу капитала бити из Србије.</w:t>
      </w:r>
    </w:p>
    <w:p w14:paraId="35680DBA" w14:textId="77777777" w:rsidR="00215808" w:rsidRPr="00A81693" w:rsidRDefault="00215808" w:rsidP="00215808">
      <w:pPr>
        <w:rPr>
          <w:lang w:val="sr-Cyrl-RS"/>
        </w:rPr>
      </w:pPr>
    </w:p>
    <w:p w14:paraId="73E376C1" w14:textId="77777777" w:rsidR="00215808" w:rsidRDefault="00215808" w:rsidP="00215808">
      <w:r w:rsidRPr="00A81693">
        <w:t xml:space="preserve">Развој потенцијалног инвестиционог пројекта се прати и приказује кроз седам различитих фаза. Од ових седам фаза прве три захтевају највеће ангажовање Агенције и у оквиру њих </w:t>
      </w:r>
      <w:r w:rsidRPr="00A81693">
        <w:rPr>
          <w:lang w:val="sr-Cyrl-RS"/>
        </w:rPr>
        <w:t>улагач</w:t>
      </w:r>
      <w:r w:rsidRPr="00A81693">
        <w:t xml:space="preserve"> доноси одлуку да ли ће се инвестициони пројекат реализовати у Србији или не. Седам фаза потенцијалних инвестиционих пројеката су следеће:</w:t>
      </w:r>
    </w:p>
    <w:p w14:paraId="784FB050" w14:textId="77777777" w:rsidR="00215808" w:rsidRPr="00A81693" w:rsidRDefault="00215808" w:rsidP="00215808">
      <w:pPr>
        <w:rPr>
          <w:lang w:val="sr-Cyrl-RS"/>
        </w:rPr>
      </w:pPr>
    </w:p>
    <w:tbl>
      <w:tblPr>
        <w:tblW w:w="8188" w:type="dxa"/>
        <w:jc w:val="center"/>
        <w:tblLook w:val="04A0" w:firstRow="1" w:lastRow="0" w:firstColumn="1" w:lastColumn="0" w:noHBand="0" w:noVBand="1"/>
      </w:tblPr>
      <w:tblGrid>
        <w:gridCol w:w="5953"/>
        <w:gridCol w:w="2235"/>
      </w:tblGrid>
      <w:tr w:rsidR="00215808" w:rsidRPr="008D375B" w14:paraId="1A20A0B2" w14:textId="77777777" w:rsidTr="00215808">
        <w:trPr>
          <w:trHeight w:val="340"/>
          <w:jc w:val="center"/>
        </w:trPr>
        <w:tc>
          <w:tcPr>
            <w:tcW w:w="59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2BE3FA" w14:textId="77777777" w:rsidR="00215808" w:rsidRPr="008D375B" w:rsidRDefault="00215808" w:rsidP="00215808">
            <w:pPr>
              <w:rPr>
                <w:lang w:eastAsia="sr-Latn-RS"/>
              </w:rPr>
            </w:pPr>
            <w:r w:rsidRPr="008D375B">
              <w:rPr>
                <w:lang w:eastAsia="sr-Latn-RS"/>
              </w:rPr>
              <w:t>Q&amp;А – упит инвеститора</w:t>
            </w:r>
          </w:p>
        </w:tc>
        <w:tc>
          <w:tcPr>
            <w:tcW w:w="22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D5AB7D" w14:textId="77777777" w:rsidR="00215808" w:rsidRPr="008D375B" w:rsidRDefault="00215808" w:rsidP="00215808">
            <w:pPr>
              <w:jc w:val="center"/>
              <w:rPr>
                <w:lang w:eastAsia="sr-Latn-RS"/>
              </w:rPr>
            </w:pPr>
            <w:r w:rsidRPr="008D375B">
              <w:rPr>
                <w:lang w:eastAsia="sr-Latn-RS"/>
              </w:rPr>
              <w:t>Инвестициони упит (потенцијални инвестициони пројекат)</w:t>
            </w:r>
          </w:p>
        </w:tc>
      </w:tr>
      <w:tr w:rsidR="00215808" w:rsidRPr="008D375B" w14:paraId="1994FBEE" w14:textId="77777777" w:rsidTr="00215808">
        <w:trPr>
          <w:trHeight w:val="340"/>
          <w:jc w:val="center"/>
        </w:trPr>
        <w:tc>
          <w:tcPr>
            <w:tcW w:w="5953" w:type="dxa"/>
            <w:tcBorders>
              <w:top w:val="nil"/>
              <w:left w:val="single" w:sz="8" w:space="0" w:color="auto"/>
              <w:bottom w:val="single" w:sz="8" w:space="0" w:color="auto"/>
              <w:right w:val="single" w:sz="8" w:space="0" w:color="auto"/>
            </w:tcBorders>
            <w:shd w:val="clear" w:color="auto" w:fill="auto"/>
            <w:noWrap/>
            <w:vAlign w:val="center"/>
          </w:tcPr>
          <w:p w14:paraId="70C18EAC" w14:textId="77777777" w:rsidR="00215808" w:rsidRPr="008D375B" w:rsidRDefault="00215808" w:rsidP="00215808">
            <w:pPr>
              <w:rPr>
                <w:lang w:val="sr-Cyrl-RS" w:eastAsia="sr-Latn-RS"/>
              </w:rPr>
            </w:pPr>
            <w:r w:rsidRPr="008D375B">
              <w:rPr>
                <w:lang w:eastAsia="sr-Latn-RS"/>
              </w:rPr>
              <w:t>Провера бонитета</w:t>
            </w:r>
          </w:p>
        </w:tc>
        <w:tc>
          <w:tcPr>
            <w:tcW w:w="223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C8B5DA9" w14:textId="77777777" w:rsidR="00215808" w:rsidRPr="008D375B" w:rsidRDefault="00215808" w:rsidP="00215808">
            <w:pPr>
              <w:jc w:val="center"/>
              <w:rPr>
                <w:lang w:eastAsia="sr-Latn-RS"/>
              </w:rPr>
            </w:pPr>
          </w:p>
        </w:tc>
      </w:tr>
      <w:tr w:rsidR="00215808" w:rsidRPr="008D375B" w14:paraId="7490BA2E" w14:textId="77777777" w:rsidTr="00215808">
        <w:trPr>
          <w:trHeight w:val="340"/>
          <w:jc w:val="center"/>
        </w:trPr>
        <w:tc>
          <w:tcPr>
            <w:tcW w:w="5953" w:type="dxa"/>
            <w:tcBorders>
              <w:top w:val="nil"/>
              <w:left w:val="single" w:sz="8" w:space="0" w:color="auto"/>
              <w:bottom w:val="single" w:sz="8" w:space="0" w:color="auto"/>
              <w:right w:val="single" w:sz="8" w:space="0" w:color="auto"/>
            </w:tcBorders>
            <w:shd w:val="clear" w:color="auto" w:fill="auto"/>
            <w:noWrap/>
            <w:vAlign w:val="center"/>
            <w:hideMark/>
          </w:tcPr>
          <w:p w14:paraId="0391A3A5" w14:textId="77777777" w:rsidR="00215808" w:rsidRPr="008D375B" w:rsidRDefault="00215808" w:rsidP="00215808">
            <w:pPr>
              <w:rPr>
                <w:lang w:eastAsia="sr-Latn-RS"/>
              </w:rPr>
            </w:pPr>
            <w:r w:rsidRPr="008D375B">
              <w:rPr>
                <w:lang w:eastAsia="sr-Latn-RS"/>
              </w:rPr>
              <w:t>Избор локација</w:t>
            </w:r>
          </w:p>
        </w:tc>
        <w:tc>
          <w:tcPr>
            <w:tcW w:w="223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53F9DAD" w14:textId="77777777" w:rsidR="00215808" w:rsidRPr="008D375B" w:rsidRDefault="00215808" w:rsidP="00215808">
            <w:pPr>
              <w:jc w:val="center"/>
              <w:rPr>
                <w:lang w:eastAsia="sr-Latn-RS"/>
              </w:rPr>
            </w:pPr>
          </w:p>
        </w:tc>
      </w:tr>
      <w:tr w:rsidR="00215808" w:rsidRPr="008D375B" w14:paraId="7AC7BFC9" w14:textId="77777777" w:rsidTr="00215808">
        <w:trPr>
          <w:trHeight w:val="340"/>
          <w:jc w:val="center"/>
        </w:trPr>
        <w:tc>
          <w:tcPr>
            <w:tcW w:w="5953" w:type="dxa"/>
            <w:tcBorders>
              <w:top w:val="nil"/>
              <w:left w:val="single" w:sz="8" w:space="0" w:color="auto"/>
              <w:bottom w:val="single" w:sz="8" w:space="0" w:color="auto"/>
              <w:right w:val="single" w:sz="8" w:space="0" w:color="auto"/>
            </w:tcBorders>
            <w:shd w:val="clear" w:color="auto" w:fill="auto"/>
            <w:noWrap/>
            <w:vAlign w:val="center"/>
            <w:hideMark/>
          </w:tcPr>
          <w:p w14:paraId="6F4369B9" w14:textId="77777777" w:rsidR="00215808" w:rsidRPr="008D375B" w:rsidRDefault="00215808" w:rsidP="00215808">
            <w:pPr>
              <w:rPr>
                <w:lang w:eastAsia="sr-Latn-RS"/>
              </w:rPr>
            </w:pPr>
            <w:r w:rsidRPr="008D375B">
              <w:rPr>
                <w:lang w:eastAsia="sr-Latn-RS"/>
              </w:rPr>
              <w:t>Припрема за имплементацију пројекта</w:t>
            </w:r>
          </w:p>
        </w:tc>
        <w:tc>
          <w:tcPr>
            <w:tcW w:w="223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83BD785" w14:textId="77777777" w:rsidR="00215808" w:rsidRPr="008D375B" w:rsidRDefault="00215808" w:rsidP="00215808">
            <w:pPr>
              <w:jc w:val="center"/>
              <w:rPr>
                <w:lang w:eastAsia="sr-Latn-RS"/>
              </w:rPr>
            </w:pPr>
          </w:p>
        </w:tc>
      </w:tr>
      <w:tr w:rsidR="00215808" w:rsidRPr="008D375B" w14:paraId="6AD5CB6A" w14:textId="77777777" w:rsidTr="00215808">
        <w:trPr>
          <w:trHeight w:val="340"/>
          <w:jc w:val="center"/>
        </w:trPr>
        <w:tc>
          <w:tcPr>
            <w:tcW w:w="5953" w:type="dxa"/>
            <w:tcBorders>
              <w:top w:val="nil"/>
              <w:left w:val="single" w:sz="8" w:space="0" w:color="auto"/>
              <w:bottom w:val="single" w:sz="8" w:space="0" w:color="auto"/>
              <w:right w:val="single" w:sz="8" w:space="0" w:color="auto"/>
            </w:tcBorders>
            <w:shd w:val="clear" w:color="auto" w:fill="auto"/>
            <w:noWrap/>
            <w:vAlign w:val="center"/>
            <w:hideMark/>
          </w:tcPr>
          <w:p w14:paraId="5C15843E" w14:textId="77777777" w:rsidR="00215808" w:rsidRPr="008D375B" w:rsidRDefault="00215808" w:rsidP="00215808">
            <w:pPr>
              <w:rPr>
                <w:lang w:eastAsia="sr-Latn-RS"/>
              </w:rPr>
            </w:pPr>
            <w:r w:rsidRPr="008D375B">
              <w:rPr>
                <w:lang w:eastAsia="sr-Latn-RS"/>
              </w:rPr>
              <w:t>Иницијална фаза имплементације</w:t>
            </w:r>
          </w:p>
        </w:tc>
        <w:tc>
          <w:tcPr>
            <w:tcW w:w="223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7F330A" w14:textId="77777777" w:rsidR="00215808" w:rsidRPr="008D375B" w:rsidRDefault="00215808" w:rsidP="00215808">
            <w:pPr>
              <w:jc w:val="center"/>
              <w:rPr>
                <w:lang w:val="sr-Cyrl-RS" w:eastAsia="sr-Latn-RS"/>
              </w:rPr>
            </w:pPr>
            <w:r w:rsidRPr="008D375B">
              <w:rPr>
                <w:lang w:eastAsia="sr-Latn-RS"/>
              </w:rPr>
              <w:t>Инвестициони пројекат</w:t>
            </w:r>
          </w:p>
        </w:tc>
      </w:tr>
      <w:tr w:rsidR="00215808" w:rsidRPr="008D375B" w14:paraId="14B2FCDC" w14:textId="77777777" w:rsidTr="00215808">
        <w:trPr>
          <w:trHeight w:val="340"/>
          <w:jc w:val="center"/>
        </w:trPr>
        <w:tc>
          <w:tcPr>
            <w:tcW w:w="5953" w:type="dxa"/>
            <w:tcBorders>
              <w:top w:val="nil"/>
              <w:left w:val="single" w:sz="8" w:space="0" w:color="auto"/>
              <w:bottom w:val="single" w:sz="8" w:space="0" w:color="auto"/>
              <w:right w:val="single" w:sz="8" w:space="0" w:color="auto"/>
            </w:tcBorders>
            <w:shd w:val="clear" w:color="auto" w:fill="auto"/>
            <w:noWrap/>
            <w:vAlign w:val="center"/>
            <w:hideMark/>
          </w:tcPr>
          <w:p w14:paraId="26E997F9" w14:textId="77777777" w:rsidR="00215808" w:rsidRPr="008D375B" w:rsidRDefault="00215808" w:rsidP="00215808">
            <w:pPr>
              <w:rPr>
                <w:lang w:eastAsia="sr-Latn-RS"/>
              </w:rPr>
            </w:pPr>
            <w:r w:rsidRPr="008D375B">
              <w:rPr>
                <w:lang w:eastAsia="sr-Latn-RS"/>
              </w:rPr>
              <w:t>Фаза градње</w:t>
            </w:r>
          </w:p>
        </w:tc>
        <w:tc>
          <w:tcPr>
            <w:tcW w:w="2235" w:type="dxa"/>
            <w:vMerge/>
            <w:tcBorders>
              <w:top w:val="nil"/>
              <w:left w:val="single" w:sz="8" w:space="0" w:color="auto"/>
              <w:bottom w:val="single" w:sz="8" w:space="0" w:color="000000"/>
              <w:right w:val="single" w:sz="8" w:space="0" w:color="auto"/>
            </w:tcBorders>
            <w:shd w:val="clear" w:color="auto" w:fill="auto"/>
            <w:vAlign w:val="center"/>
            <w:hideMark/>
          </w:tcPr>
          <w:p w14:paraId="6A77E5AD" w14:textId="77777777" w:rsidR="00215808" w:rsidRPr="008D375B" w:rsidRDefault="00215808" w:rsidP="00215808">
            <w:pPr>
              <w:rPr>
                <w:lang w:eastAsia="sr-Latn-RS"/>
              </w:rPr>
            </w:pPr>
          </w:p>
        </w:tc>
      </w:tr>
      <w:tr w:rsidR="00215808" w:rsidRPr="008D375B" w14:paraId="58CF3007" w14:textId="77777777" w:rsidTr="00215808">
        <w:trPr>
          <w:trHeight w:val="340"/>
          <w:jc w:val="center"/>
        </w:trPr>
        <w:tc>
          <w:tcPr>
            <w:tcW w:w="5953" w:type="dxa"/>
            <w:tcBorders>
              <w:top w:val="nil"/>
              <w:left w:val="single" w:sz="8" w:space="0" w:color="auto"/>
              <w:bottom w:val="single" w:sz="8" w:space="0" w:color="auto"/>
              <w:right w:val="single" w:sz="8" w:space="0" w:color="auto"/>
            </w:tcBorders>
            <w:shd w:val="clear" w:color="auto" w:fill="auto"/>
            <w:noWrap/>
            <w:vAlign w:val="center"/>
            <w:hideMark/>
          </w:tcPr>
          <w:p w14:paraId="319B43B0" w14:textId="77777777" w:rsidR="00215808" w:rsidRPr="008D375B" w:rsidRDefault="00215808" w:rsidP="00215808">
            <w:pPr>
              <w:rPr>
                <w:lang w:eastAsia="sr-Latn-RS"/>
              </w:rPr>
            </w:pPr>
            <w:r w:rsidRPr="008D375B">
              <w:rPr>
                <w:lang w:eastAsia="sr-Latn-RS"/>
              </w:rPr>
              <w:t>Финализација пројекта</w:t>
            </w:r>
          </w:p>
        </w:tc>
        <w:tc>
          <w:tcPr>
            <w:tcW w:w="2235" w:type="dxa"/>
            <w:vMerge/>
            <w:tcBorders>
              <w:top w:val="nil"/>
              <w:left w:val="single" w:sz="8" w:space="0" w:color="auto"/>
              <w:bottom w:val="single" w:sz="8" w:space="0" w:color="000000"/>
              <w:right w:val="single" w:sz="8" w:space="0" w:color="auto"/>
            </w:tcBorders>
            <w:shd w:val="clear" w:color="auto" w:fill="auto"/>
            <w:vAlign w:val="center"/>
            <w:hideMark/>
          </w:tcPr>
          <w:p w14:paraId="2C808085" w14:textId="77777777" w:rsidR="00215808" w:rsidRPr="008D375B" w:rsidRDefault="00215808" w:rsidP="00215808">
            <w:pPr>
              <w:rPr>
                <w:lang w:eastAsia="sr-Latn-RS"/>
              </w:rPr>
            </w:pPr>
          </w:p>
        </w:tc>
      </w:tr>
      <w:tr w:rsidR="00215808" w:rsidRPr="008D375B" w14:paraId="35940317" w14:textId="77777777" w:rsidTr="00215808">
        <w:trPr>
          <w:trHeight w:val="340"/>
          <w:jc w:val="center"/>
        </w:trPr>
        <w:tc>
          <w:tcPr>
            <w:tcW w:w="5953" w:type="dxa"/>
            <w:tcBorders>
              <w:top w:val="nil"/>
              <w:left w:val="single" w:sz="8" w:space="0" w:color="auto"/>
              <w:bottom w:val="single" w:sz="8" w:space="0" w:color="auto"/>
              <w:right w:val="single" w:sz="8" w:space="0" w:color="auto"/>
            </w:tcBorders>
            <w:shd w:val="clear" w:color="auto" w:fill="auto"/>
            <w:noWrap/>
            <w:vAlign w:val="center"/>
            <w:hideMark/>
          </w:tcPr>
          <w:p w14:paraId="1F7261D9" w14:textId="77777777" w:rsidR="00215808" w:rsidRPr="008D375B" w:rsidRDefault="00215808" w:rsidP="00215808">
            <w:pPr>
              <w:rPr>
                <w:lang w:eastAsia="sr-Latn-RS"/>
              </w:rPr>
            </w:pPr>
            <w:r w:rsidRPr="008D375B">
              <w:rPr>
                <w:lang w:eastAsia="sr-Latn-RS"/>
              </w:rPr>
              <w:t>Имплементиран пројекат – „aftercare“ фаза</w:t>
            </w:r>
          </w:p>
        </w:tc>
        <w:tc>
          <w:tcPr>
            <w:tcW w:w="2235" w:type="dxa"/>
            <w:vMerge/>
            <w:tcBorders>
              <w:top w:val="nil"/>
              <w:left w:val="single" w:sz="8" w:space="0" w:color="auto"/>
              <w:bottom w:val="single" w:sz="8" w:space="0" w:color="000000"/>
              <w:right w:val="single" w:sz="8" w:space="0" w:color="auto"/>
            </w:tcBorders>
            <w:shd w:val="clear" w:color="auto" w:fill="auto"/>
            <w:vAlign w:val="center"/>
            <w:hideMark/>
          </w:tcPr>
          <w:p w14:paraId="02208B7E" w14:textId="77777777" w:rsidR="00215808" w:rsidRPr="008D375B" w:rsidRDefault="00215808" w:rsidP="00215808">
            <w:pPr>
              <w:rPr>
                <w:lang w:eastAsia="sr-Latn-RS"/>
              </w:rPr>
            </w:pPr>
          </w:p>
        </w:tc>
      </w:tr>
    </w:tbl>
    <w:p w14:paraId="0A476A8B" w14:textId="77777777" w:rsidR="00215808" w:rsidRPr="00A81693" w:rsidRDefault="00215808" w:rsidP="00215808">
      <w:pPr>
        <w:jc w:val="center"/>
        <w:rPr>
          <w:sz w:val="20"/>
          <w:szCs w:val="20"/>
          <w:lang w:val="sr-Cyrl-RS"/>
        </w:rPr>
      </w:pPr>
      <w:r w:rsidRPr="00A81693">
        <w:rPr>
          <w:sz w:val="20"/>
          <w:szCs w:val="20"/>
        </w:rPr>
        <w:t xml:space="preserve">Табела </w:t>
      </w:r>
      <w:r w:rsidRPr="00A81693">
        <w:rPr>
          <w:sz w:val="20"/>
          <w:szCs w:val="20"/>
          <w:lang w:val="sr-Cyrl-RS"/>
        </w:rPr>
        <w:t>3 -</w:t>
      </w:r>
      <w:r w:rsidRPr="00A81693">
        <w:rPr>
          <w:sz w:val="20"/>
          <w:szCs w:val="20"/>
        </w:rPr>
        <w:t xml:space="preserve"> Фазе инвестиционог упита и прелазак потенцијалног у инвестициони пројекат</w:t>
      </w:r>
    </w:p>
    <w:p w14:paraId="70CF112A" w14:textId="77777777" w:rsidR="00215808" w:rsidRPr="00A81693" w:rsidRDefault="00215808" w:rsidP="00215808">
      <w:pPr>
        <w:rPr>
          <w:b/>
          <w:u w:val="single"/>
          <w:lang w:val="sr-Cyrl-RS"/>
        </w:rPr>
      </w:pPr>
    </w:p>
    <w:p w14:paraId="52D25AB6" w14:textId="77777777" w:rsidR="00215808" w:rsidRPr="00A81693" w:rsidRDefault="00215808" w:rsidP="00215808">
      <w:pPr>
        <w:rPr>
          <w:lang w:val="sr-Cyrl-RS"/>
        </w:rPr>
      </w:pPr>
      <w:r w:rsidRPr="00A81693">
        <w:rPr>
          <w:b/>
          <w:u w:val="single"/>
        </w:rPr>
        <w:t xml:space="preserve">Рад на упитима </w:t>
      </w:r>
      <w:r w:rsidRPr="00A81693">
        <w:rPr>
          <w:b/>
          <w:u w:val="single"/>
          <w:lang w:val="sr-Cyrl-RS"/>
        </w:rPr>
        <w:t>улагача</w:t>
      </w:r>
      <w:r w:rsidRPr="00A81693">
        <w:t xml:space="preserve"> представља основну делатност </w:t>
      </w:r>
      <w:r w:rsidRPr="00A81693">
        <w:rPr>
          <w:lang w:val="sr-Cyrl-RS"/>
        </w:rPr>
        <w:t>Сектора</w:t>
      </w:r>
      <w:r w:rsidRPr="00A81693">
        <w:t xml:space="preserve">. Упити страних и домаћих </w:t>
      </w:r>
      <w:r w:rsidRPr="00A81693">
        <w:rPr>
          <w:lang w:val="sr-Cyrl-RS"/>
        </w:rPr>
        <w:t>улагача</w:t>
      </w:r>
      <w:r w:rsidRPr="00A81693">
        <w:t xml:space="preserve"> означавају назнаку интересовања за улагање у Србију и најчешће су део процеса упоређења Србије као инвестиционе локације са другим конкурентским земљама. Сваки упит представља конкретан </w:t>
      </w:r>
      <w:r w:rsidRPr="00A81693">
        <w:rPr>
          <w:lang w:val="sr-Cyrl-RS"/>
        </w:rPr>
        <w:t xml:space="preserve">и обиман </w:t>
      </w:r>
      <w:r w:rsidRPr="00A81693">
        <w:t>сет питања у зависности од спецификације самог пројекта и делатности кој</w:t>
      </w:r>
      <w:r w:rsidRPr="00A81693">
        <w:rPr>
          <w:lang w:val="sr-Cyrl-RS"/>
        </w:rPr>
        <w:t xml:space="preserve">у </w:t>
      </w:r>
      <w:r w:rsidRPr="00A81693">
        <w:t>обавља. Велики број ових питања су генералне природе и понавља</w:t>
      </w:r>
      <w:r w:rsidRPr="00A81693">
        <w:rPr>
          <w:lang w:val="sr-Cyrl-RS"/>
        </w:rPr>
        <w:t>ју</w:t>
      </w:r>
      <w:r w:rsidRPr="00A81693">
        <w:t xml:space="preserve"> се у различитим упитима, али </w:t>
      </w:r>
      <w:r w:rsidRPr="00A81693">
        <w:rPr>
          <w:lang w:val="sr-Cyrl-RS"/>
        </w:rPr>
        <w:t>значајан</w:t>
      </w:r>
      <w:r w:rsidRPr="00A81693">
        <w:t xml:space="preserve"> број </w:t>
      </w:r>
      <w:r w:rsidRPr="00A81693">
        <w:rPr>
          <w:lang w:val="sr-Cyrl-RS"/>
        </w:rPr>
        <w:t xml:space="preserve">упита </w:t>
      </w:r>
      <w:r w:rsidRPr="00A81693">
        <w:t xml:space="preserve">представља специфична питања везана за конкретан пројекат на која саветник за улагања одговара из свог знања и искуства или врши истраживање како би пронашао адекватну информацију. </w:t>
      </w:r>
    </w:p>
    <w:p w14:paraId="6AEEEC07" w14:textId="77777777" w:rsidR="00215808" w:rsidRPr="00A81693" w:rsidRDefault="00215808" w:rsidP="00215808">
      <w:pPr>
        <w:rPr>
          <w:lang w:val="sr-Cyrl-RS"/>
        </w:rPr>
      </w:pPr>
    </w:p>
    <w:p w14:paraId="6AE1C8AB" w14:textId="77777777" w:rsidR="00215808" w:rsidRPr="00A81693" w:rsidRDefault="00215808" w:rsidP="00215808">
      <w:pPr>
        <w:rPr>
          <w:lang w:val="sr-Cyrl-RS"/>
        </w:rPr>
      </w:pPr>
      <w:r w:rsidRPr="00A81693">
        <w:rPr>
          <w:lang w:val="sr-Cyrl-RS"/>
        </w:rPr>
        <w:t xml:space="preserve">Имајући у виду искуства стечена током </w:t>
      </w:r>
      <w:r>
        <w:rPr>
          <w:lang w:val="sr-Cyrl-RS"/>
        </w:rPr>
        <w:t>претходних година</w:t>
      </w:r>
      <w:r w:rsidRPr="00A81693">
        <w:rPr>
          <w:lang w:val="sr-Cyrl-RS"/>
        </w:rPr>
        <w:t>, постоје индикатори к</w:t>
      </w:r>
      <w:r>
        <w:rPr>
          <w:lang w:val="sr-Cyrl-RS"/>
        </w:rPr>
        <w:t>оји указују да ће се у току 2021</w:t>
      </w:r>
      <w:r w:rsidRPr="00A81693">
        <w:rPr>
          <w:lang w:val="sr-Cyrl-RS"/>
        </w:rPr>
        <w:t>. године велики број упита односити како на питања кој</w:t>
      </w:r>
      <w:r>
        <w:rPr>
          <w:lang w:val="sr-Cyrl-RS"/>
        </w:rPr>
        <w:t>а</w:t>
      </w:r>
      <w:r w:rsidRPr="00A81693">
        <w:rPr>
          <w:lang w:val="sr-Cyrl-RS"/>
        </w:rPr>
        <w:t xml:space="preserve"> се тичу опште пословне климе, тако и на питања из области образовања, специфичности конкретне индустрије, инфраструктурне опремљености, питања легислативе из различитих области. </w:t>
      </w:r>
      <w:r>
        <w:rPr>
          <w:lang w:val="sr-Cyrl-RS"/>
        </w:rPr>
        <w:t>Све је упечатљивије интересовање улагача за реализацију пројеката у области успостављања развојних и истраживачких центара, због чега је претпоставка да би у току 2021. године могао бити повећан број упита у погледу пројеката који у себи садрже и ову сферу.</w:t>
      </w:r>
    </w:p>
    <w:p w14:paraId="72DC3956" w14:textId="77777777" w:rsidR="00215808" w:rsidRPr="00A81693" w:rsidRDefault="00215808" w:rsidP="00215808">
      <w:pPr>
        <w:rPr>
          <w:lang w:val="sr-Cyrl-RS"/>
        </w:rPr>
      </w:pPr>
    </w:p>
    <w:p w14:paraId="059083C5" w14:textId="77777777" w:rsidR="00215808" w:rsidRPr="00A81693" w:rsidRDefault="00215808" w:rsidP="00215808">
      <w:pPr>
        <w:rPr>
          <w:lang w:val="sr-Cyrl-RS"/>
        </w:rPr>
      </w:pPr>
      <w:r w:rsidRPr="00A81693">
        <w:t xml:space="preserve">При раду на упитима </w:t>
      </w:r>
      <w:r w:rsidRPr="00A81693">
        <w:rPr>
          <w:lang w:val="sr-Cyrl-RS"/>
        </w:rPr>
        <w:t>улагача</w:t>
      </w:r>
      <w:r w:rsidRPr="00A81693">
        <w:t xml:space="preserve"> Агенција ће се руководити принципом ажурности одговарања. На сваки контакт упућен путем електронске поште или другог вида комуникације</w:t>
      </w:r>
      <w:r w:rsidRPr="00A81693">
        <w:rPr>
          <w:lang w:val="sr-Cyrl-RS"/>
        </w:rPr>
        <w:t>,</w:t>
      </w:r>
      <w:r w:rsidRPr="00A81693">
        <w:t xml:space="preserve"> </w:t>
      </w:r>
      <w:r w:rsidRPr="00A81693">
        <w:rPr>
          <w:lang w:val="sr-Cyrl-RS"/>
        </w:rPr>
        <w:t>настоји</w:t>
      </w:r>
      <w:r w:rsidRPr="00A81693">
        <w:t xml:space="preserve"> се одговорити у року од 24 сата, а уколико у том периоду не постоји довољно информација за тражени одговор</w:t>
      </w:r>
      <w:r w:rsidRPr="00A81693">
        <w:rPr>
          <w:lang w:val="sr-Cyrl-RS"/>
        </w:rPr>
        <w:t>,</w:t>
      </w:r>
      <w:r w:rsidRPr="00A81693">
        <w:t xml:space="preserve"> </w:t>
      </w:r>
      <w:r w:rsidRPr="00A81693">
        <w:rPr>
          <w:lang w:val="sr-Cyrl-RS"/>
        </w:rPr>
        <w:t>улагач</w:t>
      </w:r>
      <w:r w:rsidRPr="00A81693">
        <w:t xml:space="preserve"> се мора обавестити да се информације тренутно прикупљају и мора се назначити рок у коме ће одговор </w:t>
      </w:r>
      <w:r w:rsidRPr="00A81693">
        <w:lastRenderedPageBreak/>
        <w:t>стићи. Како би обезбедила што стручније и ажурније одговоре</w:t>
      </w:r>
      <w:r w:rsidRPr="00A81693">
        <w:rPr>
          <w:lang w:val="sr-Cyrl-RS"/>
        </w:rPr>
        <w:t>,</w:t>
      </w:r>
      <w:r w:rsidRPr="00A81693">
        <w:t xml:space="preserve"> </w:t>
      </w:r>
      <w:r w:rsidRPr="00A81693">
        <w:rPr>
          <w:lang w:val="sr-Cyrl-RS"/>
        </w:rPr>
        <w:t xml:space="preserve">неопходно је да </w:t>
      </w:r>
      <w:r w:rsidRPr="00A81693">
        <w:t>Агенција поседује саветнике специјализоване за различите привредне делатности.</w:t>
      </w:r>
    </w:p>
    <w:p w14:paraId="141BC2DC" w14:textId="77777777" w:rsidR="00215808" w:rsidRPr="00A81693" w:rsidRDefault="00215808" w:rsidP="00215808">
      <w:pPr>
        <w:rPr>
          <w:lang w:val="sr-Cyrl-RS"/>
        </w:rPr>
      </w:pPr>
    </w:p>
    <w:p w14:paraId="080F1E6F" w14:textId="77777777" w:rsidR="00215808" w:rsidRPr="00A81693" w:rsidRDefault="00215808" w:rsidP="00215808">
      <w:r w:rsidRPr="00A81693">
        <w:t xml:space="preserve">Ради што ефикаснијих одговора на питања генералне природе, Агенција ће користити и редовно ажурирати такозвани „Info Pack“ документ на енглеском језику који ће садржати генералне податке о економском, пословном, пореском амбијенту, као и друге информације које представљају одговоре на најчешћа питања </w:t>
      </w:r>
      <w:r w:rsidRPr="00A81693">
        <w:rPr>
          <w:lang w:val="sr-Cyrl-RS"/>
        </w:rPr>
        <w:t>улагача</w:t>
      </w:r>
      <w:r w:rsidRPr="00A81693">
        <w:t>. Овај документ такође ће садржати податке о конкретним индустријским секторима и представљати полазну основу у раду на упитима.</w:t>
      </w:r>
    </w:p>
    <w:p w14:paraId="470F37C1" w14:textId="77777777" w:rsidR="00215808" w:rsidRPr="00A81693" w:rsidRDefault="00215808" w:rsidP="00215808"/>
    <w:p w14:paraId="2DDAC021" w14:textId="77777777" w:rsidR="00215808" w:rsidRPr="00A81693" w:rsidRDefault="00215808" w:rsidP="00215808">
      <w:pPr>
        <w:rPr>
          <w:lang w:val="sr-Cyrl-RS"/>
        </w:rPr>
      </w:pPr>
      <w:r w:rsidRPr="00A81693">
        <w:t xml:space="preserve">Врста података који могу бити тражени у оквиру упита </w:t>
      </w:r>
      <w:r w:rsidRPr="00A81693">
        <w:rPr>
          <w:lang w:val="sr-Cyrl-RS"/>
        </w:rPr>
        <w:t>улагача</w:t>
      </w:r>
      <w:r w:rsidRPr="00A81693">
        <w:t xml:space="preserve"> може се класификовати на питања везана за:</w:t>
      </w:r>
    </w:p>
    <w:p w14:paraId="3C0983BC" w14:textId="77777777" w:rsidR="00215808" w:rsidRPr="00A81693" w:rsidRDefault="00215808" w:rsidP="00215808">
      <w:pPr>
        <w:numPr>
          <w:ilvl w:val="0"/>
          <w:numId w:val="16"/>
        </w:numPr>
        <w:contextualSpacing/>
      </w:pPr>
      <w:r w:rsidRPr="00A81693">
        <w:t>Опште податке о Србији</w:t>
      </w:r>
      <w:r w:rsidRPr="00A81693">
        <w:rPr>
          <w:lang w:val="sr-Cyrl-RS"/>
        </w:rPr>
        <w:t>;</w:t>
      </w:r>
    </w:p>
    <w:p w14:paraId="540FA3A7" w14:textId="77777777" w:rsidR="00215808" w:rsidRPr="00A81693" w:rsidRDefault="00215808" w:rsidP="00215808">
      <w:pPr>
        <w:numPr>
          <w:ilvl w:val="0"/>
          <w:numId w:val="16"/>
        </w:numPr>
        <w:contextualSpacing/>
      </w:pPr>
      <w:r w:rsidRPr="00A81693">
        <w:t>Генералне економске показатеље</w:t>
      </w:r>
      <w:r w:rsidRPr="00A81693">
        <w:rPr>
          <w:lang w:val="sr-Cyrl-RS"/>
        </w:rPr>
        <w:t>;</w:t>
      </w:r>
    </w:p>
    <w:p w14:paraId="77062E22" w14:textId="77777777" w:rsidR="00215808" w:rsidRPr="00A81693" w:rsidRDefault="00215808" w:rsidP="00215808">
      <w:pPr>
        <w:numPr>
          <w:ilvl w:val="0"/>
          <w:numId w:val="16"/>
        </w:numPr>
        <w:contextualSpacing/>
      </w:pPr>
      <w:r w:rsidRPr="00A81693">
        <w:t xml:space="preserve">Информације о присутним </w:t>
      </w:r>
      <w:r w:rsidRPr="00A81693">
        <w:rPr>
          <w:lang w:val="sr-Cyrl-RS"/>
        </w:rPr>
        <w:t>улагачима</w:t>
      </w:r>
      <w:r w:rsidRPr="00A81693">
        <w:t xml:space="preserve"> у Србији</w:t>
      </w:r>
      <w:r w:rsidRPr="00A81693">
        <w:rPr>
          <w:lang w:val="sr-Cyrl-RS"/>
        </w:rPr>
        <w:t>;</w:t>
      </w:r>
    </w:p>
    <w:p w14:paraId="4324C0D8" w14:textId="77777777" w:rsidR="00215808" w:rsidRPr="00A81693" w:rsidRDefault="00215808" w:rsidP="00215808">
      <w:pPr>
        <w:numPr>
          <w:ilvl w:val="0"/>
          <w:numId w:val="16"/>
        </w:numPr>
        <w:contextualSpacing/>
      </w:pPr>
      <w:r w:rsidRPr="00A81693">
        <w:t>Информације о конкретним индустријским секторима у Србији</w:t>
      </w:r>
      <w:r w:rsidRPr="00A81693">
        <w:rPr>
          <w:lang w:val="sr-Cyrl-RS"/>
        </w:rPr>
        <w:t>;</w:t>
      </w:r>
    </w:p>
    <w:p w14:paraId="7406E6EC" w14:textId="77777777" w:rsidR="00215808" w:rsidRPr="00A81693" w:rsidRDefault="00215808" w:rsidP="00215808">
      <w:pPr>
        <w:numPr>
          <w:ilvl w:val="0"/>
          <w:numId w:val="16"/>
        </w:numPr>
        <w:contextualSpacing/>
      </w:pPr>
      <w:r w:rsidRPr="00A81693">
        <w:t>Информације о царинској политици, могућностима слободне трговине</w:t>
      </w:r>
      <w:r w:rsidRPr="00A81693">
        <w:rPr>
          <w:lang w:val="sr-Cyrl-RS"/>
        </w:rPr>
        <w:t>, закљученим трговинским споразумима са другим земљама;</w:t>
      </w:r>
    </w:p>
    <w:p w14:paraId="47D5DE60" w14:textId="77777777" w:rsidR="00215808" w:rsidRPr="00A81693" w:rsidRDefault="00215808" w:rsidP="00215808">
      <w:pPr>
        <w:numPr>
          <w:ilvl w:val="0"/>
          <w:numId w:val="16"/>
        </w:numPr>
        <w:contextualSpacing/>
      </w:pPr>
      <w:r w:rsidRPr="00A81693">
        <w:t>Податке о пореском окружењу и политици</w:t>
      </w:r>
      <w:r w:rsidRPr="00A81693">
        <w:rPr>
          <w:lang w:val="sr-Cyrl-RS"/>
        </w:rPr>
        <w:t>;</w:t>
      </w:r>
    </w:p>
    <w:p w14:paraId="72C0DF6A" w14:textId="77777777" w:rsidR="00215808" w:rsidRPr="00A81693" w:rsidRDefault="00215808" w:rsidP="00215808">
      <w:pPr>
        <w:numPr>
          <w:ilvl w:val="0"/>
          <w:numId w:val="16"/>
        </w:numPr>
        <w:contextualSpacing/>
      </w:pPr>
      <w:r w:rsidRPr="00A81693">
        <w:t xml:space="preserve">Податке о цени и доступности радне снаге, као и </w:t>
      </w:r>
      <w:r w:rsidRPr="00A81693">
        <w:rPr>
          <w:lang w:val="sr-Cyrl-RS"/>
        </w:rPr>
        <w:t>друга питања из области радних односа;</w:t>
      </w:r>
    </w:p>
    <w:p w14:paraId="6C47DDD7" w14:textId="77777777" w:rsidR="00215808" w:rsidRPr="00A81693" w:rsidRDefault="00215808" w:rsidP="00215808">
      <w:pPr>
        <w:numPr>
          <w:ilvl w:val="0"/>
          <w:numId w:val="16"/>
        </w:numPr>
        <w:contextualSpacing/>
      </w:pPr>
      <w:r w:rsidRPr="00A81693">
        <w:t>Генералне информације о инфраструктури, транспорту и логистици у Србији</w:t>
      </w:r>
      <w:r w:rsidRPr="00A81693">
        <w:rPr>
          <w:lang w:val="sr-Cyrl-RS"/>
        </w:rPr>
        <w:t>;</w:t>
      </w:r>
    </w:p>
    <w:p w14:paraId="1C167685" w14:textId="77777777" w:rsidR="00215808" w:rsidRPr="00A81693" w:rsidRDefault="00215808" w:rsidP="00215808">
      <w:pPr>
        <w:numPr>
          <w:ilvl w:val="0"/>
          <w:numId w:val="16"/>
        </w:numPr>
        <w:contextualSpacing/>
      </w:pPr>
      <w:r w:rsidRPr="00A81693">
        <w:t xml:space="preserve">Информације о регулативи везаној за </w:t>
      </w:r>
      <w:r w:rsidRPr="00A81693">
        <w:rPr>
          <w:lang w:val="sr-Cyrl-RS"/>
        </w:rPr>
        <w:t xml:space="preserve">облицима својине на непокретностима, могућност промета </w:t>
      </w:r>
      <w:r w:rsidRPr="00A81693">
        <w:t>земљишт</w:t>
      </w:r>
      <w:r w:rsidRPr="00A81693">
        <w:rPr>
          <w:lang w:val="sr-Cyrl-RS"/>
        </w:rPr>
        <w:t>а</w:t>
      </w:r>
      <w:r w:rsidRPr="00A81693">
        <w:t xml:space="preserve"> и </w:t>
      </w:r>
      <w:r w:rsidRPr="00A81693">
        <w:rPr>
          <w:lang w:val="sr-Cyrl-RS"/>
        </w:rPr>
        <w:t xml:space="preserve">условима за </w:t>
      </w:r>
      <w:r w:rsidRPr="00A81693">
        <w:t>изградњу</w:t>
      </w:r>
      <w:r w:rsidRPr="00A81693">
        <w:rPr>
          <w:lang w:val="sr-Cyrl-RS"/>
        </w:rPr>
        <w:t>;</w:t>
      </w:r>
    </w:p>
    <w:p w14:paraId="24CD9812" w14:textId="77777777" w:rsidR="00215808" w:rsidRPr="00A81693" w:rsidRDefault="00215808" w:rsidP="00215808">
      <w:pPr>
        <w:numPr>
          <w:ilvl w:val="0"/>
          <w:numId w:val="16"/>
        </w:numPr>
        <w:contextualSpacing/>
      </w:pPr>
      <w:r w:rsidRPr="00A81693">
        <w:t>Информације о регистрацији и облицима привредних друштава</w:t>
      </w:r>
      <w:r w:rsidRPr="00A81693">
        <w:rPr>
          <w:lang w:val="sr-Cyrl-RS"/>
        </w:rPr>
        <w:t>;</w:t>
      </w:r>
    </w:p>
    <w:p w14:paraId="7E4FB683" w14:textId="77777777" w:rsidR="00215808" w:rsidRPr="00A81693" w:rsidRDefault="00215808" w:rsidP="00215808">
      <w:pPr>
        <w:numPr>
          <w:ilvl w:val="0"/>
          <w:numId w:val="16"/>
        </w:numPr>
        <w:contextualSpacing/>
      </w:pPr>
      <w:r w:rsidRPr="00A81693">
        <w:rPr>
          <w:lang w:val="sr-Cyrl-RS"/>
        </w:rPr>
        <w:t>Информације у погледу система образовања;</w:t>
      </w:r>
    </w:p>
    <w:p w14:paraId="5319C6D6" w14:textId="77777777" w:rsidR="00215808" w:rsidRPr="00A81693" w:rsidRDefault="00215808" w:rsidP="00215808">
      <w:pPr>
        <w:numPr>
          <w:ilvl w:val="0"/>
          <w:numId w:val="16"/>
        </w:numPr>
        <w:contextualSpacing/>
      </w:pPr>
      <w:r w:rsidRPr="00A81693">
        <w:rPr>
          <w:lang w:val="sr-Cyrl-RS"/>
        </w:rPr>
        <w:t>Информације у погледу статуса страних држављана и њиховог боравка у Републици Србији;</w:t>
      </w:r>
    </w:p>
    <w:p w14:paraId="1EEDD457" w14:textId="77777777" w:rsidR="00215808" w:rsidRPr="00A81693" w:rsidRDefault="00215808" w:rsidP="00215808">
      <w:pPr>
        <w:numPr>
          <w:ilvl w:val="0"/>
          <w:numId w:val="16"/>
        </w:numPr>
        <w:contextualSpacing/>
      </w:pPr>
      <w:r w:rsidRPr="00A81693">
        <w:t>Информације о подстицајима за улагање</w:t>
      </w:r>
      <w:r w:rsidRPr="00A81693">
        <w:rPr>
          <w:lang w:val="sr-Cyrl-RS"/>
        </w:rPr>
        <w:t>;</w:t>
      </w:r>
    </w:p>
    <w:p w14:paraId="24F7C3DB" w14:textId="77777777" w:rsidR="00215808" w:rsidRPr="00A81693" w:rsidRDefault="00215808" w:rsidP="00215808">
      <w:pPr>
        <w:numPr>
          <w:ilvl w:val="0"/>
          <w:numId w:val="16"/>
        </w:numPr>
        <w:contextualSpacing/>
      </w:pPr>
      <w:r w:rsidRPr="00A81693">
        <w:t>Податке о расположивим „brownfield“ и „greenfield“ локацијама</w:t>
      </w:r>
      <w:r w:rsidRPr="00A81693">
        <w:rPr>
          <w:lang w:val="sr-Cyrl-RS"/>
        </w:rPr>
        <w:t>;</w:t>
      </w:r>
    </w:p>
    <w:p w14:paraId="50216F84" w14:textId="77777777" w:rsidR="00215808" w:rsidRPr="00A81693" w:rsidRDefault="00215808" w:rsidP="00215808">
      <w:pPr>
        <w:numPr>
          <w:ilvl w:val="0"/>
          <w:numId w:val="16"/>
        </w:numPr>
        <w:contextualSpacing/>
      </w:pPr>
      <w:r w:rsidRPr="00A81693">
        <w:t>Информације о стању у различитим привредним секторима у Србији и могућим</w:t>
      </w:r>
      <w:r w:rsidRPr="00A81693">
        <w:rPr>
          <w:lang w:val="sr-Cyrl-RS"/>
        </w:rPr>
        <w:t xml:space="preserve"> </w:t>
      </w:r>
      <w:r w:rsidRPr="00A81693">
        <w:t>добављачима сировина и производа, као и многе друге специфичне</w:t>
      </w:r>
      <w:r w:rsidRPr="00A81693">
        <w:rPr>
          <w:lang w:val="sr-Cyrl-RS"/>
        </w:rPr>
        <w:t xml:space="preserve"> </w:t>
      </w:r>
      <w:r w:rsidRPr="00A81693">
        <w:t>информације.</w:t>
      </w:r>
    </w:p>
    <w:p w14:paraId="2DBFF551" w14:textId="77777777" w:rsidR="00215808" w:rsidRPr="00A81693" w:rsidRDefault="00215808" w:rsidP="00215808">
      <w:pPr>
        <w:ind w:left="720"/>
        <w:contextualSpacing/>
      </w:pPr>
    </w:p>
    <w:p w14:paraId="38330083" w14:textId="77777777" w:rsidR="00215808" w:rsidRPr="00A81693" w:rsidRDefault="00215808" w:rsidP="00215808">
      <w:pPr>
        <w:rPr>
          <w:lang w:val="sr-Cyrl-RS"/>
        </w:rPr>
      </w:pPr>
      <w:r w:rsidRPr="00A81693">
        <w:rPr>
          <w:lang w:val="sr-Cyrl-RS"/>
        </w:rPr>
        <w:t>Указује се да су на овом месту назначена само најчешћа питања кој</w:t>
      </w:r>
      <w:r>
        <w:rPr>
          <w:lang w:val="sr-Cyrl-RS"/>
        </w:rPr>
        <w:t>а су се јавила у раду током 2020. годи</w:t>
      </w:r>
      <w:r w:rsidRPr="00A81693">
        <w:rPr>
          <w:lang w:val="sr-Cyrl-RS"/>
        </w:rPr>
        <w:t>не, те се основано мо</w:t>
      </w:r>
      <w:r>
        <w:rPr>
          <w:lang w:val="sr-Cyrl-RS"/>
        </w:rPr>
        <w:t>же очекивати да ће и у току 2021</w:t>
      </w:r>
      <w:r w:rsidRPr="00A81693">
        <w:rPr>
          <w:lang w:val="sr-Cyrl-RS"/>
        </w:rPr>
        <w:t>. године потенцијални улагачи претежно постављати питања из означених области. Са друге стране, очекује се да ће са доласком технолошки напреднијих инвестиционих пројеката потенцијални улагачи постављати и друга питања специфична за њихову индустрију.</w:t>
      </w:r>
    </w:p>
    <w:p w14:paraId="17A7847F" w14:textId="77777777" w:rsidR="00215808" w:rsidRPr="00A81693" w:rsidRDefault="00215808" w:rsidP="00215808"/>
    <w:p w14:paraId="1092CCFD" w14:textId="77777777" w:rsidR="00215808" w:rsidRPr="00A81693" w:rsidRDefault="00215808" w:rsidP="00215808">
      <w:r w:rsidRPr="00A81693">
        <w:t xml:space="preserve">Ради што ефикаснијих одговора на питања генералне природе и привлачења </w:t>
      </w:r>
      <w:r w:rsidRPr="00A81693">
        <w:rPr>
          <w:lang w:val="sr-Cyrl-RS"/>
        </w:rPr>
        <w:t>улагања</w:t>
      </w:r>
      <w:r w:rsidRPr="00A81693">
        <w:t>, Агенција ће користити и редовно ажурирати генер</w:t>
      </w:r>
      <w:r w:rsidRPr="00A81693">
        <w:rPr>
          <w:lang w:val="sr-Cyrl-RS"/>
        </w:rPr>
        <w:t>а</w:t>
      </w:r>
      <w:r w:rsidRPr="00A81693">
        <w:t>лну и сект</w:t>
      </w:r>
      <w:r w:rsidRPr="00A81693">
        <w:rPr>
          <w:lang w:val="sr-Cyrl-RS"/>
        </w:rPr>
        <w:t>ор</w:t>
      </w:r>
      <w:r w:rsidRPr="00A81693">
        <w:t xml:space="preserve">ске брошуре на енглеском језику који ће садржати </w:t>
      </w:r>
      <w:r w:rsidRPr="00A81693">
        <w:rPr>
          <w:lang w:val="sr-Cyrl-RS"/>
        </w:rPr>
        <w:t>опште</w:t>
      </w:r>
      <w:r w:rsidRPr="00A81693">
        <w:t xml:space="preserve"> податке о економском, пословном, пореском амбијенту, као и друге информације које представљају одговоре на најчешћа питања </w:t>
      </w:r>
      <w:r>
        <w:rPr>
          <w:lang w:val="sr-Cyrl-RS"/>
        </w:rPr>
        <w:t>улагача</w:t>
      </w:r>
      <w:r w:rsidRPr="00A81693">
        <w:t xml:space="preserve">. Овај документ такође ће садржати податке о конкретним индустријским секторима и представљати полазну основу у раду на упитима и привлачењу </w:t>
      </w:r>
      <w:r w:rsidRPr="00A81693">
        <w:rPr>
          <w:lang w:val="sr-Cyrl-RS"/>
        </w:rPr>
        <w:t>улагања</w:t>
      </w:r>
      <w:r w:rsidRPr="00A81693">
        <w:t>.</w:t>
      </w:r>
    </w:p>
    <w:p w14:paraId="6ACEB902" w14:textId="77777777" w:rsidR="00215808" w:rsidRPr="00A81693" w:rsidRDefault="00215808" w:rsidP="00215808">
      <w:pPr>
        <w:rPr>
          <w:lang w:val="sr-Cyrl-RS"/>
        </w:rPr>
      </w:pPr>
      <w:r w:rsidRPr="00A81693">
        <w:rPr>
          <w:b/>
          <w:u w:val="single"/>
          <w:lang w:val="sr-Cyrl-RS"/>
        </w:rPr>
        <w:t>Провера бонитета</w:t>
      </w:r>
      <w:r w:rsidRPr="00A81693">
        <w:rPr>
          <w:lang w:val="sr-Cyrl-RS"/>
        </w:rPr>
        <w:t xml:space="preserve"> потенцијалног улагача је активност која је уведена у 201</w:t>
      </w:r>
      <w:r w:rsidRPr="00A81693">
        <w:t>7</w:t>
      </w:r>
      <w:r w:rsidRPr="00A81693">
        <w:rPr>
          <w:lang w:val="sr-Cyrl-RS"/>
        </w:rPr>
        <w:t>. години. Циљ је био утврђивање инвестиционе способности потенцијалног улагача, како би се избегло улагање ресурса у рад са улагачима који не поседују финансијску способност за извршење представљеног инвестиционог пројекта. На овај начин је проверавана величина, ликвидност, пословна стабилност привредних друшатава, повезаност друштава али и репутација улагача. С обзиром да ће Агенција бити ангажована на јако великом броју потенцијалних инвестиционих пројеката у току 202</w:t>
      </w:r>
      <w:r>
        <w:rPr>
          <w:lang w:val="sr-Cyrl-RS"/>
        </w:rPr>
        <w:t>1</w:t>
      </w:r>
      <w:r w:rsidRPr="00A81693">
        <w:rPr>
          <w:lang w:val="sr-Cyrl-RS"/>
        </w:rPr>
        <w:t xml:space="preserve">. године, ангажовање времена и ресурса око инвестиционих пројеката где улагач не поседује способност да их изнесе било би контрапродуктивно за резултате Агенције, али би такође непотребно ангажовало и ресурсе других републичких и локалних органа. Такође, на овај начин се предупређује улажење у могуће споразуме са потенцијалним улагачима на свим нивоима, који би у будућности могли носити негативне правне последице. </w:t>
      </w:r>
    </w:p>
    <w:p w14:paraId="179C7D49" w14:textId="77777777" w:rsidR="00215808" w:rsidRPr="00A81693" w:rsidRDefault="00215808" w:rsidP="00215808">
      <w:pPr>
        <w:rPr>
          <w:b/>
          <w:u w:val="single"/>
        </w:rPr>
      </w:pPr>
    </w:p>
    <w:p w14:paraId="697F2139" w14:textId="77777777" w:rsidR="00215808" w:rsidRPr="00A81693" w:rsidRDefault="00215808" w:rsidP="00215808">
      <w:pPr>
        <w:rPr>
          <w:lang w:val="sr-Cyrl-RS"/>
        </w:rPr>
      </w:pPr>
      <w:r w:rsidRPr="00A81693">
        <w:rPr>
          <w:b/>
          <w:u w:val="single"/>
        </w:rPr>
        <w:t>Избор локација</w:t>
      </w:r>
      <w:r w:rsidRPr="00A81693">
        <w:t xml:space="preserve"> је карактеристична интензивна фаза у оквиру рада на потенцијалном инвестиционом пројекту</w:t>
      </w:r>
      <w:r w:rsidRPr="00A81693">
        <w:rPr>
          <w:lang w:val="sr-Cyrl-RS"/>
        </w:rPr>
        <w:t>, у којој ће Агенција сарађивати са јединицама локалне самоуправе, локалним коморама и удружењима</w:t>
      </w:r>
      <w:r w:rsidRPr="00A81693">
        <w:t xml:space="preserve">. У оквиру избора локација </w:t>
      </w:r>
      <w:r w:rsidRPr="00A81693">
        <w:rPr>
          <w:lang w:val="sr-Cyrl-RS"/>
        </w:rPr>
        <w:t>улагач</w:t>
      </w:r>
      <w:r w:rsidRPr="00A81693">
        <w:t xml:space="preserve"> </w:t>
      </w:r>
      <w:r w:rsidRPr="00A81693">
        <w:rPr>
          <w:lang w:val="sr-Cyrl-RS"/>
        </w:rPr>
        <w:t xml:space="preserve">ће </w:t>
      </w:r>
      <w:r w:rsidRPr="00A81693">
        <w:t>уз помоћ саветника Агенције разматра</w:t>
      </w:r>
      <w:r w:rsidRPr="00A81693">
        <w:rPr>
          <w:lang w:val="sr-Cyrl-RS"/>
        </w:rPr>
        <w:t>ти</w:t>
      </w:r>
      <w:r w:rsidRPr="00A81693">
        <w:t xml:space="preserve"> различите „greenfield“</w:t>
      </w:r>
      <w:r w:rsidRPr="00A81693">
        <w:rPr>
          <w:lang w:val="sr-Cyrl-RS"/>
        </w:rPr>
        <w:t xml:space="preserve"> и </w:t>
      </w:r>
      <w:r w:rsidRPr="00A81693">
        <w:t>„brownfield“ локације у Србији</w:t>
      </w:r>
      <w:r w:rsidRPr="00A81693">
        <w:rPr>
          <w:lang w:val="sr-Cyrl-RS"/>
        </w:rPr>
        <w:t>, као и могућности за приватизацију, заједничко улагање или преузимање одређене компаније.</w:t>
      </w:r>
      <w:r w:rsidRPr="00A81693">
        <w:t xml:space="preserve"> </w:t>
      </w:r>
      <w:r w:rsidRPr="00A81693">
        <w:rPr>
          <w:lang w:val="sr-Cyrl-RS"/>
        </w:rPr>
        <w:t>Међусобно ће се упоређивати</w:t>
      </w:r>
      <w:r w:rsidRPr="00A81693">
        <w:t xml:space="preserve"> предности и мане истих, као и погодности за инвестирање које се у оквиру локалних заједница нуде. Инвестиционе локације </w:t>
      </w:r>
      <w:r w:rsidRPr="00A81693">
        <w:rPr>
          <w:lang w:val="sr-Cyrl-RS"/>
        </w:rPr>
        <w:t xml:space="preserve">ће </w:t>
      </w:r>
      <w:r w:rsidRPr="00A81693">
        <w:t>се такође упоређ</w:t>
      </w:r>
      <w:r w:rsidRPr="00A81693">
        <w:rPr>
          <w:lang w:val="sr-Cyrl-RS"/>
        </w:rPr>
        <w:t>ивати</w:t>
      </w:r>
      <w:r w:rsidRPr="00A81693">
        <w:t xml:space="preserve"> са инвестиционим локацијама у другим државама конкурентима за инвестициони пројекат. Саветник </w:t>
      </w:r>
      <w:r w:rsidRPr="00A81693">
        <w:rPr>
          <w:lang w:val="sr-Cyrl-RS"/>
        </w:rPr>
        <w:t>сектора</w:t>
      </w:r>
      <w:r w:rsidRPr="00A81693">
        <w:t xml:space="preserve"> </w:t>
      </w:r>
      <w:r w:rsidRPr="00A81693">
        <w:rPr>
          <w:lang w:val="sr-Cyrl-RS"/>
        </w:rPr>
        <w:t xml:space="preserve">ће, </w:t>
      </w:r>
      <w:r w:rsidRPr="00A81693">
        <w:t xml:space="preserve">користећи </w:t>
      </w:r>
      <w:r w:rsidRPr="00A81693">
        <w:rPr>
          <w:lang w:val="sr-Cyrl-RS"/>
        </w:rPr>
        <w:t>б</w:t>
      </w:r>
      <w:r w:rsidRPr="00A81693">
        <w:t>азу инвестиционих локација</w:t>
      </w:r>
      <w:r w:rsidRPr="00A81693">
        <w:rPr>
          <w:lang w:val="sr-Cyrl-RS"/>
        </w:rPr>
        <w:t xml:space="preserve"> или базу добављача</w:t>
      </w:r>
      <w:r w:rsidRPr="00A81693">
        <w:t xml:space="preserve"> предла</w:t>
      </w:r>
      <w:r w:rsidRPr="00A81693">
        <w:rPr>
          <w:lang w:val="sr-Cyrl-RS"/>
        </w:rPr>
        <w:t>гати</w:t>
      </w:r>
      <w:r w:rsidRPr="00A81693">
        <w:t xml:space="preserve"> </w:t>
      </w:r>
      <w:r w:rsidRPr="00A81693">
        <w:rPr>
          <w:lang w:val="sr-Cyrl-RS"/>
        </w:rPr>
        <w:t>улагачу</w:t>
      </w:r>
      <w:r w:rsidRPr="00A81693">
        <w:t xml:space="preserve"> списак најбољих опција на основу параметара његовог пројекта.</w:t>
      </w:r>
    </w:p>
    <w:p w14:paraId="4D2A8164" w14:textId="77777777" w:rsidR="00215808" w:rsidRPr="00A81693" w:rsidRDefault="00215808" w:rsidP="00215808">
      <w:pPr>
        <w:rPr>
          <w:lang w:val="sr-Cyrl-RS"/>
        </w:rPr>
      </w:pPr>
    </w:p>
    <w:p w14:paraId="72B2B291" w14:textId="77777777" w:rsidR="00215808" w:rsidRDefault="00215808" w:rsidP="00215808">
      <w:r w:rsidRPr="00A81693">
        <w:rPr>
          <w:b/>
          <w:u w:val="single"/>
        </w:rPr>
        <w:t>Припрема за имплеме</w:t>
      </w:r>
      <w:r w:rsidRPr="00A81693">
        <w:rPr>
          <w:b/>
          <w:u w:val="single"/>
          <w:lang w:val="sr-Cyrl-RS"/>
        </w:rPr>
        <w:t>н</w:t>
      </w:r>
      <w:r w:rsidRPr="00A81693">
        <w:rPr>
          <w:b/>
          <w:u w:val="single"/>
        </w:rPr>
        <w:t>тацију пројекта</w:t>
      </w:r>
      <w:r w:rsidRPr="00A81693">
        <w:rPr>
          <w:b/>
        </w:rPr>
        <w:t xml:space="preserve"> </w:t>
      </w:r>
      <w:r w:rsidRPr="00A81693">
        <w:t xml:space="preserve">представља фазу у којој је </w:t>
      </w:r>
      <w:r w:rsidRPr="00A81693">
        <w:rPr>
          <w:lang w:val="sr-Cyrl-RS"/>
        </w:rPr>
        <w:t>улагач</w:t>
      </w:r>
      <w:r w:rsidRPr="00A81693">
        <w:t xml:space="preserve"> у највећем броју случајева донео одлуку да ће инвестирати у Србији и то на конкретној локацији. Тада се интензивно разговара о начину реализације пројекта, подр</w:t>
      </w:r>
      <w:r w:rsidRPr="00A81693">
        <w:rPr>
          <w:lang w:val="sr-Cyrl-RS"/>
        </w:rPr>
        <w:t>ш</w:t>
      </w:r>
      <w:r w:rsidRPr="00A81693">
        <w:t>ци локалне самоуправе, потребним корацима за реализацију пројекта и временском плану, облику аранжмана са државом и подстицајним средствима. Кључна питања у овој фази су бројна</w:t>
      </w:r>
      <w:r w:rsidRPr="00A81693">
        <w:rPr>
          <w:lang w:val="sr-Cyrl-RS"/>
        </w:rPr>
        <w:t>,</w:t>
      </w:r>
      <w:r w:rsidRPr="00A81693">
        <w:t xml:space="preserve"> а </w:t>
      </w:r>
      <w:r w:rsidRPr="00A81693">
        <w:rPr>
          <w:lang w:val="sr-Cyrl-RS"/>
        </w:rPr>
        <w:t xml:space="preserve">као доминантна </w:t>
      </w:r>
      <w:r w:rsidRPr="00A81693">
        <w:t>могу се истаћи</w:t>
      </w:r>
      <w:r w:rsidRPr="00A81693">
        <w:rPr>
          <w:lang w:val="sr-Cyrl-RS"/>
        </w:rPr>
        <w:t xml:space="preserve"> следећа</w:t>
      </w:r>
      <w:r w:rsidRPr="00A81693">
        <w:t xml:space="preserve">: инфраструктура, урбанистички планови, локацијске и грађевинске дозволе, регистрација привредног друштва, ангажовање првих </w:t>
      </w:r>
      <w:r w:rsidRPr="00A81693">
        <w:rPr>
          <w:lang w:val="sr-Cyrl-RS"/>
        </w:rPr>
        <w:t>запослених</w:t>
      </w:r>
      <w:r w:rsidRPr="00A81693">
        <w:t>, споразуми и уговори са државом и локалном самоуправом и др.</w:t>
      </w:r>
    </w:p>
    <w:p w14:paraId="4C794B54" w14:textId="77777777" w:rsidR="00215808" w:rsidRDefault="00215808" w:rsidP="00215808"/>
    <w:p w14:paraId="644BA9A9" w14:textId="77777777" w:rsidR="00215808" w:rsidRPr="001F04AC" w:rsidRDefault="00215808" w:rsidP="00215808">
      <w:pPr>
        <w:rPr>
          <w:lang w:val="sr-Cyrl-RS"/>
        </w:rPr>
      </w:pPr>
      <w:r>
        <w:rPr>
          <w:lang w:val="sr-Cyrl-RS"/>
        </w:rPr>
        <w:t xml:space="preserve">Током 2019. и 2020. године се као веома битна испоставила улога Агенције у успостављању сарадње са </w:t>
      </w:r>
      <w:r w:rsidRPr="001F04AC">
        <w:rPr>
          <w:lang w:val="sr-Cyrl-RS"/>
        </w:rPr>
        <w:t xml:space="preserve">државним органима и организацијама и носиоцима јавних овлашћења, органима територијалне аутономије и локалне самоуправе, ради обезбеђивања услова за примену </w:t>
      </w:r>
      <w:r>
        <w:rPr>
          <w:lang w:val="sr-Cyrl-RS"/>
        </w:rPr>
        <w:t>З</w:t>
      </w:r>
      <w:r w:rsidRPr="001F04AC">
        <w:rPr>
          <w:lang w:val="sr-Cyrl-RS"/>
        </w:rPr>
        <w:t>акона</w:t>
      </w:r>
      <w:r>
        <w:rPr>
          <w:lang w:val="sr-Cyrl-RS"/>
        </w:rPr>
        <w:t xml:space="preserve"> о улагањима</w:t>
      </w:r>
      <w:r w:rsidRPr="001F04AC">
        <w:rPr>
          <w:lang w:val="sr-Cyrl-RS"/>
        </w:rPr>
        <w:t xml:space="preserve"> и других прописа којима се уређују питања од значаја за унапређење привредног развоја и улагања</w:t>
      </w:r>
      <w:r>
        <w:rPr>
          <w:lang w:val="sr-Cyrl-RS"/>
        </w:rPr>
        <w:t>. Оваква врста сарадње омогућила је једноставнију реализацију инвестиционих пројеката, као и ефикаснију стручну и саветодавну подришку улагачима. Стога је план Сектора да и у току 2021. године настави са континуираном сарадњом са другим имаоцима јавних овлашћења, а у циљу спровођења надлежности прописаних Законом о улагањима и помоћи улагачу у ефикаснијој имплементацији инвестиционих пројеката.</w:t>
      </w:r>
    </w:p>
    <w:p w14:paraId="45B8918F" w14:textId="77777777" w:rsidR="00215808" w:rsidRPr="00A81693" w:rsidRDefault="00215808" w:rsidP="00215808">
      <w:pPr>
        <w:rPr>
          <w:lang w:val="sr-Cyrl-RS"/>
        </w:rPr>
      </w:pPr>
      <w:r w:rsidRPr="00A81693">
        <w:rPr>
          <w:b/>
          <w:u w:val="single"/>
        </w:rPr>
        <w:t>Проценат реализације инвестиционих упита</w:t>
      </w:r>
      <w:r w:rsidRPr="00A81693">
        <w:t xml:space="preserve"> представља однос између укупног броја инвестиционих пројеката и инвестиционих упита или потенцијалних инвестиционих пројеката. Овај проценат се може рачунати на годишњем или вишегодишњем нивоу и представља успешност реализације интересовања инвеститора за улагањем. У рачунању процента не треба рачунати оне пројекте који су из било ког разлога прекинули започету имплементацију. Рад Агенције није једини фактор који утиче на одлуку инвеститора да пређе из инвестиционог упита у имплементацију пројекта, али Агенција преданим радом мора учинити све што је могуће како би до ове одлуке дошло.</w:t>
      </w:r>
    </w:p>
    <w:p w14:paraId="54B4FAA2" w14:textId="77777777" w:rsidR="00215808" w:rsidRPr="00A81693" w:rsidRDefault="00215808" w:rsidP="00215808">
      <w:pPr>
        <w:rPr>
          <w:lang w:val="sr-Cyrl-RS"/>
        </w:rPr>
      </w:pPr>
    </w:p>
    <w:p w14:paraId="3DFFF0F8" w14:textId="77777777" w:rsidR="00215808" w:rsidRPr="00A81693" w:rsidRDefault="00215808" w:rsidP="00215808">
      <w:pPr>
        <w:rPr>
          <w:lang w:val="sr-Cyrl-RS"/>
        </w:rPr>
      </w:pPr>
      <w:r w:rsidRPr="00A81693">
        <w:t>Проценат реализације инвестиционих упита се такође може мерити у односу вредности или броја радних места упита и пројеката</w:t>
      </w:r>
      <w:r w:rsidRPr="00A81693">
        <w:rPr>
          <w:lang w:val="sr-Cyrl-RS"/>
        </w:rPr>
        <w:t>. Исто тако,</w:t>
      </w:r>
      <w:r w:rsidRPr="00A81693">
        <w:t xml:space="preserve"> може </w:t>
      </w:r>
      <w:r w:rsidRPr="00A81693">
        <w:rPr>
          <w:lang w:val="sr-Cyrl-RS"/>
        </w:rPr>
        <w:t xml:space="preserve">се </w:t>
      </w:r>
      <w:r w:rsidRPr="00A81693">
        <w:t>рачунати на годишњем нивоу, али с обзиром да у току једне године Агенција ради и на пројектима и из претходне године</w:t>
      </w:r>
      <w:r w:rsidRPr="00A81693">
        <w:rPr>
          <w:lang w:val="sr-Cyrl-RS"/>
        </w:rPr>
        <w:t>,</w:t>
      </w:r>
      <w:r w:rsidRPr="00A81693">
        <w:t xml:space="preserve"> не сме се превише </w:t>
      </w:r>
      <w:r w:rsidRPr="00A81693">
        <w:rPr>
          <w:lang w:val="sr-Cyrl-RS"/>
        </w:rPr>
        <w:t>изоловано</w:t>
      </w:r>
      <w:r w:rsidRPr="00A81693">
        <w:t xml:space="preserve"> узети као индикатор успешности рада, поготову с обзиром на чињеницу да у рачунању</w:t>
      </w:r>
      <w:r w:rsidRPr="00A81693">
        <w:rPr>
          <w:lang w:val="sr-Cyrl-RS"/>
        </w:rPr>
        <w:t xml:space="preserve"> </w:t>
      </w:r>
      <w:r w:rsidRPr="00A81693">
        <w:t>на годишњем нивоу проценат постаје висок у оној години у којој постоји мали број упита, што се не може сматрати успехом.</w:t>
      </w:r>
    </w:p>
    <w:p w14:paraId="1ECC24F3" w14:textId="77777777" w:rsidR="00215808" w:rsidRPr="00A81693" w:rsidRDefault="00215808" w:rsidP="00215808">
      <w:pPr>
        <w:rPr>
          <w:lang w:val="sr-Cyrl-RS"/>
        </w:rPr>
      </w:pPr>
    </w:p>
    <w:p w14:paraId="18B2435D" w14:textId="77777777" w:rsidR="00215808" w:rsidRPr="00A81693" w:rsidRDefault="00215808" w:rsidP="00215808">
      <w:pPr>
        <w:rPr>
          <w:lang w:val="sr-Cyrl-RS"/>
        </w:rPr>
      </w:pPr>
      <w:r w:rsidRPr="00A81693">
        <w:rPr>
          <w:b/>
          <w:u w:val="single"/>
        </w:rPr>
        <w:t>Иницијална фаза имплементације</w:t>
      </w:r>
      <w:r w:rsidRPr="00A81693">
        <w:t xml:space="preserve"> је фаза у којој је </w:t>
      </w:r>
      <w:r w:rsidRPr="00A81693">
        <w:rPr>
          <w:lang w:val="sr-Cyrl-RS"/>
        </w:rPr>
        <w:t>улагач</w:t>
      </w:r>
      <w:r w:rsidRPr="00A81693">
        <w:t xml:space="preserve"> постигао све споразуме са државом или приватним ентитетом који је субјект </w:t>
      </w:r>
      <w:r w:rsidRPr="00A81693">
        <w:rPr>
          <w:lang w:val="sr-Cyrl-RS"/>
        </w:rPr>
        <w:t>улагања</w:t>
      </w:r>
      <w:r w:rsidRPr="00A81693">
        <w:t xml:space="preserve"> и започиње имплементацију пројекта. Карактеристично за ову фазу је ангажовање пројектантских кућа за развој грађевинских планова или планова реконструкције, договарање послова са локалним добављачима, ангажовање Националне службе за запошљавање или приватних агенција за људске ресурсе. У овој фази се даље интензивира рад са локалном самоуправом и њеним службама</w:t>
      </w:r>
      <w:r w:rsidRPr="00A81693">
        <w:rPr>
          <w:lang w:val="sr-Cyrl-RS"/>
        </w:rPr>
        <w:t>,</w:t>
      </w:r>
      <w:r w:rsidRPr="00A81693">
        <w:t xml:space="preserve"> док ангажовање Агенције и републичких органа постаје мање.</w:t>
      </w:r>
    </w:p>
    <w:p w14:paraId="09CF0C66" w14:textId="77777777" w:rsidR="00215808" w:rsidRPr="00A81693" w:rsidRDefault="00215808" w:rsidP="00215808">
      <w:pPr>
        <w:rPr>
          <w:lang w:val="sr-Cyrl-RS"/>
        </w:rPr>
      </w:pPr>
    </w:p>
    <w:p w14:paraId="671B4EB6" w14:textId="77777777" w:rsidR="00215808" w:rsidRPr="00A81693" w:rsidRDefault="00215808" w:rsidP="00215808">
      <w:pPr>
        <w:rPr>
          <w:lang w:val="sr-Cyrl-RS"/>
        </w:rPr>
      </w:pPr>
      <w:r w:rsidRPr="00A81693">
        <w:rPr>
          <w:b/>
          <w:u w:val="single"/>
        </w:rPr>
        <w:t>Фаза градње</w:t>
      </w:r>
      <w:r w:rsidRPr="00A81693">
        <w:t xml:space="preserve"> подразумева успешно добијање потребних дозвола и интензивне радове на изградњи нових објеката или реконструкцији постојећих. Ангажовање Агенције је у овој фази у пракси </w:t>
      </w:r>
      <w:r w:rsidRPr="00A81693">
        <w:lastRenderedPageBreak/>
        <w:t xml:space="preserve">минимално, осим у случају постојања потребе за повезивањем </w:t>
      </w:r>
      <w:r w:rsidRPr="00A81693">
        <w:rPr>
          <w:lang w:val="sr-Cyrl-RS"/>
        </w:rPr>
        <w:t>улагача</w:t>
      </w:r>
      <w:r w:rsidRPr="00A81693">
        <w:t xml:space="preserve"> са одређеним државним институцијама и решавањем непредвиђених проблема. Поред тога, Агенција </w:t>
      </w:r>
      <w:r w:rsidRPr="00A81693">
        <w:rPr>
          <w:lang w:val="sr-Cyrl-RS"/>
        </w:rPr>
        <w:t>ће одржавати</w:t>
      </w:r>
      <w:r w:rsidRPr="00A81693">
        <w:t xml:space="preserve"> редован контакт са </w:t>
      </w:r>
      <w:r w:rsidRPr="00A81693">
        <w:rPr>
          <w:lang w:val="sr-Cyrl-RS"/>
        </w:rPr>
        <w:t>улагачем</w:t>
      </w:r>
      <w:r w:rsidRPr="00A81693">
        <w:t xml:space="preserve"> како би била сигурна да имплементација пројекта тече без проблема.</w:t>
      </w:r>
    </w:p>
    <w:p w14:paraId="1DA79C06" w14:textId="77777777" w:rsidR="00215808" w:rsidRPr="00A81693" w:rsidRDefault="00215808" w:rsidP="00215808">
      <w:pPr>
        <w:rPr>
          <w:lang w:val="sr-Cyrl-RS"/>
        </w:rPr>
      </w:pPr>
    </w:p>
    <w:p w14:paraId="421947FA" w14:textId="77777777" w:rsidR="00215808" w:rsidRPr="00A81693" w:rsidRDefault="00215808" w:rsidP="00215808">
      <w:pPr>
        <w:rPr>
          <w:lang w:val="sr-Cyrl-RS"/>
        </w:rPr>
      </w:pPr>
      <w:r w:rsidRPr="00A81693">
        <w:rPr>
          <w:b/>
          <w:u w:val="single"/>
        </w:rPr>
        <w:t>Финализација пројекта</w:t>
      </w:r>
      <w:r w:rsidRPr="00A81693">
        <w:t xml:space="preserve"> представља једну од најдужих фаза у којој </w:t>
      </w:r>
      <w:r w:rsidRPr="00A81693">
        <w:rPr>
          <w:lang w:val="sr-Cyrl-RS"/>
        </w:rPr>
        <w:t>улагач</w:t>
      </w:r>
      <w:r w:rsidRPr="00A81693">
        <w:t xml:space="preserve"> има припремљен простор за обављање својих привредних делатности и започиње интензивно запошљавање радника и инсталацију опреме за рад. Уколико се пројекат посматра кроз </w:t>
      </w:r>
      <w:r w:rsidRPr="00A81693">
        <w:rPr>
          <w:lang w:val="sr-Cyrl-RS"/>
        </w:rPr>
        <w:t>уобичајени</w:t>
      </w:r>
      <w:r w:rsidRPr="00A81693">
        <w:t xml:space="preserve"> период код доделе државне помоћи од три године за реализацију пројекта</w:t>
      </w:r>
      <w:r w:rsidRPr="00A81693">
        <w:rPr>
          <w:lang w:val="sr-Cyrl-RS"/>
        </w:rPr>
        <w:t>,</w:t>
      </w:r>
      <w:r w:rsidRPr="00A81693">
        <w:t xml:space="preserve"> ова фаза у најчешћем случају </w:t>
      </w:r>
      <w:r w:rsidRPr="00A81693">
        <w:rPr>
          <w:lang w:val="sr-Cyrl-RS"/>
        </w:rPr>
        <w:t>траје</w:t>
      </w:r>
      <w:r w:rsidRPr="00A81693">
        <w:t xml:space="preserve"> око две године. Ангажовање Агенције у овој фази такође није веома интензивно, осим послова праћења реализације пројекта, помоћи у специфичним ситуацијама и администрирања државне помоћи. Са друге стране</w:t>
      </w:r>
      <w:r w:rsidRPr="00A81693">
        <w:rPr>
          <w:lang w:val="sr-Cyrl-RS"/>
        </w:rPr>
        <w:t>,</w:t>
      </w:r>
      <w:r w:rsidRPr="00A81693">
        <w:t xml:space="preserve"> у овој фази често може доћи до разговора о проширењима пројекта и новим пројектима </w:t>
      </w:r>
      <w:r w:rsidRPr="00A81693">
        <w:rPr>
          <w:lang w:val="sr-Cyrl-RS"/>
        </w:rPr>
        <w:t>улагача</w:t>
      </w:r>
      <w:r w:rsidRPr="00A81693">
        <w:t xml:space="preserve">, што само указује на </w:t>
      </w:r>
      <w:r w:rsidRPr="00A81693">
        <w:rPr>
          <w:lang w:val="sr-Cyrl-RS"/>
        </w:rPr>
        <w:t>ниво</w:t>
      </w:r>
      <w:r w:rsidRPr="00A81693">
        <w:t xml:space="preserve"> задовољства </w:t>
      </w:r>
      <w:r w:rsidRPr="00A81693">
        <w:rPr>
          <w:lang w:val="sr-Cyrl-RS"/>
        </w:rPr>
        <w:t>улагача</w:t>
      </w:r>
      <w:r w:rsidRPr="00A81693">
        <w:t xml:space="preserve"> начином имплементације инвестиционог пројекта.</w:t>
      </w:r>
    </w:p>
    <w:p w14:paraId="5EEB2BB1" w14:textId="77777777" w:rsidR="00215808" w:rsidRPr="00A81693" w:rsidRDefault="00215808" w:rsidP="00215808">
      <w:pPr>
        <w:rPr>
          <w:lang w:val="sr-Cyrl-RS"/>
        </w:rPr>
      </w:pPr>
    </w:p>
    <w:p w14:paraId="7EF81863" w14:textId="77777777" w:rsidR="00215808" w:rsidRPr="00A81693" w:rsidRDefault="00215808" w:rsidP="00215808">
      <w:pPr>
        <w:rPr>
          <w:lang w:val="sr-Cyrl-RS"/>
        </w:rPr>
      </w:pPr>
      <w:r w:rsidRPr="00A81693">
        <w:rPr>
          <w:b/>
          <w:u w:val="single"/>
        </w:rPr>
        <w:t>„</w:t>
      </w:r>
      <w:r w:rsidRPr="00A81693">
        <w:rPr>
          <w:b/>
          <w:u w:val="single"/>
          <w:lang w:val="sr-Cyrl-RS"/>
        </w:rPr>
        <w:t>Пост инвестици</w:t>
      </w:r>
      <w:r>
        <w:rPr>
          <w:b/>
          <w:u w:val="single"/>
        </w:rPr>
        <w:t>o</w:t>
      </w:r>
      <w:r w:rsidRPr="00A81693">
        <w:rPr>
          <w:b/>
          <w:u w:val="single"/>
          <w:lang w:val="sr-Cyrl-RS"/>
        </w:rPr>
        <w:t>не активности</w:t>
      </w:r>
      <w:r w:rsidRPr="00A81693">
        <w:rPr>
          <w:b/>
          <w:u w:val="single"/>
        </w:rPr>
        <w:t>“</w:t>
      </w:r>
      <w:r w:rsidRPr="00A81693">
        <w:t xml:space="preserve"> фаза пројекта долази по успешној имплементацији целог пројекта. Циљ Агенције је да </w:t>
      </w:r>
      <w:r w:rsidRPr="00A81693">
        <w:rPr>
          <w:lang w:val="sr-Cyrl-RS"/>
        </w:rPr>
        <w:t>улагач</w:t>
      </w:r>
      <w:r w:rsidRPr="00A81693">
        <w:t xml:space="preserve"> већ пре доласка у ову фазу размотри проширење пројекта или </w:t>
      </w:r>
      <w:r w:rsidRPr="00A81693">
        <w:rPr>
          <w:lang w:val="sr-Cyrl-RS"/>
        </w:rPr>
        <w:t xml:space="preserve">улагање у </w:t>
      </w:r>
      <w:r w:rsidRPr="00A81693">
        <w:t xml:space="preserve">потпуно нови инвестициони пројекат у Србији. Са становишта доделе државне помоћи пројекат се овде налази у „мониторинг“ фази. Константан контакт са </w:t>
      </w:r>
      <w:r w:rsidRPr="00A81693">
        <w:rPr>
          <w:lang w:val="sr-Cyrl-RS"/>
        </w:rPr>
        <w:t>улагачем</w:t>
      </w:r>
      <w:r w:rsidRPr="00A81693">
        <w:t xml:space="preserve"> се у сваком случају наставља, евентуални проблеми се решавају и циља се обезбеђење даљих инвестиција.</w:t>
      </w:r>
    </w:p>
    <w:p w14:paraId="0ECC8E2C" w14:textId="77777777" w:rsidR="00215808" w:rsidRPr="00A81693" w:rsidRDefault="00215808" w:rsidP="00215808">
      <w:pPr>
        <w:rPr>
          <w:lang w:val="sr-Cyrl-RS"/>
        </w:rPr>
      </w:pPr>
    </w:p>
    <w:p w14:paraId="5876D95E" w14:textId="77777777" w:rsidR="00215808" w:rsidRDefault="00215808" w:rsidP="00215808">
      <w:pPr>
        <w:rPr>
          <w:b/>
          <w:u w:val="single"/>
          <w:lang w:val="sr-Cyrl-RS"/>
        </w:rPr>
      </w:pPr>
      <w:r w:rsidRPr="00A81693">
        <w:rPr>
          <w:b/>
          <w:u w:val="single"/>
          <w:lang w:val="sr-Cyrl-RS"/>
        </w:rPr>
        <w:t xml:space="preserve">Улагања у складу са Уредбом о условима и начину привлачења директних </w:t>
      </w:r>
      <w:r w:rsidRPr="00847483">
        <w:rPr>
          <w:b/>
          <w:u w:val="single"/>
          <w:lang w:val="sr-Cyrl-RS"/>
        </w:rPr>
        <w:t>инвестиција („Сл. гласник РС“, бр. 110/2016)</w:t>
      </w:r>
    </w:p>
    <w:p w14:paraId="627DCB81" w14:textId="77777777" w:rsidR="00215808" w:rsidRPr="00A81693" w:rsidRDefault="00215808" w:rsidP="00215808">
      <w:pPr>
        <w:rPr>
          <w:lang w:val="sr-Cyrl-RS"/>
        </w:rPr>
      </w:pPr>
      <w:r w:rsidRPr="00A81693">
        <w:rPr>
          <w:lang w:val="sr-Cyrl-RS"/>
        </w:rPr>
        <w:t>Уредбом о условима и начину привлачења директних инвестиција („</w:t>
      </w:r>
      <w:r w:rsidRPr="00A81693">
        <w:rPr>
          <w:i/>
          <w:lang w:val="sr-Cyrl-RS"/>
        </w:rPr>
        <w:t>Службени гласник РС“</w:t>
      </w:r>
      <w:r w:rsidRPr="00A81693">
        <w:rPr>
          <w:lang w:val="sr-Cyrl-RS"/>
        </w:rPr>
        <w:t xml:space="preserve">, бр. 110/2016) у члану 35. било је прописано да се ради реализације инвестиционих пројеката који се спроводе у складу са овом уредбом, а код којих је планирано запошљавање до 100 лица, средства опредељена Решењем о употреби средстава текуће буџетске резерве 05 Број: 401-12547/2016 од 26. децембра 2016. године у висини 420.000.000 динара, преносе Агенцији. У складу са наведеним, </w:t>
      </w:r>
      <w:r>
        <w:rPr>
          <w:lang w:val="sr-Cyrl-RS"/>
        </w:rPr>
        <w:t>Агенција је</w:t>
      </w:r>
      <w:r w:rsidRPr="00A81693">
        <w:rPr>
          <w:lang w:val="sr-Cyrl-RS"/>
        </w:rPr>
        <w:t xml:space="preserve"> закључила уговоре о додели подстицаја са привредним друштвима, чија ће се реали</w:t>
      </w:r>
      <w:r>
        <w:rPr>
          <w:lang w:val="sr-Cyrl-RS"/>
        </w:rPr>
        <w:t>з</w:t>
      </w:r>
      <w:r w:rsidRPr="00A81693">
        <w:rPr>
          <w:lang w:val="sr-Cyrl-RS"/>
        </w:rPr>
        <w:t>ација и</w:t>
      </w:r>
      <w:r>
        <w:rPr>
          <w:lang w:val="sr-Cyrl-RS"/>
        </w:rPr>
        <w:t>ли мониторинг наставити и у 2021</w:t>
      </w:r>
      <w:r w:rsidRPr="00A81693">
        <w:rPr>
          <w:lang w:val="sr-Cyrl-RS"/>
        </w:rPr>
        <w:t xml:space="preserve">. години. Сходно наведеном, Агенција ће радити на </w:t>
      </w:r>
      <w:r>
        <w:rPr>
          <w:lang w:val="sr-Cyrl-RS"/>
        </w:rPr>
        <w:t>8</w:t>
      </w:r>
      <w:r w:rsidRPr="00A81693">
        <w:rPr>
          <w:lang w:val="sr-Cyrl-RS"/>
        </w:rPr>
        <w:t xml:space="preserve"> уговора </w:t>
      </w:r>
      <w:r>
        <w:rPr>
          <w:lang w:val="sr-Cyrl-RS"/>
        </w:rPr>
        <w:t>који су на снази</w:t>
      </w:r>
      <w:r w:rsidRPr="00A81693">
        <w:rPr>
          <w:lang w:val="sr-Cyrl-RS"/>
        </w:rPr>
        <w:t xml:space="preserve">. </w:t>
      </w:r>
    </w:p>
    <w:p w14:paraId="0EF50455" w14:textId="77777777" w:rsidR="00215808" w:rsidRPr="00A81693" w:rsidRDefault="00215808" w:rsidP="00215808">
      <w:pPr>
        <w:rPr>
          <w:b/>
          <w:u w:val="single"/>
          <w:lang w:val="sr-Cyrl-RS"/>
        </w:rPr>
      </w:pPr>
    </w:p>
    <w:p w14:paraId="68B3FD01" w14:textId="77777777" w:rsidR="00215808" w:rsidRDefault="00215808" w:rsidP="00215808">
      <w:pPr>
        <w:rPr>
          <w:b/>
          <w:u w:val="single"/>
          <w:lang w:val="sr-Cyrl-RS"/>
        </w:rPr>
      </w:pPr>
      <w:r>
        <w:rPr>
          <w:b/>
          <w:u w:val="single"/>
          <w:lang w:val="sr-Cyrl-RS"/>
        </w:rPr>
        <w:t>Пружање подршке из области права и израда нацрта</w:t>
      </w:r>
      <w:r w:rsidRPr="00A81693">
        <w:rPr>
          <w:b/>
          <w:u w:val="single"/>
        </w:rPr>
        <w:t xml:space="preserve"> </w:t>
      </w:r>
      <w:r>
        <w:rPr>
          <w:b/>
          <w:u w:val="single"/>
          <w:lang w:val="sr-Cyrl-RS"/>
        </w:rPr>
        <w:t>уговора</w:t>
      </w:r>
      <w:r w:rsidRPr="00A81693">
        <w:rPr>
          <w:b/>
          <w:u w:val="single"/>
        </w:rPr>
        <w:t xml:space="preserve"> са </w:t>
      </w:r>
      <w:r w:rsidRPr="00A81693">
        <w:rPr>
          <w:b/>
          <w:u w:val="single"/>
          <w:lang w:val="sr-Cyrl-RS"/>
        </w:rPr>
        <w:t>улагачима</w:t>
      </w:r>
    </w:p>
    <w:p w14:paraId="5BFDFE2E" w14:textId="77777777" w:rsidR="00215808" w:rsidRDefault="00215808" w:rsidP="00215808">
      <w:pPr>
        <w:rPr>
          <w:lang w:val="sr-Cyrl-RS"/>
        </w:rPr>
      </w:pPr>
      <w:r w:rsidRPr="00A81693">
        <w:t>Агенција ће у току 20</w:t>
      </w:r>
      <w:r w:rsidRPr="00A81693">
        <w:rPr>
          <w:lang w:val="sr-Cyrl-RS"/>
        </w:rPr>
        <w:t>2</w:t>
      </w:r>
      <w:r>
        <w:rPr>
          <w:lang w:val="sr-Cyrl-RS"/>
        </w:rPr>
        <w:t>1</w:t>
      </w:r>
      <w:r w:rsidRPr="00A81693">
        <w:rPr>
          <w:lang w:val="sr-Cyrl-RS"/>
        </w:rPr>
        <w:t>.</w:t>
      </w:r>
      <w:r w:rsidRPr="00A81693">
        <w:t xml:space="preserve"> године </w:t>
      </w:r>
      <w:r w:rsidRPr="00A81693">
        <w:rPr>
          <w:lang w:val="sr-Cyrl-RS"/>
        </w:rPr>
        <w:t xml:space="preserve">кроз део Сектора који је задужен за правне послове </w:t>
      </w:r>
      <w:r>
        <w:rPr>
          <w:lang w:val="sr-Cyrl-RS"/>
        </w:rPr>
        <w:t>наставити активности</w:t>
      </w:r>
      <w:r w:rsidRPr="00A81693">
        <w:t xml:space="preserve"> свих облика споразума са </w:t>
      </w:r>
      <w:r w:rsidRPr="00A81693">
        <w:rPr>
          <w:lang w:val="sr-Cyrl-RS"/>
        </w:rPr>
        <w:t>улагачима</w:t>
      </w:r>
      <w:r w:rsidRPr="00A81693">
        <w:t xml:space="preserve">. Овде се пре свега мисли на </w:t>
      </w:r>
      <w:r>
        <w:rPr>
          <w:lang w:val="sr-Cyrl-RS"/>
        </w:rPr>
        <w:t xml:space="preserve">израду </w:t>
      </w:r>
      <w:r w:rsidRPr="00A81693">
        <w:t>меморандум</w:t>
      </w:r>
      <w:r>
        <w:rPr>
          <w:lang w:val="sr-Cyrl-RS"/>
        </w:rPr>
        <w:t>а</w:t>
      </w:r>
      <w:r>
        <w:t xml:space="preserve"> о разумевању, оквирних уговора и уговора</w:t>
      </w:r>
      <w:r w:rsidRPr="00A81693">
        <w:t xml:space="preserve"> о подстицајима. </w:t>
      </w:r>
      <w:r w:rsidRPr="00A81693">
        <w:rPr>
          <w:lang w:val="sr-Cyrl-RS"/>
        </w:rPr>
        <w:t xml:space="preserve">Правни саветници ће кроз поступак преговора и правног саветовања учествовати у изради нацрта текста уговора који ће се постизати са улагачима, све у складу са позитивнопранвим прописима и овлашћењима. </w:t>
      </w:r>
    </w:p>
    <w:p w14:paraId="3A0D1D5A" w14:textId="77777777" w:rsidR="00215808" w:rsidRDefault="00215808" w:rsidP="00215808">
      <w:pPr>
        <w:rPr>
          <w:lang w:val="sr-Cyrl-RS"/>
        </w:rPr>
      </w:pPr>
    </w:p>
    <w:p w14:paraId="242BDC17" w14:textId="77777777" w:rsidR="00215808" w:rsidRDefault="00215808" w:rsidP="00215808">
      <w:pPr>
        <w:rPr>
          <w:lang w:val="sr-Cyrl-RS"/>
        </w:rPr>
      </w:pPr>
      <w:r w:rsidRPr="00A81693">
        <w:t xml:space="preserve">При раду на овој врсти споразума изузетно је важно строго водити рачуна о законском оквиру. Поред општег познавања легислативе, саветници који у Агенцији раде на овој врсти послова морају у свом раду штитити интересе Републике Србије, што се пре свега постиже великим искуством у овој врсти послова, </w:t>
      </w:r>
      <w:r w:rsidRPr="00A81693">
        <w:rPr>
          <w:lang w:val="sr-Cyrl-RS"/>
        </w:rPr>
        <w:t xml:space="preserve">као и </w:t>
      </w:r>
      <w:r w:rsidRPr="00A81693">
        <w:t xml:space="preserve">преданим и пажљивим радом. </w:t>
      </w:r>
      <w:r>
        <w:rPr>
          <w:lang w:val="sr-Cyrl-RS"/>
        </w:rPr>
        <w:t>Број нацрта уговора о подстицајима зависи од броја поднетих пријава за доделу подстицаја, али закључењу једног броја оваквих уговора претходи израда меморандума о разумевању и/или оквирних споразума. Према искуству из 2020. године, претпоставка је да би се могло очекивати израда између 5 и 10 меморандума о разумевању, као и неколико оквирних споразума.</w:t>
      </w:r>
    </w:p>
    <w:p w14:paraId="41A72264" w14:textId="77777777" w:rsidR="00215808" w:rsidRDefault="00215808" w:rsidP="00215808">
      <w:pPr>
        <w:rPr>
          <w:lang w:val="sr-Cyrl-RS"/>
        </w:rPr>
      </w:pPr>
    </w:p>
    <w:p w14:paraId="43DF2D78" w14:textId="77777777" w:rsidR="00215808" w:rsidRPr="00320076" w:rsidRDefault="00215808" w:rsidP="00215808">
      <w:pPr>
        <w:rPr>
          <w:lang w:val="sr-Cyrl-RS"/>
        </w:rPr>
      </w:pPr>
      <w:r>
        <w:rPr>
          <w:lang w:val="sr-Cyrl-RS"/>
        </w:rPr>
        <w:t>Током 2019. и 2020. године примећена је тенденција закључивања уговора о неоткривању информација. Један број улагача у поступку селекције земаља за реализацију свог инвестиционог пројекта очекује да њихов поступак испитивања тржишта остане у тајности, и да о томе информације имају само они запослени у Сектору који су непосредно ангажовани на пројекту. Сходно искуству из претходних година, претпоставка је да ће и у 2021. години постојати неколико оваквих уговора.</w:t>
      </w:r>
    </w:p>
    <w:p w14:paraId="63E037F2" w14:textId="77777777" w:rsidR="00215808" w:rsidRPr="00A81693" w:rsidRDefault="00215808" w:rsidP="00215808"/>
    <w:p w14:paraId="2BCF3993" w14:textId="77777777" w:rsidR="00215808" w:rsidRPr="00A81693" w:rsidRDefault="00215808" w:rsidP="00215808">
      <w:pPr>
        <w:rPr>
          <w:lang w:val="sr-Cyrl-RS"/>
        </w:rPr>
      </w:pPr>
      <w:r w:rsidRPr="00A81693">
        <w:lastRenderedPageBreak/>
        <w:t>Додатно, имајући у виду одредбе Закона о улагањима, правни саветници ће пружати улагачима</w:t>
      </w:r>
      <w:r w:rsidRPr="00A81693">
        <w:rPr>
          <w:lang w:val="sr-Cyrl-RS"/>
        </w:rPr>
        <w:t xml:space="preserve"> и подршку у погледу различитих правних питања са којима се улагачи могу сусрести у циљу привлачења нових улагања и ефикасније имплементације инвестиционог пројекта.</w:t>
      </w:r>
    </w:p>
    <w:p w14:paraId="47E07D24" w14:textId="77777777" w:rsidR="00215808" w:rsidRDefault="00215808" w:rsidP="00215808">
      <w:pPr>
        <w:rPr>
          <w:b/>
          <w:u w:val="single"/>
          <w:lang w:val="sr-Cyrl-RS"/>
        </w:rPr>
      </w:pPr>
      <w:r w:rsidRPr="00A81693">
        <w:rPr>
          <w:b/>
          <w:u w:val="single"/>
        </w:rPr>
        <w:t xml:space="preserve">Рад на бази инвестиционих </w:t>
      </w:r>
      <w:r w:rsidRPr="00A81693">
        <w:rPr>
          <w:b/>
          <w:u w:val="single"/>
          <w:lang w:val="sr-Cyrl-RS"/>
        </w:rPr>
        <w:t>локација</w:t>
      </w:r>
    </w:p>
    <w:p w14:paraId="0A2DA586" w14:textId="77777777" w:rsidR="00215808" w:rsidRPr="00A81693" w:rsidRDefault="00215808" w:rsidP="00215808">
      <w:r w:rsidRPr="00A81693">
        <w:t xml:space="preserve">База инвестиционих локација је једно од главних оруђа за рад на упитима </w:t>
      </w:r>
      <w:r w:rsidRPr="00A81693">
        <w:rPr>
          <w:lang w:val="sr-Cyrl-RS"/>
        </w:rPr>
        <w:t>улагача</w:t>
      </w:r>
      <w:r w:rsidRPr="00A81693">
        <w:t xml:space="preserve">. Земљишта и објекти који могу бити предмет интересовања </w:t>
      </w:r>
      <w:r w:rsidRPr="00A81693">
        <w:rPr>
          <w:lang w:val="sr-Cyrl-RS"/>
        </w:rPr>
        <w:t>улагача</w:t>
      </w:r>
      <w:r w:rsidRPr="00A81693">
        <w:t xml:space="preserve"> налазе се у овој бази</w:t>
      </w:r>
      <w:r>
        <w:rPr>
          <w:lang w:val="sr-Cyrl-RS"/>
        </w:rPr>
        <w:t>.</w:t>
      </w:r>
      <w:r w:rsidRPr="00A81693">
        <w:t xml:space="preserve"> </w:t>
      </w:r>
    </w:p>
    <w:p w14:paraId="1433B82F" w14:textId="77777777" w:rsidR="00215808" w:rsidRPr="00A81693" w:rsidRDefault="00215808" w:rsidP="00215808"/>
    <w:p w14:paraId="1F2DA6E3" w14:textId="77777777" w:rsidR="00215808" w:rsidRPr="00A81693" w:rsidRDefault="00215808" w:rsidP="00215808">
      <w:r w:rsidRPr="00A81693">
        <w:t xml:space="preserve">Требало би напоменути да база инвестиционих локација није база привредних субјеката на продају, </w:t>
      </w:r>
      <w:r w:rsidRPr="00A81693">
        <w:rPr>
          <w:lang w:val="sr-Cyrl-RS"/>
        </w:rPr>
        <w:t xml:space="preserve">као ни </w:t>
      </w:r>
      <w:r w:rsidRPr="00A81693">
        <w:t>инвестиционих пројеката који траже финансирање или заједничко улагање. Самим тим</w:t>
      </w:r>
      <w:r w:rsidRPr="00A81693">
        <w:rPr>
          <w:lang w:val="sr-Cyrl-RS"/>
        </w:rPr>
        <w:t>,</w:t>
      </w:r>
      <w:r w:rsidRPr="00A81693">
        <w:t xml:space="preserve"> она је погодна за решавање упита „greenfield“ и „brownfield“ потенцијалних инвестиционих пројеката, а не ради аквизиција или портфолио улагања.</w:t>
      </w:r>
    </w:p>
    <w:p w14:paraId="356814B4" w14:textId="77777777" w:rsidR="00215808" w:rsidRPr="00A81693" w:rsidRDefault="00215808" w:rsidP="00215808"/>
    <w:p w14:paraId="74EF06BE" w14:textId="77777777" w:rsidR="00215808" w:rsidRPr="00A81693" w:rsidRDefault="00215808" w:rsidP="00215808">
      <w:pPr>
        <w:rPr>
          <w:lang w:val="sr-Cyrl-RS"/>
        </w:rPr>
      </w:pPr>
      <w:r w:rsidRPr="00A81693">
        <w:t>При одржавању базе инвестиционих локација постоје три приоритета:</w:t>
      </w:r>
    </w:p>
    <w:p w14:paraId="10E2A08F" w14:textId="77777777" w:rsidR="00215808" w:rsidRPr="00A81693" w:rsidRDefault="00215808" w:rsidP="00215808">
      <w:pPr>
        <w:numPr>
          <w:ilvl w:val="0"/>
          <w:numId w:val="17"/>
        </w:numPr>
        <w:contextualSpacing/>
        <w:jc w:val="left"/>
        <w:rPr>
          <w:lang w:val="sr-Cyrl-RS"/>
        </w:rPr>
      </w:pPr>
      <w:r w:rsidRPr="00A81693">
        <w:rPr>
          <w:lang w:val="sr-Cyrl-RS"/>
        </w:rPr>
        <w:t>б</w:t>
      </w:r>
      <w:r w:rsidRPr="00552EB8">
        <w:rPr>
          <w:lang w:val="sr-Cyrl-RS"/>
        </w:rPr>
        <w:t>аза мора имати што више расположивих локација у понуди,</w:t>
      </w:r>
    </w:p>
    <w:p w14:paraId="61365966" w14:textId="77777777" w:rsidR="00215808" w:rsidRPr="00A81693" w:rsidRDefault="00215808" w:rsidP="00215808">
      <w:pPr>
        <w:numPr>
          <w:ilvl w:val="0"/>
          <w:numId w:val="17"/>
        </w:numPr>
        <w:contextualSpacing/>
        <w:jc w:val="left"/>
        <w:rPr>
          <w:lang w:val="sr-Cyrl-RS"/>
        </w:rPr>
      </w:pPr>
      <w:r w:rsidRPr="00A81693">
        <w:rPr>
          <w:lang w:val="sr-Cyrl-RS"/>
        </w:rPr>
        <w:t>и</w:t>
      </w:r>
      <w:r w:rsidRPr="00552EB8">
        <w:rPr>
          <w:lang w:val="sr-Cyrl-RS"/>
        </w:rPr>
        <w:t>нформације о локацијама морају бити што садржајније и детаљније,</w:t>
      </w:r>
    </w:p>
    <w:p w14:paraId="7D109AE2" w14:textId="77777777" w:rsidR="00215808" w:rsidRPr="00A81693" w:rsidRDefault="00215808" w:rsidP="00215808">
      <w:pPr>
        <w:numPr>
          <w:ilvl w:val="0"/>
          <w:numId w:val="17"/>
        </w:numPr>
        <w:contextualSpacing/>
        <w:jc w:val="left"/>
        <w:rPr>
          <w:lang w:val="sr-Cyrl-RS"/>
        </w:rPr>
      </w:pPr>
      <w:r w:rsidRPr="00A81693">
        <w:rPr>
          <w:lang w:val="sr-Cyrl-RS"/>
        </w:rPr>
        <w:t>и</w:t>
      </w:r>
      <w:r w:rsidRPr="00552EB8">
        <w:rPr>
          <w:lang w:val="sr-Cyrl-RS"/>
        </w:rPr>
        <w:t>нформације о локацијама морају бити редовно ажуриране.</w:t>
      </w:r>
    </w:p>
    <w:p w14:paraId="0112C179" w14:textId="77777777" w:rsidR="00215808" w:rsidRPr="00A81693" w:rsidRDefault="00215808" w:rsidP="00215808">
      <w:pPr>
        <w:ind w:left="720"/>
        <w:contextualSpacing/>
        <w:rPr>
          <w:sz w:val="10"/>
          <w:szCs w:val="10"/>
          <w:lang w:val="sr-Cyrl-RS"/>
        </w:rPr>
      </w:pPr>
    </w:p>
    <w:p w14:paraId="4794EBB0" w14:textId="77777777" w:rsidR="00215808" w:rsidRDefault="00215808" w:rsidP="00215808">
      <w:pPr>
        <w:rPr>
          <w:lang w:val="sr-Cyrl-RS"/>
        </w:rPr>
      </w:pPr>
      <w:r w:rsidRPr="00A81693">
        <w:t xml:space="preserve">Како би се нашла локација која одговара инвестиционом упиту, </w:t>
      </w:r>
      <w:r w:rsidRPr="00A81693">
        <w:rPr>
          <w:lang w:val="sr-Cyrl-RS"/>
        </w:rPr>
        <w:t>потребно је</w:t>
      </w:r>
      <w:r w:rsidRPr="00A81693">
        <w:t xml:space="preserve"> имати што више могућих локација у понуди. Информације о расположивим локацијама се добијају контактом са општинама и канцеларијама за локални економски развој, локалним развојним агенцијама, сопственим истраживањем, оглашавањем и другим путевима. </w:t>
      </w:r>
      <w:r w:rsidRPr="00A81693">
        <w:rPr>
          <w:lang w:val="sr-Cyrl-RS"/>
        </w:rPr>
        <w:t>Сами</w:t>
      </w:r>
      <w:r>
        <w:rPr>
          <w:lang w:val="sr-Cyrl-RS"/>
        </w:rPr>
        <w:t>м тим, Агенција ће и у току 2021</w:t>
      </w:r>
      <w:r w:rsidRPr="00A81693">
        <w:rPr>
          <w:lang w:val="sr-Cyrl-RS"/>
        </w:rPr>
        <w:t xml:space="preserve">. године наставити са редовним прикупљањем инфорамцијама о потенцијалним локацијама, како би пружила адекватну подршку улагачима. </w:t>
      </w:r>
    </w:p>
    <w:p w14:paraId="3722A9A3" w14:textId="77777777" w:rsidR="00215808" w:rsidRPr="00A81693" w:rsidRDefault="00215808" w:rsidP="00215808">
      <w:pPr>
        <w:rPr>
          <w:lang w:val="sr-Cyrl-RS"/>
        </w:rPr>
      </w:pPr>
      <w:r>
        <w:rPr>
          <w:lang w:val="sr-Cyrl-RS"/>
        </w:rPr>
        <w:t>Тренутни</w:t>
      </w:r>
      <w:r w:rsidRPr="00685104">
        <w:rPr>
          <w:lang w:val="sr-Cyrl-RS"/>
        </w:rPr>
        <w:t xml:space="preserve"> број локација регистрованих у бази износи 1156. У току 2021. године очекује се идентификација и унос 60 додатних локација у базу.</w:t>
      </w:r>
    </w:p>
    <w:p w14:paraId="47D2AA55" w14:textId="77777777" w:rsidR="00215808" w:rsidRPr="00A81693" w:rsidRDefault="00215808" w:rsidP="00215808">
      <w:pPr>
        <w:rPr>
          <w:lang w:val="sr-Cyrl-RS"/>
        </w:rPr>
      </w:pPr>
    </w:p>
    <w:p w14:paraId="77DD49BB" w14:textId="77777777" w:rsidR="00215808" w:rsidRDefault="00215808" w:rsidP="00215808">
      <w:pPr>
        <w:rPr>
          <w:b/>
          <w:u w:val="single"/>
        </w:rPr>
      </w:pPr>
      <w:r w:rsidRPr="00A81693">
        <w:rPr>
          <w:b/>
          <w:u w:val="single"/>
        </w:rPr>
        <w:t>Презентација инвестиционих потенцијала Србије</w:t>
      </w:r>
    </w:p>
    <w:p w14:paraId="7F627661" w14:textId="77777777" w:rsidR="00215808" w:rsidRPr="00F527DA" w:rsidRDefault="00215808" w:rsidP="00215808">
      <w:pPr>
        <w:rPr>
          <w:lang w:val="sr-Cyrl-RS"/>
        </w:rPr>
      </w:pPr>
      <w:r w:rsidRPr="00A81693">
        <w:t>Поред  рада на потенцијалним инвестиционим пројектима</w:t>
      </w:r>
      <w:r w:rsidRPr="00A81693">
        <w:rPr>
          <w:lang w:val="sr-Cyrl-RS"/>
        </w:rPr>
        <w:t>,</w:t>
      </w:r>
      <w:r w:rsidRPr="00A81693">
        <w:t xml:space="preserve"> планира се и презентација инвестиционих потенцијала Србије на конференцијама, скуповима, семинарима и другим догађајима. Рад на презентацији подразумева припрему и израду презентације, израду брошура као и само представљање презентације.</w:t>
      </w:r>
      <w:r>
        <w:rPr>
          <w:lang w:val="sr-Cyrl-RS"/>
        </w:rPr>
        <w:t xml:space="preserve"> У зависности од стања узрокованог епидемијом вируса </w:t>
      </w:r>
      <w:r>
        <w:t xml:space="preserve">SARS-CoV-2, </w:t>
      </w:r>
      <w:r>
        <w:rPr>
          <w:lang w:val="sr-Cyrl-RS"/>
        </w:rPr>
        <w:t xml:space="preserve">могућа је и презентација преко </w:t>
      </w:r>
      <w:r>
        <w:t xml:space="preserve">online </w:t>
      </w:r>
      <w:r>
        <w:rPr>
          <w:lang w:val="sr-Cyrl-RS"/>
        </w:rPr>
        <w:t>платформи.</w:t>
      </w:r>
    </w:p>
    <w:p w14:paraId="7F64535B" w14:textId="77777777" w:rsidR="00215808" w:rsidRDefault="00215808" w:rsidP="00215808">
      <w:pPr>
        <w:rPr>
          <w:lang w:val="sr-Cyrl-RS"/>
        </w:rPr>
      </w:pPr>
      <w:r>
        <w:rPr>
          <w:lang w:val="sr-Cyrl-RS"/>
        </w:rPr>
        <w:t>У току 2021. године планирано је 75 презентација инвестиционих потенцијала Србије и то:</w:t>
      </w:r>
    </w:p>
    <w:p w14:paraId="46DECE75" w14:textId="77777777" w:rsidR="00215808" w:rsidRDefault="00215808" w:rsidP="00215808">
      <w:pPr>
        <w:rPr>
          <w:lang w:val="sr-Cyrl-RS"/>
        </w:rPr>
      </w:pPr>
      <w:r>
        <w:rPr>
          <w:lang w:val="sr-Cyrl-RS"/>
        </w:rPr>
        <w:t>Кроз учешће и организацију конференција, семинара и других промотивних догађаја – 50.</w:t>
      </w:r>
    </w:p>
    <w:p w14:paraId="6CA336D8" w14:textId="77777777" w:rsidR="00215808" w:rsidRPr="007C73EF" w:rsidRDefault="00215808" w:rsidP="00215808">
      <w:pPr>
        <w:rPr>
          <w:lang w:val="sr-Cyrl-RS"/>
        </w:rPr>
      </w:pPr>
      <w:r>
        <w:rPr>
          <w:lang w:val="sr-Cyrl-RS"/>
        </w:rPr>
        <w:t xml:space="preserve">Кроз остварене контакте кроз </w:t>
      </w:r>
      <w:r w:rsidRPr="005050D8">
        <w:t>Програм подршке за привлачење страних инвестиција у циљаним сект</w:t>
      </w:r>
      <w:r w:rsidRPr="005050D8">
        <w:rPr>
          <w:lang w:val="sr-Cyrl-RS"/>
        </w:rPr>
        <w:t>орима</w:t>
      </w:r>
      <w:r>
        <w:rPr>
          <w:lang w:val="sr-Cyrl-RS"/>
        </w:rPr>
        <w:t xml:space="preserve"> – 25.</w:t>
      </w:r>
    </w:p>
    <w:p w14:paraId="4C7BDC3A" w14:textId="77777777" w:rsidR="00215808" w:rsidRPr="00A81693" w:rsidRDefault="00215808" w:rsidP="00215808">
      <w:pPr>
        <w:rPr>
          <w:b/>
          <w:u w:val="single"/>
          <w:lang w:val="sr-Cyrl-RS"/>
        </w:rPr>
      </w:pPr>
    </w:p>
    <w:p w14:paraId="46BC7C4E" w14:textId="77777777" w:rsidR="00215808" w:rsidRDefault="00215808" w:rsidP="00215808">
      <w:pPr>
        <w:rPr>
          <w:b/>
          <w:u w:val="single"/>
        </w:rPr>
      </w:pPr>
      <w:r w:rsidRPr="00A81693">
        <w:rPr>
          <w:b/>
          <w:u w:val="single"/>
        </w:rPr>
        <w:t>Стручна анализа пријава за подстицајна средства</w:t>
      </w:r>
    </w:p>
    <w:p w14:paraId="47F99101" w14:textId="77777777" w:rsidR="00215808" w:rsidRPr="00FA319B" w:rsidRDefault="00215808" w:rsidP="00215808">
      <w:pPr>
        <w:rPr>
          <w:lang w:val="sr-Cyrl-RS"/>
        </w:rPr>
      </w:pPr>
      <w:r w:rsidRPr="00FA319B">
        <w:rPr>
          <w:lang w:val="sr-Cyrl-RS"/>
        </w:rPr>
        <w:t xml:space="preserve">Имајући у виду број пријава поднетих у току 2020. године, претпоставка је да би у току 2021. године могло бити закључено око 35 уговора о додели средства подстицаја. Такође, како је у претходним годинама постојало различито интересовање улагача за закључење оквирних уговора </w:t>
      </w:r>
      <w:r w:rsidRPr="00FA319B">
        <w:t>и меморандума о разумевању</w:t>
      </w:r>
      <w:r w:rsidRPr="00FA319B">
        <w:rPr>
          <w:lang w:val="sr-Cyrl-RS"/>
        </w:rPr>
        <w:t xml:space="preserve">, да се поменути уговори закључују искључиво на захтев улагача, те да </w:t>
      </w:r>
      <w:r>
        <w:rPr>
          <w:lang w:val="sr-Cyrl-RS"/>
        </w:rPr>
        <w:t>тренутно</w:t>
      </w:r>
      <w:r w:rsidRPr="00FA319B">
        <w:rPr>
          <w:lang w:val="sr-Cyrl-RS"/>
        </w:rPr>
        <w:t xml:space="preserve"> није познат број улагача који ће захтевати закључење оваквих уговора,</w:t>
      </w:r>
      <w:r w:rsidRPr="00FA319B">
        <w:t xml:space="preserve"> </w:t>
      </w:r>
      <w:r>
        <w:rPr>
          <w:lang w:val="sr-Cyrl-RS"/>
        </w:rPr>
        <w:t>може се претпоставити д</w:t>
      </w:r>
      <w:r w:rsidRPr="00FA319B">
        <w:rPr>
          <w:lang w:val="sr-Cyrl-RS"/>
        </w:rPr>
        <w:t xml:space="preserve">а би </w:t>
      </w:r>
      <w:r>
        <w:rPr>
          <w:lang w:val="sr-Cyrl-RS"/>
        </w:rPr>
        <w:t xml:space="preserve">у 2021. години </w:t>
      </w:r>
      <w:r w:rsidRPr="00FA319B">
        <w:rPr>
          <w:lang w:val="sr-Cyrl-RS"/>
        </w:rPr>
        <w:t>могло бити закључено између 5 и 10 меморандума о разумевању, као и око 5 оквирних уговора.</w:t>
      </w:r>
    </w:p>
    <w:p w14:paraId="4C3CB6F1" w14:textId="77777777" w:rsidR="00215808" w:rsidRPr="00FA319B" w:rsidRDefault="00215808" w:rsidP="00215808"/>
    <w:p w14:paraId="504324C0" w14:textId="77777777" w:rsidR="00215808" w:rsidRDefault="00215808" w:rsidP="00215808">
      <w:pPr>
        <w:rPr>
          <w:b/>
          <w:bCs/>
          <w:u w:val="single"/>
          <w:lang w:val="sr-Cyrl-RS"/>
        </w:rPr>
      </w:pPr>
      <w:r w:rsidRPr="00A81693">
        <w:rPr>
          <w:b/>
          <w:bCs/>
          <w:u w:val="single"/>
          <w:lang w:val="sr-Cyrl-RS"/>
        </w:rPr>
        <w:t>Вршење стручних и административних послова</w:t>
      </w:r>
      <w:r w:rsidRPr="00A81693">
        <w:rPr>
          <w:bCs/>
          <w:u w:val="single"/>
          <w:lang w:val="sr-Cyrl-RS"/>
        </w:rPr>
        <w:t xml:space="preserve"> </w:t>
      </w:r>
      <w:r w:rsidRPr="00A81693">
        <w:rPr>
          <w:b/>
          <w:bCs/>
          <w:u w:val="single"/>
          <w:lang w:val="sr-Cyrl-RS"/>
        </w:rPr>
        <w:t>Савета за економски развој</w:t>
      </w:r>
    </w:p>
    <w:p w14:paraId="3AE5B47D" w14:textId="77777777" w:rsidR="00215808" w:rsidRPr="00A81693" w:rsidRDefault="00215808" w:rsidP="00215808">
      <w:pPr>
        <w:rPr>
          <w:lang w:val="sr-Cyrl-RS"/>
        </w:rPr>
      </w:pPr>
      <w:r w:rsidRPr="00A81693">
        <w:t>Имајући у виду да је Законом о улагањима прописано да административне и стручно-техничке</w:t>
      </w:r>
      <w:r w:rsidRPr="00A81693">
        <w:rPr>
          <w:lang w:val="sr-Cyrl-RS"/>
        </w:rPr>
        <w:t xml:space="preserve"> послове Савета обавља А</w:t>
      </w:r>
      <w:r>
        <w:rPr>
          <w:lang w:val="sr-Cyrl-RS"/>
        </w:rPr>
        <w:t>генција, Сектор ће и у току 2021</w:t>
      </w:r>
      <w:r w:rsidRPr="00A81693">
        <w:rPr>
          <w:lang w:val="sr-Cyrl-RS"/>
        </w:rPr>
        <w:t>. године наставити са вршењем наведених послова. Наведене послове превасходно чини припрема материјала за одлучивање на седницама Савета, припрема одлука, записника са одржавних седница, припрема позива за одржавање седница, као и друге пратеће активности.</w:t>
      </w:r>
      <w:r>
        <w:rPr>
          <w:lang w:val="sr-Cyrl-RS"/>
        </w:rPr>
        <w:t xml:space="preserve"> Број седница као и количина посла директно зависе од броја поднетих пријава за доделу подстицаја, и не могу се унапред прецизно предвидети. На основу тенденција из претходних година, претпоставка је да би могло бити одржано између 5 и 10 седница Савета, а број одлука Савета директно зависи од броја пријава које у току године буду поднете Агенцији. На основу </w:t>
      </w:r>
      <w:r>
        <w:rPr>
          <w:lang w:val="sr-Cyrl-RS"/>
        </w:rPr>
        <w:lastRenderedPageBreak/>
        <w:t xml:space="preserve">тенденција из претходних година, као и броја пројеката који се налазе у </w:t>
      </w:r>
      <w:r w:rsidRPr="00C820E5">
        <w:rPr>
          <w:i/>
        </w:rPr>
        <w:t>pipeline</w:t>
      </w:r>
      <w:r>
        <w:t>-</w:t>
      </w:r>
      <w:r>
        <w:rPr>
          <w:lang w:val="sr-Cyrl-RS"/>
        </w:rPr>
        <w:t>у, претпоставка је да би могло бити донето између 25 и 40 одлука Савета.</w:t>
      </w:r>
    </w:p>
    <w:p w14:paraId="1949F7FA" w14:textId="77777777" w:rsidR="00215808" w:rsidRPr="00A81693" w:rsidRDefault="00215808" w:rsidP="00215808">
      <w:pPr>
        <w:rPr>
          <w:b/>
          <w:bCs/>
          <w:u w:val="single"/>
          <w:lang w:val="sr-Cyrl-RS"/>
        </w:rPr>
      </w:pPr>
    </w:p>
    <w:p w14:paraId="45BB001F" w14:textId="77777777" w:rsidR="00215808" w:rsidRDefault="00215808" w:rsidP="00215808">
      <w:pPr>
        <w:rPr>
          <w:b/>
          <w:bCs/>
          <w:u w:val="single"/>
          <w:lang w:val="sr-Cyrl-RS"/>
        </w:rPr>
      </w:pPr>
      <w:r w:rsidRPr="00A81693">
        <w:rPr>
          <w:b/>
          <w:bCs/>
          <w:u w:val="single"/>
          <w:lang w:val="sr-Cyrl-RS"/>
        </w:rPr>
        <w:t xml:space="preserve">Проширење и ажурирање базе добављача </w:t>
      </w:r>
    </w:p>
    <w:p w14:paraId="320077FC" w14:textId="77777777" w:rsidR="00215808" w:rsidRPr="00A81693" w:rsidRDefault="00215808" w:rsidP="00215808">
      <w:r w:rsidRPr="002637F2">
        <w:t>У 20</w:t>
      </w:r>
      <w:r w:rsidRPr="002637F2">
        <w:rPr>
          <w:lang w:val="sr-Cyrl-RS"/>
        </w:rPr>
        <w:t>21</w:t>
      </w:r>
      <w:r w:rsidRPr="002637F2">
        <w:t xml:space="preserve">. години планира се унапређење базе добављача. База добављача обухвата податке о преко 2.900 домаћих привредних субјеката који послују у оквиру 18 индустрија. Информације ће бити унапређене и </w:t>
      </w:r>
      <w:r w:rsidRPr="002637F2">
        <w:rPr>
          <w:lang w:val="sr-Cyrl-RS"/>
        </w:rPr>
        <w:t>прецизније услед</w:t>
      </w:r>
      <w:r w:rsidRPr="002637F2">
        <w:t xml:space="preserve"> успостављањ</w:t>
      </w:r>
      <w:r w:rsidRPr="002637F2">
        <w:rPr>
          <w:lang w:val="sr-Cyrl-RS"/>
        </w:rPr>
        <w:t>а</w:t>
      </w:r>
      <w:r w:rsidRPr="002637F2">
        <w:t xml:space="preserve"> сарадње са </w:t>
      </w:r>
      <w:r w:rsidRPr="00A81693">
        <w:t xml:space="preserve">јединицама локалне самоуправе, локалним коморама и удружењима. Бази ће бити могуће приступити преко интернет презентације Агенције, а услуга коришћења података и пријава у базу ће бити бесплатна и служиће као основни алат за предстваљање асортимана домаћих компанија потенцијалним домаћим и страним купцима као и </w:t>
      </w:r>
      <w:r w:rsidRPr="00A81693">
        <w:rPr>
          <w:lang w:val="sr-Cyrl-RS"/>
        </w:rPr>
        <w:t>улагачима</w:t>
      </w:r>
      <w:r w:rsidRPr="00A81693">
        <w:t>. У наредном периоду ће се радити на ажурирњу података које садржи база на основу директних контаката са привредним субјектима и захтева самих привредних субјеката за уписом у базу. План је да се база у 20</w:t>
      </w:r>
      <w:r>
        <w:rPr>
          <w:lang w:val="sr-Cyrl-RS"/>
        </w:rPr>
        <w:t>21</w:t>
      </w:r>
      <w:r w:rsidRPr="00A81693">
        <w:t>. години допуни подацима о привредним друштвима којима располаже Агенција за привредне регистре, а на основу сарадње са истом, чиме ће бити могуће добити целокупнију информацију о представницима индустрије и стању у истој, као и претраживати базу по више критеријума.</w:t>
      </w:r>
    </w:p>
    <w:p w14:paraId="5707C667" w14:textId="77777777" w:rsidR="00215808" w:rsidRPr="00A81693" w:rsidRDefault="00215808" w:rsidP="00215808">
      <w:pPr>
        <w:rPr>
          <w:lang w:val="sr-Cyrl-CS"/>
        </w:rPr>
      </w:pPr>
    </w:p>
    <w:p w14:paraId="60533EAC" w14:textId="77777777" w:rsidR="00215808" w:rsidRDefault="00215808" w:rsidP="00215808">
      <w:pPr>
        <w:rPr>
          <w:b/>
          <w:bCs/>
          <w:u w:val="single"/>
          <w:lang w:val="sr-Cyrl-RS"/>
        </w:rPr>
      </w:pPr>
      <w:r w:rsidRPr="00A81693">
        <w:rPr>
          <w:b/>
          <w:bCs/>
          <w:u w:val="single"/>
          <w:lang w:val="sr-Cyrl-RS"/>
        </w:rPr>
        <w:t>Припремање информационог пакета за потенцијалне пословне партнере</w:t>
      </w:r>
    </w:p>
    <w:p w14:paraId="749843D8" w14:textId="77777777" w:rsidR="00215808" w:rsidRPr="00A81693" w:rsidRDefault="00215808" w:rsidP="00215808">
      <w:r w:rsidRPr="00A81693">
        <w:t>Планира се да у 20</w:t>
      </w:r>
      <w:r w:rsidRPr="00A81693">
        <w:rPr>
          <w:lang w:val="sr-Cyrl-RS"/>
        </w:rPr>
        <w:t>20</w:t>
      </w:r>
      <w:r>
        <w:t>1</w:t>
      </w:r>
      <w:r w:rsidRPr="00A81693">
        <w:t xml:space="preserve"> години буду припремани и редовно ажурирани информациони пакети. Исти ће садржати како макроекономске информације о Републици Србији, информације о спољнотрговинској размени и улагањима, општим подстицајима и условима за пословање у земљи, тако и информације о конкретној индустрији, подстицајима и предлозима за сарадњу прилагођене потребама и захтевима конкретних потенцијалних пословних партнера.</w:t>
      </w:r>
    </w:p>
    <w:p w14:paraId="106F9CDF" w14:textId="77777777" w:rsidR="00215808" w:rsidRPr="00A81693" w:rsidRDefault="00215808" w:rsidP="00215808">
      <w:pPr>
        <w:outlineLvl w:val="1"/>
        <w:rPr>
          <w:rFonts w:eastAsia="Calibri"/>
          <w:b/>
          <w:u w:val="single"/>
          <w:lang w:val="sr-Latn-CS"/>
        </w:rPr>
      </w:pPr>
    </w:p>
    <w:p w14:paraId="24E1E3F7" w14:textId="77777777" w:rsidR="00215808" w:rsidRDefault="00215808" w:rsidP="00215808">
      <w:pPr>
        <w:rPr>
          <w:b/>
          <w:bCs/>
          <w:u w:val="single"/>
          <w:lang w:val="sr-Cyrl-RS"/>
        </w:rPr>
      </w:pPr>
      <w:r w:rsidRPr="00F40974">
        <w:rPr>
          <w:b/>
          <w:bCs/>
          <w:u w:val="single"/>
          <w:lang w:val="sr-Cyrl-RS"/>
        </w:rPr>
        <w:t>Сарадња са организацијама из других земаља</w:t>
      </w:r>
    </w:p>
    <w:p w14:paraId="08F3431D" w14:textId="77777777" w:rsidR="00215808" w:rsidRPr="00643288" w:rsidRDefault="00215808" w:rsidP="00215808">
      <w:pPr>
        <w:rPr>
          <w:lang w:val="sr-Cyrl-RS"/>
        </w:rPr>
      </w:pPr>
      <w:r>
        <w:rPr>
          <w:lang w:val="sr-Cyrl-RS"/>
        </w:rPr>
        <w:t xml:space="preserve">Агенција је током 2020. године потписала више споразума о сарадњи са институцијама из других земаља које се баве улагањима. На основу Меморандума о разумевању који је закључен између Агенције и </w:t>
      </w:r>
      <w:r w:rsidRPr="0025016C">
        <w:rPr>
          <w:lang w:val="sr-Cyrl-RS"/>
        </w:rPr>
        <w:t>HEPA Hungarian Export Promotion Agency Nonprofit Private Company Limited by Shares</w:t>
      </w:r>
      <w:r>
        <w:rPr>
          <w:lang w:val="sr-Cyrl-RS"/>
        </w:rPr>
        <w:t>, а поводом реализације</w:t>
      </w:r>
      <w:r w:rsidRPr="000C0C5A">
        <w:t xml:space="preserve"> </w:t>
      </w:r>
      <w:r w:rsidRPr="000C0C5A">
        <w:rPr>
          <w:lang w:val="sr-Cyrl-RS"/>
        </w:rPr>
        <w:t>програма „Western Balkans Investment Scheme“</w:t>
      </w:r>
      <w:r>
        <w:rPr>
          <w:lang w:val="sr-Cyrl-RS"/>
        </w:rPr>
        <w:t xml:space="preserve"> и </w:t>
      </w:r>
      <w:r w:rsidRPr="000C0C5A">
        <w:rPr>
          <w:lang w:val="sr-Cyrl-RS"/>
        </w:rPr>
        <w:t>програма „Foreign Market Growth Incentive“</w:t>
      </w:r>
      <w:r>
        <w:rPr>
          <w:lang w:val="sr-Cyrl-RS"/>
        </w:rPr>
        <w:t xml:space="preserve">, те броја упита улагача које је Сектор примио </w:t>
      </w:r>
      <w:r w:rsidRPr="00643288">
        <w:rPr>
          <w:lang w:val="sr-Cyrl-RS"/>
        </w:rPr>
        <w:t>тим поводом, основана је претпоставка да ће у току 2021. године Сектор бити ангажован на најмање 30 различитих упита улагача који су последица сарадње са именованом мађарском агенцијом.</w:t>
      </w:r>
    </w:p>
    <w:p w14:paraId="776274D7" w14:textId="77777777" w:rsidR="00215808" w:rsidRDefault="00215808" w:rsidP="00215808">
      <w:pPr>
        <w:rPr>
          <w:lang w:val="sr-Cyrl-RS"/>
        </w:rPr>
      </w:pPr>
    </w:p>
    <w:bookmarkEnd w:id="35"/>
    <w:p w14:paraId="17295CFC" w14:textId="77777777" w:rsidR="00215808" w:rsidRDefault="00215808" w:rsidP="00215808">
      <w:pPr>
        <w:rPr>
          <w:lang w:val="sr-Cyrl-RS"/>
        </w:rPr>
      </w:pPr>
    </w:p>
    <w:p w14:paraId="28E0F335" w14:textId="77777777" w:rsidR="00215808" w:rsidRPr="00301DEA" w:rsidRDefault="00215808" w:rsidP="00E71949">
      <w:pPr>
        <w:shd w:val="clear" w:color="auto" w:fill="95B3D7" w:themeFill="accent1" w:themeFillTint="99"/>
        <w:jc w:val="center"/>
        <w:rPr>
          <w:b/>
          <w:bCs/>
          <w:sz w:val="28"/>
          <w:szCs w:val="28"/>
          <w:lang w:val="sr-Cyrl-RS" w:eastAsia="sr-Latn-RS"/>
        </w:rPr>
      </w:pPr>
      <w:r w:rsidRPr="00301DEA">
        <w:rPr>
          <w:b/>
          <w:bCs/>
          <w:sz w:val="28"/>
          <w:szCs w:val="28"/>
          <w:lang w:val="sr-Cyrl-RS" w:eastAsia="sr-Latn-RS"/>
        </w:rPr>
        <w:t>П</w:t>
      </w:r>
      <w:r>
        <w:rPr>
          <w:b/>
          <w:bCs/>
          <w:sz w:val="28"/>
          <w:szCs w:val="28"/>
          <w:lang w:val="sr-Cyrl-RS" w:eastAsia="sr-Latn-RS"/>
        </w:rPr>
        <w:t>РОГРАМ</w:t>
      </w:r>
      <w:r w:rsidRPr="00301DEA">
        <w:rPr>
          <w:b/>
          <w:bCs/>
          <w:sz w:val="28"/>
          <w:szCs w:val="28"/>
          <w:lang w:val="sr-Cyrl-RS" w:eastAsia="sr-Latn-RS"/>
        </w:rPr>
        <w:t xml:space="preserve"> РАДА СЕКТОРА ЗА ПОДРШКУ МСП</w:t>
      </w:r>
    </w:p>
    <w:p w14:paraId="58DF12EA" w14:textId="77777777" w:rsidR="00215808" w:rsidRPr="001F0441" w:rsidRDefault="00215808" w:rsidP="00215808">
      <w:pPr>
        <w:jc w:val="center"/>
        <w:rPr>
          <w:b/>
          <w:lang w:val="sr-Cyrl-RS"/>
        </w:rPr>
      </w:pPr>
    </w:p>
    <w:p w14:paraId="00E592F9" w14:textId="77777777" w:rsidR="00215808" w:rsidRPr="00532F49" w:rsidRDefault="00215808" w:rsidP="00215808">
      <w:pPr>
        <w:rPr>
          <w:lang w:val="sr-Cyrl-RS"/>
        </w:rPr>
      </w:pPr>
    </w:p>
    <w:p w14:paraId="02440685" w14:textId="77777777" w:rsidR="00215808" w:rsidRPr="00A613EF" w:rsidRDefault="00215808" w:rsidP="00E71949">
      <w:pPr>
        <w:shd w:val="clear" w:color="auto" w:fill="95B3D7" w:themeFill="accent1" w:themeFillTint="99"/>
        <w:jc w:val="center"/>
        <w:rPr>
          <w:b/>
          <w:bCs/>
          <w:lang w:val="sr-Cyrl-RS"/>
        </w:rPr>
      </w:pPr>
      <w:r w:rsidRPr="00A613EF">
        <w:rPr>
          <w:b/>
          <w:bCs/>
          <w:lang w:val="sr-Cyrl-RS"/>
        </w:rPr>
        <w:t>ПРОГРАМИ ИЗ 2016. ГОДИНЕ</w:t>
      </w:r>
    </w:p>
    <w:p w14:paraId="06BAC84E" w14:textId="77777777" w:rsidR="00215808" w:rsidRDefault="00215808" w:rsidP="00E71949">
      <w:pPr>
        <w:shd w:val="clear" w:color="auto" w:fill="95B3D7" w:themeFill="accent1" w:themeFillTint="99"/>
        <w:jc w:val="center"/>
        <w:rPr>
          <w:b/>
          <w:bCs/>
        </w:rPr>
      </w:pPr>
      <w:r w:rsidRPr="00A613EF">
        <w:rPr>
          <w:b/>
          <w:bCs/>
          <w:lang w:val="sr-Cyrl-RS"/>
        </w:rPr>
        <w:t>ЧИЈА СЕ РЕАЛИЗАЦИЈА НАСТАВЉА У 20</w:t>
      </w:r>
      <w:r>
        <w:rPr>
          <w:b/>
          <w:bCs/>
          <w:lang w:val="sr-Cyrl-RS"/>
        </w:rPr>
        <w:t>21</w:t>
      </w:r>
      <w:r w:rsidRPr="00A613EF">
        <w:rPr>
          <w:b/>
          <w:bCs/>
          <w:lang w:val="sr-Cyrl-RS"/>
        </w:rPr>
        <w:t>. ГОДИНИ</w:t>
      </w:r>
    </w:p>
    <w:p w14:paraId="46A308D9" w14:textId="77777777" w:rsidR="00215808" w:rsidRPr="00724AC9" w:rsidRDefault="00215808" w:rsidP="00215808">
      <w:pPr>
        <w:keepNext/>
        <w:keepLines/>
        <w:numPr>
          <w:ilvl w:val="0"/>
          <w:numId w:val="23"/>
        </w:numPr>
        <w:ind w:left="714" w:hanging="357"/>
        <w:jc w:val="left"/>
        <w:outlineLvl w:val="0"/>
        <w:rPr>
          <w:rFonts w:eastAsia="Calibri"/>
          <w:b/>
          <w:bCs/>
          <w:sz w:val="2"/>
          <w:lang w:val="sr-Cyrl-RS"/>
        </w:rPr>
      </w:pPr>
    </w:p>
    <w:p w14:paraId="77975A59" w14:textId="77777777" w:rsidR="00215808" w:rsidRPr="00724AC9" w:rsidRDefault="00215808" w:rsidP="00215808">
      <w:pPr>
        <w:keepNext/>
        <w:keepLines/>
        <w:numPr>
          <w:ilvl w:val="0"/>
          <w:numId w:val="23"/>
        </w:numPr>
        <w:ind w:left="714" w:hanging="357"/>
        <w:jc w:val="left"/>
        <w:outlineLvl w:val="0"/>
        <w:rPr>
          <w:rFonts w:eastAsia="Calibri"/>
          <w:b/>
          <w:bCs/>
          <w:sz w:val="2"/>
          <w:lang w:val="sr-Cyrl-RS"/>
        </w:rPr>
      </w:pPr>
    </w:p>
    <w:p w14:paraId="0471F030" w14:textId="77777777" w:rsidR="00215808" w:rsidRPr="00724AC9" w:rsidRDefault="00215808" w:rsidP="00215808">
      <w:pPr>
        <w:keepNext/>
        <w:keepLines/>
        <w:ind w:left="714"/>
        <w:outlineLvl w:val="0"/>
        <w:rPr>
          <w:rFonts w:eastAsia="Calibri"/>
          <w:b/>
          <w:bCs/>
          <w:sz w:val="2"/>
          <w:lang w:val="sr-Cyrl-RS"/>
        </w:rPr>
      </w:pPr>
    </w:p>
    <w:p w14:paraId="22180BA0" w14:textId="77777777" w:rsidR="00215808" w:rsidRPr="00724AC9" w:rsidRDefault="00215808" w:rsidP="00215808">
      <w:pPr>
        <w:keepNext/>
        <w:keepLines/>
        <w:numPr>
          <w:ilvl w:val="0"/>
          <w:numId w:val="23"/>
        </w:numPr>
        <w:ind w:left="714" w:hanging="357"/>
        <w:jc w:val="left"/>
        <w:outlineLvl w:val="0"/>
        <w:rPr>
          <w:rFonts w:eastAsia="Calibri"/>
          <w:b/>
          <w:bCs/>
          <w:sz w:val="2"/>
          <w:lang w:val="sr-Cyrl-RS"/>
        </w:rPr>
      </w:pPr>
    </w:p>
    <w:p w14:paraId="0F82B6B8" w14:textId="77777777" w:rsidR="00215808" w:rsidRPr="00724AC9" w:rsidRDefault="00215808" w:rsidP="00215808">
      <w:pPr>
        <w:keepNext/>
        <w:keepLines/>
        <w:ind w:left="714"/>
        <w:outlineLvl w:val="0"/>
        <w:rPr>
          <w:rFonts w:eastAsia="Calibri"/>
          <w:b/>
          <w:bCs/>
          <w:sz w:val="2"/>
          <w:lang w:val="sr-Cyrl-RS"/>
        </w:rPr>
      </w:pPr>
    </w:p>
    <w:p w14:paraId="24A87029" w14:textId="77777777" w:rsidR="00215808" w:rsidRDefault="00215808" w:rsidP="00215808">
      <w:pPr>
        <w:keepNext/>
        <w:keepLines/>
        <w:ind w:left="357"/>
        <w:outlineLvl w:val="0"/>
        <w:rPr>
          <w:rFonts w:eastAsia="Calibri"/>
          <w:b/>
          <w:bCs/>
          <w:sz w:val="2"/>
          <w:lang w:val="sr-Cyrl-RS"/>
        </w:rPr>
      </w:pPr>
    </w:p>
    <w:p w14:paraId="6CE39B06" w14:textId="77777777" w:rsidR="00215808" w:rsidRDefault="00215808" w:rsidP="00215808">
      <w:pPr>
        <w:keepNext/>
        <w:keepLines/>
        <w:ind w:left="357"/>
        <w:outlineLvl w:val="0"/>
        <w:rPr>
          <w:rFonts w:eastAsia="Calibri"/>
          <w:b/>
          <w:bCs/>
          <w:sz w:val="2"/>
          <w:lang w:val="sr-Cyrl-RS"/>
        </w:rPr>
      </w:pPr>
    </w:p>
    <w:p w14:paraId="72BF35FB" w14:textId="77777777" w:rsidR="00215808" w:rsidRDefault="00215808" w:rsidP="00215808">
      <w:pPr>
        <w:keepNext/>
        <w:keepLines/>
        <w:ind w:left="357"/>
        <w:outlineLvl w:val="0"/>
        <w:rPr>
          <w:rFonts w:eastAsia="Calibri"/>
          <w:b/>
          <w:bCs/>
          <w:sz w:val="2"/>
          <w:lang w:val="sr-Cyrl-RS"/>
        </w:rPr>
      </w:pPr>
    </w:p>
    <w:p w14:paraId="2C86C151" w14:textId="77777777" w:rsidR="00215808" w:rsidRDefault="00215808" w:rsidP="00215808">
      <w:pPr>
        <w:keepNext/>
        <w:keepLines/>
        <w:ind w:left="357"/>
        <w:outlineLvl w:val="0"/>
        <w:rPr>
          <w:rFonts w:eastAsia="Calibri"/>
          <w:b/>
          <w:bCs/>
          <w:sz w:val="2"/>
          <w:lang w:val="sr-Cyrl-RS"/>
        </w:rPr>
      </w:pPr>
    </w:p>
    <w:p w14:paraId="48B2FFE4" w14:textId="77777777" w:rsidR="00215808" w:rsidRDefault="00215808" w:rsidP="00215808">
      <w:pPr>
        <w:keepNext/>
        <w:keepLines/>
        <w:ind w:left="357"/>
        <w:outlineLvl w:val="0"/>
        <w:rPr>
          <w:rFonts w:eastAsia="Calibri"/>
          <w:b/>
          <w:bCs/>
          <w:sz w:val="2"/>
          <w:lang w:val="sr-Cyrl-RS"/>
        </w:rPr>
      </w:pPr>
    </w:p>
    <w:p w14:paraId="160FA1E7" w14:textId="77777777" w:rsidR="00215808" w:rsidRDefault="00215808" w:rsidP="00215808">
      <w:pPr>
        <w:keepNext/>
        <w:keepLines/>
        <w:ind w:left="357"/>
        <w:outlineLvl w:val="0"/>
        <w:rPr>
          <w:rFonts w:eastAsia="Calibri"/>
          <w:b/>
          <w:bCs/>
          <w:sz w:val="2"/>
          <w:lang w:val="sr-Cyrl-RS"/>
        </w:rPr>
      </w:pPr>
    </w:p>
    <w:p w14:paraId="70C2C6C0" w14:textId="77777777" w:rsidR="00215808" w:rsidRDefault="00215808" w:rsidP="00215808">
      <w:pPr>
        <w:keepNext/>
        <w:keepLines/>
        <w:ind w:left="357"/>
        <w:outlineLvl w:val="0"/>
        <w:rPr>
          <w:rFonts w:eastAsia="Calibri"/>
          <w:b/>
          <w:bCs/>
          <w:sz w:val="2"/>
          <w:lang w:val="sr-Cyrl-RS"/>
        </w:rPr>
      </w:pPr>
    </w:p>
    <w:p w14:paraId="7B4F978D" w14:textId="77777777" w:rsidR="00215808" w:rsidRPr="00724AC9" w:rsidRDefault="00215808" w:rsidP="00215808">
      <w:pPr>
        <w:keepNext/>
        <w:keepLines/>
        <w:ind w:left="357"/>
        <w:outlineLvl w:val="0"/>
        <w:rPr>
          <w:rFonts w:eastAsia="Calibri"/>
          <w:b/>
          <w:bCs/>
          <w:sz w:val="2"/>
          <w:lang w:val="sr-Cyrl-RS"/>
        </w:rPr>
      </w:pPr>
    </w:p>
    <w:p w14:paraId="3775FA54" w14:textId="77777777" w:rsidR="00215808" w:rsidRPr="00724AC9" w:rsidRDefault="00215808" w:rsidP="00215808">
      <w:pPr>
        <w:keepNext/>
        <w:keepLines/>
        <w:numPr>
          <w:ilvl w:val="0"/>
          <w:numId w:val="23"/>
        </w:numPr>
        <w:ind w:left="714" w:hanging="357"/>
        <w:jc w:val="left"/>
        <w:outlineLvl w:val="0"/>
        <w:rPr>
          <w:rFonts w:eastAsia="Calibri"/>
          <w:b/>
          <w:bCs/>
          <w:sz w:val="2"/>
          <w:lang w:val="sr-Cyrl-RS"/>
        </w:rPr>
      </w:pPr>
    </w:p>
    <w:p w14:paraId="441136F7" w14:textId="77777777" w:rsidR="00215808" w:rsidRDefault="00215808" w:rsidP="00215808">
      <w:pPr>
        <w:keepNext/>
        <w:keepLines/>
        <w:outlineLvl w:val="0"/>
        <w:rPr>
          <w:rFonts w:eastAsia="Calibri"/>
          <w:b/>
          <w:bCs/>
        </w:rPr>
      </w:pPr>
      <w:r w:rsidRPr="0060570B">
        <w:rPr>
          <w:rFonts w:eastAsia="Calibri"/>
          <w:b/>
          <w:bCs/>
          <w:lang w:val="sr-Cyrl-RS"/>
        </w:rPr>
        <w:t xml:space="preserve">1. ПРОЈЕКАТ </w:t>
      </w:r>
      <w:r w:rsidRPr="0060570B">
        <w:rPr>
          <w:rFonts w:eastAsia="Calibri"/>
          <w:b/>
          <w:bCs/>
        </w:rPr>
        <w:t>ПОДРШК</w:t>
      </w:r>
      <w:r w:rsidRPr="0060570B">
        <w:rPr>
          <w:rFonts w:eastAsia="Calibri"/>
          <w:b/>
          <w:bCs/>
          <w:lang w:val="sr-Cyrl-RS"/>
        </w:rPr>
        <w:t>Е</w:t>
      </w:r>
      <w:r w:rsidRPr="0060570B">
        <w:rPr>
          <w:rFonts w:eastAsia="Calibri"/>
          <w:b/>
          <w:bCs/>
        </w:rPr>
        <w:t xml:space="preserve"> ПОЧЕТНИЦИМА ЗА ЗАПОЧИЊАЊЕ ПОСЛА</w:t>
      </w:r>
      <w:r>
        <w:rPr>
          <w:rFonts w:eastAsia="Calibri"/>
          <w:b/>
          <w:bCs/>
          <w:lang w:val="sr-Cyrl-RS"/>
        </w:rPr>
        <w:t xml:space="preserve"> </w:t>
      </w:r>
      <w:r w:rsidRPr="0060570B">
        <w:rPr>
          <w:rFonts w:eastAsia="Calibri"/>
          <w:b/>
          <w:bCs/>
        </w:rPr>
        <w:t xml:space="preserve"> START-UP</w:t>
      </w:r>
    </w:p>
    <w:p w14:paraId="78053D58" w14:textId="4B5DDBBE" w:rsidR="00215808" w:rsidRPr="0078631D" w:rsidRDefault="00215808" w:rsidP="00215808">
      <w:pPr>
        <w:rPr>
          <w:b/>
          <w:bCs/>
          <w:lang w:val="sr-Cyrl-RS"/>
        </w:rPr>
      </w:pPr>
    </w:p>
    <w:p w14:paraId="7C0F48D5"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ПРОЈЕКТА</w:t>
      </w:r>
    </w:p>
    <w:p w14:paraId="716A1AEC" w14:textId="77777777" w:rsidR="00215808" w:rsidRDefault="00215808" w:rsidP="00215808">
      <w:pPr>
        <w:rPr>
          <w:lang w:val="sr-Cyrl-RS"/>
        </w:rPr>
      </w:pPr>
      <w:r>
        <w:rPr>
          <w:lang w:val="sr-Cyrl-RS"/>
        </w:rPr>
        <w:t>Реализација Пројекта је започета у 2016. години и пакет подршке је обухватао:</w:t>
      </w:r>
      <w:r w:rsidRPr="0078631D">
        <w:rPr>
          <w:lang w:val="sr-Cyrl-RS"/>
        </w:rPr>
        <w:t xml:space="preserve"> реализацију обука, доделу бесповратних средстава и менторско праћење ММСП и предузетника</w:t>
      </w:r>
      <w:r>
        <w:rPr>
          <w:lang w:val="sr-Cyrl-RS"/>
        </w:rPr>
        <w:t xml:space="preserve"> - корисника Програма</w:t>
      </w:r>
      <w:r w:rsidRPr="0078631D">
        <w:rPr>
          <w:lang w:val="sr-Cyrl-RS"/>
        </w:rPr>
        <w:t xml:space="preserve">. Овим приступом </w:t>
      </w:r>
      <w:r>
        <w:rPr>
          <w:lang w:val="sr-Cyrl-RS"/>
        </w:rPr>
        <w:t>била је обезбеђена квалитетнија</w:t>
      </w:r>
      <w:r w:rsidRPr="0078631D">
        <w:rPr>
          <w:lang w:val="sr-Cyrl-RS"/>
        </w:rPr>
        <w:t xml:space="preserve"> селекција кандидата, а менторским радом </w:t>
      </w:r>
      <w:r>
        <w:rPr>
          <w:lang w:val="sr-Cyrl-RS"/>
        </w:rPr>
        <w:t>унапређене су шансе</w:t>
      </w:r>
      <w:r w:rsidRPr="0078631D">
        <w:rPr>
          <w:lang w:val="sr-Cyrl-RS"/>
        </w:rPr>
        <w:t xml:space="preserve"> новооснованих привредних субјеката</w:t>
      </w:r>
      <w:r>
        <w:rPr>
          <w:lang w:val="sr-Cyrl-RS"/>
        </w:rPr>
        <w:t xml:space="preserve"> да опстану на тржишту</w:t>
      </w:r>
      <w:r w:rsidRPr="0078631D">
        <w:rPr>
          <w:lang w:val="sr-Cyrl-RS"/>
        </w:rPr>
        <w:t>.</w:t>
      </w:r>
      <w:r>
        <w:rPr>
          <w:lang w:val="sr-Cyrl-RS"/>
        </w:rPr>
        <w:t xml:space="preserve"> Пројекат је био усмерен на </w:t>
      </w:r>
      <w:r w:rsidRPr="0078631D">
        <w:rPr>
          <w:lang w:val="sr-Cyrl-RS"/>
        </w:rPr>
        <w:t xml:space="preserve">незапослена лица, </w:t>
      </w:r>
      <w:r>
        <w:rPr>
          <w:lang w:val="sr-Cyrl-RS"/>
        </w:rPr>
        <w:t xml:space="preserve">која у периоду од </w:t>
      </w:r>
      <w:r w:rsidRPr="0078631D">
        <w:rPr>
          <w:lang w:val="sr-Cyrl-RS"/>
        </w:rPr>
        <w:t xml:space="preserve">пет година </w:t>
      </w:r>
      <w:r>
        <w:rPr>
          <w:lang w:val="sr-Cyrl-RS"/>
        </w:rPr>
        <w:t xml:space="preserve">пре Јавног позива </w:t>
      </w:r>
      <w:r w:rsidRPr="0078631D">
        <w:rPr>
          <w:lang w:val="sr-Cyrl-RS"/>
        </w:rPr>
        <w:t>нису имала регистровану делатност</w:t>
      </w:r>
      <w:r>
        <w:rPr>
          <w:lang w:val="sr-Cyrl-RS"/>
        </w:rPr>
        <w:t xml:space="preserve"> и</w:t>
      </w:r>
      <w:r w:rsidRPr="0078631D">
        <w:rPr>
          <w:lang w:val="sr-Cyrl-RS"/>
        </w:rPr>
        <w:t xml:space="preserve"> којима се пруж</w:t>
      </w:r>
      <w:r>
        <w:rPr>
          <w:lang w:val="sr-Cyrl-RS"/>
        </w:rPr>
        <w:t>ила</w:t>
      </w:r>
      <w:r w:rsidRPr="0078631D">
        <w:rPr>
          <w:lang w:val="sr-Cyrl-RS"/>
        </w:rPr>
        <w:t xml:space="preserve"> могућност самозапошљавања и даљег коришћења подршке за успешно пословање и опстанак на тржишту.</w:t>
      </w:r>
      <w:r>
        <w:rPr>
          <w:lang w:val="sr-Cyrl-RS"/>
        </w:rPr>
        <w:t xml:space="preserve"> Циљ је била подршка </w:t>
      </w:r>
      <w:r w:rsidRPr="00191D73">
        <w:rPr>
          <w:lang w:val="sr-Cyrl-RS"/>
        </w:rPr>
        <w:t>оснивањ</w:t>
      </w:r>
      <w:r>
        <w:rPr>
          <w:lang w:val="sr-Cyrl-RS"/>
        </w:rPr>
        <w:t>у</w:t>
      </w:r>
      <w:r w:rsidRPr="00191D73">
        <w:rPr>
          <w:lang w:val="sr-Cyrl-RS"/>
        </w:rPr>
        <w:t xml:space="preserve"> привредних субјеката који ће се </w:t>
      </w:r>
      <w:r w:rsidRPr="00191D73">
        <w:rPr>
          <w:spacing w:val="-4"/>
          <w:lang w:val="sr-Cyrl-RS"/>
        </w:rPr>
        <w:t>бавити</w:t>
      </w:r>
      <w:r w:rsidRPr="0078631D">
        <w:rPr>
          <w:spacing w:val="-4"/>
          <w:lang w:val="sr-Cyrl-RS"/>
        </w:rPr>
        <w:t xml:space="preserve"> производњом, прерадом и појединим услужним делатностима (</w:t>
      </w:r>
      <w:r>
        <w:rPr>
          <w:spacing w:val="-4"/>
          <w:lang w:val="sr-Cyrl-RS"/>
        </w:rPr>
        <w:t>И</w:t>
      </w:r>
      <w:r w:rsidRPr="0078631D">
        <w:rPr>
          <w:spacing w:val="-4"/>
        </w:rPr>
        <w:t xml:space="preserve">T </w:t>
      </w:r>
      <w:r w:rsidRPr="0078631D">
        <w:rPr>
          <w:spacing w:val="-4"/>
          <w:lang w:val="sr-Cyrl-RS"/>
        </w:rPr>
        <w:t>сектор,</w:t>
      </w:r>
      <w:r w:rsidRPr="0078631D">
        <w:rPr>
          <w:lang w:val="sr-Cyrl-RS"/>
        </w:rPr>
        <w:t xml:space="preserve"> иновативне делатности, социјално предузетништво и креативне индустрије).</w:t>
      </w:r>
    </w:p>
    <w:p w14:paraId="0E97C035" w14:textId="77777777" w:rsidR="00215808" w:rsidRDefault="00215808" w:rsidP="00215808">
      <w:pPr>
        <w:rPr>
          <w:lang w:val="sr-Cyrl-RS"/>
        </w:rPr>
      </w:pPr>
    </w:p>
    <w:p w14:paraId="6EB55717" w14:textId="77777777" w:rsidR="00215808" w:rsidRPr="008F68DC" w:rsidRDefault="00215808" w:rsidP="00215808">
      <w:pPr>
        <w:pStyle w:val="ListParagraph"/>
        <w:numPr>
          <w:ilvl w:val="0"/>
          <w:numId w:val="73"/>
        </w:numPr>
        <w:pBdr>
          <w:bottom w:val="single" w:sz="4" w:space="1" w:color="auto"/>
        </w:pBdr>
        <w:tabs>
          <w:tab w:val="left" w:pos="993"/>
        </w:tabs>
        <w:spacing w:after="0" w:line="240" w:lineRule="auto"/>
        <w:ind w:left="0" w:firstLine="709"/>
        <w:rPr>
          <w:rFonts w:ascii="Times New Roman" w:hAnsi="Times New Roman"/>
          <w:b/>
          <w:bCs/>
          <w:sz w:val="24"/>
          <w:szCs w:val="24"/>
          <w:lang w:val="ru-RU"/>
        </w:rPr>
      </w:pPr>
      <w:r w:rsidRPr="008F68DC">
        <w:rPr>
          <w:rFonts w:ascii="Times New Roman" w:hAnsi="Times New Roman"/>
          <w:b/>
          <w:bCs/>
          <w:sz w:val="24"/>
          <w:szCs w:val="24"/>
          <w:lang w:val="ru-RU"/>
        </w:rPr>
        <w:t>АКТИВНОСТИ И РЕЗУЛТАТИ</w:t>
      </w:r>
    </w:p>
    <w:p w14:paraId="3DDB0325" w14:textId="77777777" w:rsidR="00215808" w:rsidRDefault="00215808" w:rsidP="00215808">
      <w:pPr>
        <w:rPr>
          <w:lang w:val="sr-Cyrl-RS"/>
        </w:rPr>
      </w:pPr>
      <w:r w:rsidRPr="005F7071">
        <w:rPr>
          <w:bCs/>
          <w:lang w:val="ru-RU"/>
        </w:rPr>
        <w:lastRenderedPageBreak/>
        <w:t xml:space="preserve">У оквиру Пројекта потписано је укупно 109 уговора о коришћењу бесповратних средстава, сви корисници </w:t>
      </w:r>
      <w:r w:rsidRPr="005F7071">
        <w:rPr>
          <w:lang w:val="sr-Cyrl-RS"/>
        </w:rPr>
        <w:t>су добили 25 сати менторинг услуге</w:t>
      </w:r>
      <w:r w:rsidRPr="005F7071">
        <w:rPr>
          <w:bCs/>
          <w:lang w:val="ru-RU"/>
        </w:rPr>
        <w:t xml:space="preserve"> и за све време трајања Пројекта реализован</w:t>
      </w:r>
      <w:r>
        <w:rPr>
          <w:bCs/>
          <w:lang w:val="en-GB"/>
        </w:rPr>
        <w:t>a</w:t>
      </w:r>
      <w:r w:rsidRPr="005F7071">
        <w:rPr>
          <w:bCs/>
          <w:lang w:val="ru-RU"/>
        </w:rPr>
        <w:t xml:space="preserve"> </w:t>
      </w:r>
      <w:r>
        <w:rPr>
          <w:bCs/>
          <w:lang w:val="sr-Cyrl-RS"/>
        </w:rPr>
        <w:t>су средства у укупној вредности од</w:t>
      </w:r>
      <w:r w:rsidRPr="005F7071">
        <w:rPr>
          <w:bCs/>
          <w:lang w:val="ru-RU"/>
        </w:rPr>
        <w:t xml:space="preserve"> </w:t>
      </w:r>
      <w:r w:rsidRPr="005F7071">
        <w:t>80.742.085,00</w:t>
      </w:r>
      <w:r w:rsidRPr="005F7071">
        <w:rPr>
          <w:lang w:val="sr-Cyrl-RS"/>
        </w:rPr>
        <w:t xml:space="preserve"> дин. Контрола корисника се спроводила кроз теренске контроле од стране регионалних развојних агенција, а којима је утврђено да 19 корисника није испунило уговорне обавезе. Током 2020. године раскинути су уговори са 16 корисника који су имали обавезу да врате пренесена средства или је било</w:t>
      </w:r>
      <w:r>
        <w:rPr>
          <w:lang w:val="sr-Cyrl-RS"/>
        </w:rPr>
        <w:t xml:space="preserve"> активирано средство обезбеђења. </w:t>
      </w:r>
    </w:p>
    <w:p w14:paraId="16146A9A" w14:textId="77777777" w:rsidR="00215808" w:rsidRDefault="00215808" w:rsidP="00215808">
      <w:pPr>
        <w:rPr>
          <w:bCs/>
          <w:lang w:val="sr-Cyrl-RS"/>
        </w:rPr>
      </w:pPr>
      <w:r w:rsidRPr="006E21C0">
        <w:rPr>
          <w:lang w:val="sr-Cyrl-RS"/>
        </w:rPr>
        <w:t>У 2021. години је предвиђено да се раскину још 3 уговора укупне вредности 2.989.300,00 дин.</w:t>
      </w:r>
      <w:r w:rsidRPr="006E21C0">
        <w:rPr>
          <w:bCs/>
          <w:lang w:val="sr-Cyrl-RS"/>
        </w:rPr>
        <w:t xml:space="preserve"> </w:t>
      </w:r>
    </w:p>
    <w:p w14:paraId="284A465A" w14:textId="77777777" w:rsidR="00215808" w:rsidRPr="006E21C0" w:rsidRDefault="00215808" w:rsidP="00215808">
      <w:pPr>
        <w:rPr>
          <w:bCs/>
          <w:lang w:val="sr-Cyrl-RS"/>
        </w:rPr>
      </w:pPr>
    </w:p>
    <w:p w14:paraId="4479AB35" w14:textId="77777777" w:rsidR="00215808" w:rsidRPr="008F68DC" w:rsidRDefault="00215808" w:rsidP="00215808">
      <w:pPr>
        <w:pBdr>
          <w:bottom w:val="single" w:sz="4" w:space="1" w:color="auto"/>
        </w:pBdr>
        <w:ind w:firstLine="720"/>
        <w:rPr>
          <w:lang w:val="sr-Cyrl-RS"/>
        </w:rPr>
      </w:pPr>
      <w:r w:rsidRPr="008F68DC">
        <w:rPr>
          <w:rFonts w:eastAsia="Calibri"/>
          <w:b/>
          <w:lang w:val="sr-Cyrl-RS"/>
        </w:rPr>
        <w:t>3. ПРО</w:t>
      </w:r>
      <w:r>
        <w:rPr>
          <w:rFonts w:eastAsia="Calibri"/>
          <w:b/>
          <w:lang w:val="sr-Cyrl-RS"/>
        </w:rPr>
        <w:t>ЈЕКАТ</w:t>
      </w:r>
      <w:r w:rsidRPr="008F68DC">
        <w:rPr>
          <w:rFonts w:eastAsia="Calibri"/>
          <w:b/>
          <w:lang w:val="sr-Cyrl-RS"/>
        </w:rPr>
        <w:t xml:space="preserve"> ЈЕ УСКЛАЂЕН СА:</w:t>
      </w:r>
    </w:p>
    <w:p w14:paraId="0AA9F928" w14:textId="77777777" w:rsidR="00215808" w:rsidRPr="00812F72" w:rsidRDefault="00215808" w:rsidP="00215808">
      <w:pPr>
        <w:numPr>
          <w:ilvl w:val="0"/>
          <w:numId w:val="28"/>
        </w:numPr>
        <w:tabs>
          <w:tab w:val="left" w:pos="284"/>
        </w:tabs>
        <w:ind w:left="284" w:firstLine="0"/>
        <w:contextualSpacing/>
        <w:rPr>
          <w:rFonts w:eastAsia="Calibri"/>
          <w:bCs/>
          <w:lang w:val="sr-Cyrl-RS"/>
        </w:rPr>
      </w:pPr>
      <w:r w:rsidRPr="00812F72">
        <w:rPr>
          <w:rFonts w:eastAsia="Calibri"/>
          <w:bCs/>
          <w:lang w:val="sr-Cyrl-RS"/>
        </w:rPr>
        <w:t>Стратегијом за подршку развоја малих и средњих предузећа, предузетништва и конкурентности за период од 2015. до 2020. године;</w:t>
      </w:r>
    </w:p>
    <w:p w14:paraId="35C83266" w14:textId="77777777" w:rsidR="00215808" w:rsidRPr="00812F72"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Законом о јавним агенцијама;</w:t>
      </w:r>
    </w:p>
    <w:p w14:paraId="5C4235BD" w14:textId="77777777" w:rsidR="00215808"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Закон</w:t>
      </w:r>
      <w:r>
        <w:rPr>
          <w:rFonts w:eastAsia="Calibri"/>
          <w:bCs/>
          <w:lang w:val="sr-Cyrl-RS"/>
        </w:rPr>
        <w:t>ом</w:t>
      </w:r>
      <w:r w:rsidRPr="00812F72">
        <w:rPr>
          <w:rFonts w:eastAsia="Calibri"/>
          <w:bCs/>
          <w:lang w:val="sr-Cyrl-RS"/>
        </w:rPr>
        <w:t xml:space="preserve"> о улагањима;</w:t>
      </w:r>
    </w:p>
    <w:p w14:paraId="731486D2" w14:textId="77777777" w:rsidR="00215808" w:rsidRPr="00812F72" w:rsidRDefault="00215808" w:rsidP="00215808">
      <w:pPr>
        <w:numPr>
          <w:ilvl w:val="0"/>
          <w:numId w:val="28"/>
        </w:numPr>
        <w:tabs>
          <w:tab w:val="left" w:pos="284"/>
        </w:tabs>
        <w:contextualSpacing/>
        <w:rPr>
          <w:rFonts w:eastAsia="Calibri"/>
          <w:bCs/>
          <w:lang w:val="sr-Cyrl-RS"/>
        </w:rPr>
      </w:pPr>
      <w:r>
        <w:rPr>
          <w:rFonts w:eastAsia="Calibri"/>
          <w:bCs/>
          <w:lang w:val="sr-Cyrl-RS"/>
        </w:rPr>
        <w:t>Законом о регионалном развоју;</w:t>
      </w:r>
    </w:p>
    <w:p w14:paraId="75852D75" w14:textId="77777777" w:rsidR="00215808" w:rsidRPr="00812F72"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Законом о контроли државне помоћи;</w:t>
      </w:r>
    </w:p>
    <w:p w14:paraId="112DD56C" w14:textId="77777777" w:rsidR="00215808"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Уредбом о пра</w:t>
      </w:r>
      <w:r>
        <w:rPr>
          <w:rFonts w:eastAsia="Calibri"/>
          <w:bCs/>
          <w:lang w:val="sr-Cyrl-RS"/>
        </w:rPr>
        <w:t>вилима за доделу државне помоћи.</w:t>
      </w:r>
    </w:p>
    <w:p w14:paraId="266143B6" w14:textId="77777777" w:rsidR="00215808" w:rsidRDefault="00215808" w:rsidP="00215808">
      <w:pPr>
        <w:rPr>
          <w:lang w:val="sr-Cyrl-RS"/>
        </w:rPr>
      </w:pPr>
    </w:p>
    <w:p w14:paraId="7C6F6EC9" w14:textId="77777777" w:rsidR="00215808" w:rsidRDefault="00215808" w:rsidP="00215808">
      <w:pPr>
        <w:rPr>
          <w:lang w:val="sr-Cyrl-RS"/>
        </w:rPr>
      </w:pPr>
    </w:p>
    <w:p w14:paraId="59FA14C5" w14:textId="77777777" w:rsidR="00215808" w:rsidRPr="00DC4734" w:rsidRDefault="00215808" w:rsidP="00E71949">
      <w:pPr>
        <w:shd w:val="clear" w:color="auto" w:fill="95B3D7" w:themeFill="accent1" w:themeFillTint="99"/>
        <w:jc w:val="center"/>
        <w:rPr>
          <w:b/>
          <w:bCs/>
          <w:lang w:val="sr-Cyrl-RS"/>
        </w:rPr>
      </w:pPr>
      <w:r w:rsidRPr="00DC4734">
        <w:rPr>
          <w:b/>
          <w:bCs/>
          <w:lang w:val="sr-Cyrl-RS"/>
        </w:rPr>
        <w:t>ПРОГРАМИ ИЗ 2017. ГОДИНЕ</w:t>
      </w:r>
    </w:p>
    <w:p w14:paraId="69FBBE3A" w14:textId="77777777" w:rsidR="00215808" w:rsidRPr="004C1F46" w:rsidRDefault="00215808" w:rsidP="00E71949">
      <w:pPr>
        <w:shd w:val="clear" w:color="auto" w:fill="95B3D7" w:themeFill="accent1" w:themeFillTint="99"/>
        <w:jc w:val="center"/>
        <w:rPr>
          <w:b/>
          <w:bCs/>
          <w:lang w:val="sr-Cyrl-RS"/>
        </w:rPr>
      </w:pPr>
      <w:r w:rsidRPr="00DC4734">
        <w:rPr>
          <w:b/>
          <w:bCs/>
          <w:lang w:val="sr-Cyrl-RS"/>
        </w:rPr>
        <w:t>ЧИЈА СЕ РЕАЛИЗАЦИЈА НАСТАВЉА У 20</w:t>
      </w:r>
      <w:r>
        <w:rPr>
          <w:b/>
          <w:bCs/>
          <w:lang w:val="sr-Cyrl-RS"/>
        </w:rPr>
        <w:t>21</w:t>
      </w:r>
      <w:r w:rsidRPr="00DC4734">
        <w:rPr>
          <w:b/>
          <w:bCs/>
          <w:lang w:val="sr-Cyrl-RS"/>
        </w:rPr>
        <w:t>. ГОДИНИ</w:t>
      </w:r>
    </w:p>
    <w:p w14:paraId="7D1BB662" w14:textId="3B426813" w:rsidR="00215808" w:rsidRDefault="00215808" w:rsidP="00215808">
      <w:pPr>
        <w:rPr>
          <w:rFonts w:eastAsia="Calibri"/>
          <w:lang w:val="ru-RU"/>
        </w:rPr>
      </w:pPr>
    </w:p>
    <w:p w14:paraId="5D7FF67A" w14:textId="58FA5592" w:rsidR="00AF50AB" w:rsidRPr="00AF50AB" w:rsidRDefault="00215808" w:rsidP="00AF50AB">
      <w:pPr>
        <w:pStyle w:val="Heading1"/>
        <w:keepLines/>
        <w:numPr>
          <w:ilvl w:val="0"/>
          <w:numId w:val="25"/>
        </w:numPr>
        <w:ind w:left="360"/>
        <w:jc w:val="both"/>
        <w:rPr>
          <w:rFonts w:eastAsia="Calibri"/>
          <w:szCs w:val="24"/>
        </w:rPr>
      </w:pPr>
      <w:r w:rsidRPr="009B1E93">
        <w:rPr>
          <w:rFonts w:eastAsia="Calibri"/>
          <w:szCs w:val="24"/>
          <w:lang w:val="sr-Cyrl-RS"/>
        </w:rPr>
        <w:t xml:space="preserve">ПРОГРАМ </w:t>
      </w:r>
      <w:r w:rsidRPr="009B1E93">
        <w:rPr>
          <w:rFonts w:eastAsia="Calibri"/>
          <w:szCs w:val="24"/>
        </w:rPr>
        <w:t>ПОДРШК</w:t>
      </w:r>
      <w:r w:rsidRPr="009B1E93">
        <w:rPr>
          <w:rFonts w:eastAsia="Calibri"/>
          <w:szCs w:val="24"/>
          <w:lang w:val="sr-Cyrl-RS"/>
        </w:rPr>
        <w:t>Е</w:t>
      </w:r>
      <w:r w:rsidRPr="009B1E93">
        <w:rPr>
          <w:rFonts w:eastAsia="Calibri"/>
          <w:szCs w:val="24"/>
        </w:rPr>
        <w:t xml:space="preserve"> ПОЧЕТНИЦИМА ЗА ЗАПОЧИЊАЊЕ ПОСЛА</w:t>
      </w:r>
      <w:r w:rsidRPr="009B1E93">
        <w:rPr>
          <w:rFonts w:eastAsia="Calibri"/>
          <w:szCs w:val="24"/>
        </w:rPr>
        <w:br w:type="textWrapping" w:clear="all"/>
        <w:t>START-UP</w:t>
      </w:r>
    </w:p>
    <w:p w14:paraId="0C8459AE" w14:textId="6B69C4AC" w:rsidR="00215808" w:rsidRPr="00B406F6" w:rsidRDefault="00215808" w:rsidP="00215808">
      <w:pPr>
        <w:rPr>
          <w:b/>
          <w:bCs/>
          <w:lang w:val="sr-Cyrl-RS"/>
        </w:rPr>
      </w:pPr>
    </w:p>
    <w:p w14:paraId="4C712919"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2C428976" w14:textId="77777777" w:rsidR="00215808" w:rsidRDefault="00215808" w:rsidP="00215808">
      <w:pPr>
        <w:rPr>
          <w:lang w:val="sr-Cyrl-RS"/>
        </w:rPr>
      </w:pPr>
      <w:r>
        <w:rPr>
          <w:lang w:val="sr-Cyrl-RS"/>
        </w:rPr>
        <w:t xml:space="preserve">Агенција је у 2017. години започела реализацију Програма подршке почетницима за започињање посла </w:t>
      </w:r>
      <w:r w:rsidRPr="00B406F6">
        <w:t>START-UP</w:t>
      </w:r>
      <w:r>
        <w:rPr>
          <w:lang w:val="sr-Cyrl-RS"/>
        </w:rPr>
        <w:t xml:space="preserve">. </w:t>
      </w:r>
      <w:r w:rsidRPr="00812F72">
        <w:rPr>
          <w:lang w:val="sr-Cyrl-RS"/>
        </w:rPr>
        <w:t xml:space="preserve">Пакет подршке </w:t>
      </w:r>
      <w:r>
        <w:rPr>
          <w:lang w:val="sr-Cyrl-RS"/>
        </w:rPr>
        <w:t>је обухватао</w:t>
      </w:r>
      <w:r w:rsidRPr="00812F72">
        <w:rPr>
          <w:lang w:val="sr-Cyrl-RS"/>
        </w:rPr>
        <w:t xml:space="preserve">: реализацију обука, </w:t>
      </w:r>
      <w:r>
        <w:rPr>
          <w:lang w:val="sr-Cyrl-RS"/>
        </w:rPr>
        <w:t xml:space="preserve">доделу </w:t>
      </w:r>
      <w:r w:rsidRPr="00812F72">
        <w:rPr>
          <w:lang w:val="sr-Cyrl-RS"/>
        </w:rPr>
        <w:t>бесповратн</w:t>
      </w:r>
      <w:r>
        <w:rPr>
          <w:lang w:val="sr-Cyrl-RS"/>
        </w:rPr>
        <w:t>их</w:t>
      </w:r>
      <w:r w:rsidRPr="00812F72">
        <w:rPr>
          <w:lang w:val="sr-Cyrl-RS"/>
        </w:rPr>
        <w:t xml:space="preserve"> средст</w:t>
      </w:r>
      <w:r>
        <w:rPr>
          <w:lang w:val="sr-Cyrl-RS"/>
        </w:rPr>
        <w:t>а</w:t>
      </w:r>
      <w:r w:rsidRPr="00812F72">
        <w:rPr>
          <w:lang w:val="sr-Cyrl-RS"/>
        </w:rPr>
        <w:t xml:space="preserve">ва и менторско праћење </w:t>
      </w:r>
      <w:r w:rsidRPr="00812F72">
        <w:rPr>
          <w:spacing w:val="-4"/>
          <w:lang w:val="sr-Cyrl-RS"/>
        </w:rPr>
        <w:t>ММСП и предузе</w:t>
      </w:r>
      <w:r>
        <w:rPr>
          <w:spacing w:val="-4"/>
          <w:lang w:val="sr-Cyrl-RS"/>
        </w:rPr>
        <w:t>тника. Овим приступом обезбеђена је</w:t>
      </w:r>
      <w:r w:rsidRPr="00812F72">
        <w:rPr>
          <w:spacing w:val="-4"/>
          <w:lang w:val="sr-Cyrl-RS"/>
        </w:rPr>
        <w:t xml:space="preserve"> одговарајућа селекција пријава,</w:t>
      </w:r>
      <w:r>
        <w:rPr>
          <w:lang w:val="sr-Cyrl-RS"/>
        </w:rPr>
        <w:t xml:space="preserve"> </w:t>
      </w:r>
      <w:r w:rsidRPr="0078631D">
        <w:rPr>
          <w:lang w:val="sr-Cyrl-RS"/>
        </w:rPr>
        <w:t xml:space="preserve">а менторским радом </w:t>
      </w:r>
      <w:r>
        <w:rPr>
          <w:lang w:val="sr-Cyrl-RS"/>
        </w:rPr>
        <w:t>унапређене су шансе</w:t>
      </w:r>
      <w:r w:rsidRPr="0078631D">
        <w:rPr>
          <w:lang w:val="sr-Cyrl-RS"/>
        </w:rPr>
        <w:t xml:space="preserve"> новооснованих привредних субјеката</w:t>
      </w:r>
      <w:r>
        <w:rPr>
          <w:lang w:val="sr-Cyrl-RS"/>
        </w:rPr>
        <w:t xml:space="preserve"> да опстану на тржишту</w:t>
      </w:r>
      <w:r w:rsidRPr="00812F72">
        <w:rPr>
          <w:lang w:val="sr-Cyrl-RS"/>
        </w:rPr>
        <w:t>.</w:t>
      </w:r>
      <w:r>
        <w:rPr>
          <w:lang w:val="sr-Cyrl-RS"/>
        </w:rPr>
        <w:t xml:space="preserve"> </w:t>
      </w:r>
      <w:r w:rsidRPr="00812F72">
        <w:rPr>
          <w:lang w:val="sr-Cyrl-RS"/>
        </w:rPr>
        <w:t xml:space="preserve">Програм </w:t>
      </w:r>
      <w:r>
        <w:rPr>
          <w:lang w:val="sr-Cyrl-RS"/>
        </w:rPr>
        <w:t xml:space="preserve">је </w:t>
      </w:r>
      <w:r w:rsidRPr="00812F72">
        <w:rPr>
          <w:lang w:val="sr-Cyrl-RS"/>
        </w:rPr>
        <w:t>има</w:t>
      </w:r>
      <w:r>
        <w:rPr>
          <w:lang w:val="sr-Cyrl-RS"/>
        </w:rPr>
        <w:t>о</w:t>
      </w:r>
      <w:r w:rsidRPr="00812F72">
        <w:rPr>
          <w:lang w:val="sr-Cyrl-RS"/>
        </w:rPr>
        <w:t xml:space="preserve"> за циљ да подржи оснивање</w:t>
      </w:r>
      <w:r>
        <w:rPr>
          <w:lang w:val="sr-Cyrl-RS"/>
        </w:rPr>
        <w:t xml:space="preserve"> и успешно</w:t>
      </w:r>
      <w:r>
        <w:t xml:space="preserve"> </w:t>
      </w:r>
      <w:r>
        <w:rPr>
          <w:lang w:val="sr-Cyrl-RS"/>
        </w:rPr>
        <w:t>пословање</w:t>
      </w:r>
      <w:r w:rsidRPr="00812F72">
        <w:rPr>
          <w:lang w:val="sr-Cyrl-RS"/>
        </w:rPr>
        <w:t xml:space="preserve"> привредних </w:t>
      </w:r>
      <w:r w:rsidRPr="00191D73">
        <w:rPr>
          <w:lang w:val="sr-Cyrl-RS"/>
        </w:rPr>
        <w:t>субјеката који ће се бавити производњом, пре</w:t>
      </w:r>
      <w:r>
        <w:rPr>
          <w:lang w:val="sr-Cyrl-RS"/>
        </w:rPr>
        <w:t>радом и услужним делатностима.</w:t>
      </w:r>
    </w:p>
    <w:p w14:paraId="0FA0447E" w14:textId="77777777" w:rsidR="00215808" w:rsidRDefault="00215808" w:rsidP="00215808">
      <w:pPr>
        <w:pBdr>
          <w:bottom w:val="single" w:sz="4" w:space="1" w:color="auto"/>
        </w:pBdr>
        <w:rPr>
          <w:b/>
          <w:bCs/>
          <w:lang w:val="ru-RU"/>
        </w:rPr>
      </w:pPr>
    </w:p>
    <w:p w14:paraId="12705A56" w14:textId="77777777" w:rsidR="00215808" w:rsidRPr="00812F72" w:rsidRDefault="00215808" w:rsidP="00215808">
      <w:pPr>
        <w:pBdr>
          <w:bottom w:val="single" w:sz="4" w:space="1" w:color="auto"/>
        </w:pBdr>
        <w:ind w:firstLine="720"/>
        <w:rPr>
          <w:b/>
          <w:bCs/>
          <w:lang w:val="ru-RU"/>
        </w:rPr>
      </w:pPr>
      <w:r>
        <w:rPr>
          <w:b/>
          <w:bCs/>
          <w:lang w:val="ru-RU"/>
        </w:rPr>
        <w:t>2. АКТИВНОСТИ И РЕЗУЛТАТИ</w:t>
      </w:r>
    </w:p>
    <w:p w14:paraId="7B46506F" w14:textId="77777777" w:rsidR="00215808" w:rsidRDefault="00215808" w:rsidP="00215808">
      <w:pPr>
        <w:rPr>
          <w:lang w:val="sr-Cyrl-RS"/>
        </w:rPr>
      </w:pPr>
      <w:r w:rsidRPr="0072492D">
        <w:rPr>
          <w:bCs/>
          <w:lang w:val="ru-RU"/>
        </w:rPr>
        <w:t xml:space="preserve">У оквиру Програма потписано је укупно 284 уговора о коришћењу бесповратних средстава, сви корисници </w:t>
      </w:r>
      <w:r w:rsidRPr="0072492D">
        <w:rPr>
          <w:lang w:val="sr-Cyrl-RS"/>
        </w:rPr>
        <w:t>су добили право на 25 сати менторинг услуге</w:t>
      </w:r>
      <w:r w:rsidRPr="0072492D">
        <w:rPr>
          <w:bCs/>
          <w:lang w:val="ru-RU"/>
        </w:rPr>
        <w:t xml:space="preserve"> и за све време трајања Пројекта реализован</w:t>
      </w:r>
      <w:r>
        <w:rPr>
          <w:bCs/>
          <w:lang w:val="ru-RU"/>
        </w:rPr>
        <w:t>а</w:t>
      </w:r>
      <w:r w:rsidRPr="0072492D">
        <w:rPr>
          <w:bCs/>
          <w:lang w:val="ru-RU"/>
        </w:rPr>
        <w:t xml:space="preserve"> </w:t>
      </w:r>
      <w:r>
        <w:rPr>
          <w:bCs/>
          <w:lang w:val="ru-RU"/>
        </w:rPr>
        <w:t>су средства у укупној вредности од</w:t>
      </w:r>
      <w:r w:rsidRPr="0072492D">
        <w:rPr>
          <w:bCs/>
          <w:lang w:val="ru-RU"/>
        </w:rPr>
        <w:t xml:space="preserve"> </w:t>
      </w:r>
      <w:r w:rsidRPr="00A918B5">
        <w:rPr>
          <w:lang w:val="sr-Cyrl-RS"/>
        </w:rPr>
        <w:t>186.563.625,23</w:t>
      </w:r>
      <w:r w:rsidRPr="0072492D">
        <w:rPr>
          <w:sz w:val="28"/>
          <w:lang w:val="sr-Cyrl-RS"/>
        </w:rPr>
        <w:t xml:space="preserve"> </w:t>
      </w:r>
      <w:r w:rsidRPr="0072492D">
        <w:rPr>
          <w:lang w:val="sr-Cyrl-RS"/>
        </w:rPr>
        <w:t>дин. У 2020. години регионалне развојне агенције су спроводиле теренску контролу корисника током којих је утврђено да 3 корисника нису испунила обавезе и са њима су раскинути уговори.</w:t>
      </w:r>
      <w:r w:rsidRPr="0072492D">
        <w:t xml:space="preserve"> </w:t>
      </w:r>
      <w:r w:rsidRPr="0072492D">
        <w:rPr>
          <w:lang w:val="sr-Cyrl-RS"/>
        </w:rPr>
        <w:t>У току 2021. године се очекује да буде раскинуто још 50 уговора због неиспуњења обавеза, а што је</w:t>
      </w:r>
      <w:r>
        <w:rPr>
          <w:lang w:val="sr-Cyrl-RS"/>
        </w:rPr>
        <w:t xml:space="preserve"> утврђено кроз редовне активности Одељења за контролу испуњења уговорних обавеза. Такође, биће завршено пружање менторинг услуге корисницима и износ опредељених средстава је намењен покривању трошкова теренске контроле регионалних развојних агенција.</w:t>
      </w:r>
    </w:p>
    <w:p w14:paraId="53889F32" w14:textId="77777777" w:rsidR="00215808" w:rsidRDefault="00215808" w:rsidP="00215808">
      <w:pPr>
        <w:pBdr>
          <w:bottom w:val="single" w:sz="4" w:space="1" w:color="auto"/>
        </w:pBdr>
        <w:rPr>
          <w:rFonts w:eastAsia="Calibri"/>
          <w:b/>
          <w:lang w:val="sr-Cyrl-RS"/>
        </w:rPr>
      </w:pPr>
    </w:p>
    <w:p w14:paraId="3B501828" w14:textId="77777777" w:rsidR="00215808" w:rsidRPr="00812F72" w:rsidRDefault="00215808" w:rsidP="00215808">
      <w:pPr>
        <w:pBdr>
          <w:bottom w:val="single" w:sz="4" w:space="1" w:color="auto"/>
        </w:pBdr>
        <w:ind w:firstLine="720"/>
        <w:rPr>
          <w:lang w:val="sr-Cyrl-RS"/>
        </w:rPr>
      </w:pPr>
      <w:r>
        <w:rPr>
          <w:rFonts w:eastAsia="Calibri"/>
          <w:b/>
          <w:lang w:val="sr-Cyrl-RS"/>
        </w:rPr>
        <w:t>3</w:t>
      </w:r>
      <w:r w:rsidRPr="00812F72">
        <w:rPr>
          <w:rFonts w:eastAsia="Calibri"/>
          <w:b/>
          <w:lang w:val="sr-Cyrl-RS"/>
        </w:rPr>
        <w:t>. ПРОГРАМ ЈЕ УСКЛАЂЕН СА:</w:t>
      </w:r>
    </w:p>
    <w:p w14:paraId="0ABB8BF4" w14:textId="77777777" w:rsidR="00215808" w:rsidRPr="00812F72"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Стратегијом за подршку развоја малих и средњих предузећа, предузетништва и конкурентности за период од 2015. до 2020. године;</w:t>
      </w:r>
    </w:p>
    <w:p w14:paraId="57F4C5D0" w14:textId="77777777" w:rsidR="00215808" w:rsidRPr="00812F72"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Законом о јавним агенцијама;</w:t>
      </w:r>
    </w:p>
    <w:p w14:paraId="6455A2EA" w14:textId="77777777" w:rsidR="00215808"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Закон</w:t>
      </w:r>
      <w:r>
        <w:rPr>
          <w:rFonts w:eastAsia="Calibri"/>
          <w:bCs/>
          <w:lang w:val="sr-Cyrl-RS"/>
        </w:rPr>
        <w:t>ом</w:t>
      </w:r>
      <w:r w:rsidRPr="00812F72">
        <w:rPr>
          <w:rFonts w:eastAsia="Calibri"/>
          <w:bCs/>
          <w:lang w:val="sr-Cyrl-RS"/>
        </w:rPr>
        <w:t xml:space="preserve"> о улагањима;</w:t>
      </w:r>
    </w:p>
    <w:p w14:paraId="4457C97E" w14:textId="77777777" w:rsidR="00215808" w:rsidRPr="00812F72" w:rsidRDefault="00215808" w:rsidP="00215808">
      <w:pPr>
        <w:numPr>
          <w:ilvl w:val="0"/>
          <w:numId w:val="28"/>
        </w:numPr>
        <w:tabs>
          <w:tab w:val="left" w:pos="284"/>
        </w:tabs>
        <w:contextualSpacing/>
        <w:rPr>
          <w:rFonts w:eastAsia="Calibri"/>
          <w:bCs/>
          <w:lang w:val="sr-Cyrl-RS"/>
        </w:rPr>
      </w:pPr>
      <w:r>
        <w:rPr>
          <w:rFonts w:eastAsia="Calibri"/>
          <w:bCs/>
          <w:lang w:val="sr-Cyrl-RS"/>
        </w:rPr>
        <w:t>Законом о регионалном развоју;</w:t>
      </w:r>
    </w:p>
    <w:p w14:paraId="76D9C27C" w14:textId="77777777" w:rsidR="00215808" w:rsidRPr="00812F72"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Законом о контроли државне помоћи;</w:t>
      </w:r>
    </w:p>
    <w:p w14:paraId="36C65B9B" w14:textId="695A568A" w:rsidR="00215808" w:rsidRDefault="00215808" w:rsidP="00215808">
      <w:pPr>
        <w:numPr>
          <w:ilvl w:val="0"/>
          <w:numId w:val="28"/>
        </w:numPr>
        <w:tabs>
          <w:tab w:val="left" w:pos="284"/>
        </w:tabs>
        <w:contextualSpacing/>
        <w:rPr>
          <w:rFonts w:eastAsia="Calibri"/>
          <w:bCs/>
          <w:lang w:val="sr-Cyrl-RS"/>
        </w:rPr>
      </w:pPr>
      <w:r w:rsidRPr="00812F72">
        <w:rPr>
          <w:rFonts w:eastAsia="Calibri"/>
          <w:bCs/>
          <w:lang w:val="sr-Cyrl-RS"/>
        </w:rPr>
        <w:t>Уредбом о пра</w:t>
      </w:r>
      <w:r>
        <w:rPr>
          <w:rFonts w:eastAsia="Calibri"/>
          <w:bCs/>
          <w:lang w:val="sr-Cyrl-RS"/>
        </w:rPr>
        <w:t>вилима за доделу државне помоћи.</w:t>
      </w:r>
    </w:p>
    <w:p w14:paraId="49B6E3CB" w14:textId="77777777" w:rsidR="00AF50AB" w:rsidRPr="00927D74" w:rsidRDefault="00AF50AB" w:rsidP="00AF50AB">
      <w:pPr>
        <w:tabs>
          <w:tab w:val="left" w:pos="284"/>
        </w:tabs>
        <w:ind w:left="720"/>
        <w:contextualSpacing/>
        <w:rPr>
          <w:rFonts w:eastAsia="Calibri"/>
          <w:bCs/>
          <w:lang w:val="sr-Cyrl-RS"/>
        </w:rPr>
      </w:pPr>
    </w:p>
    <w:p w14:paraId="72B52C23" w14:textId="77777777" w:rsidR="00215808" w:rsidRPr="00DC4734" w:rsidRDefault="00215808" w:rsidP="00E71949">
      <w:pPr>
        <w:shd w:val="clear" w:color="auto" w:fill="95B3D7" w:themeFill="accent1" w:themeFillTint="99"/>
        <w:jc w:val="center"/>
        <w:rPr>
          <w:b/>
          <w:bCs/>
          <w:lang w:val="sr-Cyrl-RS"/>
        </w:rPr>
      </w:pPr>
      <w:r w:rsidRPr="00DC4734">
        <w:rPr>
          <w:b/>
          <w:bCs/>
          <w:lang w:val="sr-Cyrl-RS"/>
        </w:rPr>
        <w:lastRenderedPageBreak/>
        <w:t>ПРОГРАМИ ИЗ 2018. ГОДИНЕ</w:t>
      </w:r>
    </w:p>
    <w:p w14:paraId="2B6B2AF6" w14:textId="77777777" w:rsidR="00215808" w:rsidRDefault="00215808" w:rsidP="00E71949">
      <w:pPr>
        <w:shd w:val="clear" w:color="auto" w:fill="95B3D7" w:themeFill="accent1" w:themeFillTint="99"/>
        <w:jc w:val="center"/>
        <w:rPr>
          <w:b/>
          <w:bCs/>
        </w:rPr>
      </w:pPr>
      <w:r w:rsidRPr="00DC4734">
        <w:rPr>
          <w:b/>
          <w:bCs/>
          <w:lang w:val="sr-Cyrl-RS"/>
        </w:rPr>
        <w:t>ЧИЈА СЕ РЕАЛИЗАЦИЈА НАСТАВЉА У 20</w:t>
      </w:r>
      <w:r>
        <w:rPr>
          <w:b/>
          <w:bCs/>
          <w:lang w:val="sr-Cyrl-RS"/>
        </w:rPr>
        <w:t>21</w:t>
      </w:r>
      <w:r w:rsidRPr="00DC4734">
        <w:rPr>
          <w:b/>
          <w:bCs/>
          <w:lang w:val="sr-Cyrl-RS"/>
        </w:rPr>
        <w:t>. ГОДИНИ</w:t>
      </w:r>
    </w:p>
    <w:p w14:paraId="495BD6BD" w14:textId="77777777" w:rsidR="00215808" w:rsidRDefault="00215808" w:rsidP="00215808">
      <w:pPr>
        <w:tabs>
          <w:tab w:val="left" w:pos="360"/>
        </w:tabs>
        <w:rPr>
          <w:lang w:val="sr-Cyrl-RS"/>
        </w:rPr>
      </w:pPr>
    </w:p>
    <w:p w14:paraId="6349F36A" w14:textId="77777777" w:rsidR="00215808" w:rsidRPr="008D375B" w:rsidRDefault="00215808" w:rsidP="00215808">
      <w:pPr>
        <w:pStyle w:val="ListParagraph"/>
        <w:numPr>
          <w:ilvl w:val="0"/>
          <w:numId w:val="46"/>
        </w:numPr>
        <w:tabs>
          <w:tab w:val="left" w:pos="360"/>
        </w:tabs>
        <w:spacing w:after="0" w:line="240" w:lineRule="auto"/>
        <w:rPr>
          <w:rFonts w:ascii="Times New Roman" w:hAnsi="Times New Roman"/>
          <w:sz w:val="24"/>
          <w:szCs w:val="24"/>
          <w:lang w:val="sr-Cyrl-RS"/>
        </w:rPr>
      </w:pPr>
      <w:r w:rsidRPr="009B1E93">
        <w:rPr>
          <w:rFonts w:ascii="Times New Roman" w:hAnsi="Times New Roman"/>
          <w:b/>
          <w:bCs/>
          <w:sz w:val="24"/>
          <w:szCs w:val="24"/>
          <w:lang w:val="sr-Cyrl-RS"/>
        </w:rPr>
        <w:t>ПРОГРАМ ПОДРШКЕ МСП ЗА УЛАЗАК У ЛАНЦЕ ДОБАВЉАЧА</w:t>
      </w:r>
    </w:p>
    <w:p w14:paraId="05659762" w14:textId="4E935F11" w:rsidR="00215808" w:rsidRDefault="00215808" w:rsidP="00215808">
      <w:pPr>
        <w:rPr>
          <w:bCs/>
          <w:lang w:val="sr-Cyrl-RS"/>
        </w:rPr>
      </w:pPr>
      <w:bookmarkStart w:id="36" w:name="_Hlk58316189"/>
    </w:p>
    <w:p w14:paraId="256D4B44" w14:textId="77777777" w:rsidR="00215808" w:rsidRPr="000631E6" w:rsidRDefault="00215808" w:rsidP="00215808">
      <w:pPr>
        <w:rPr>
          <w:bCs/>
          <w:lang w:val="sr-Cyrl-RS"/>
        </w:rPr>
      </w:pPr>
      <w:r w:rsidRPr="0072492D">
        <w:rPr>
          <w:bCs/>
          <w:lang w:val="sr-Cyrl-RS"/>
        </w:rPr>
        <w:t xml:space="preserve">Активности на реализацији овог програма започете су у 2018. години. Финансијским планом за 2020. годину за реализацију Компоненте 2 био је предвиђен износ од </w:t>
      </w:r>
      <w:r w:rsidRPr="0072492D">
        <w:rPr>
          <w:lang w:val="sr-Cyrl-RS"/>
        </w:rPr>
        <w:t>308.154.690,28 дин.</w:t>
      </w:r>
      <w:r w:rsidRPr="0072492D">
        <w:rPr>
          <w:bCs/>
          <w:lang w:val="sr-Cyrl-RS"/>
        </w:rPr>
        <w:t xml:space="preserve">  </w:t>
      </w:r>
      <w:r w:rsidRPr="00E31EA2">
        <w:rPr>
          <w:bCs/>
          <w:lang w:val="sr-Cyrl-RS"/>
        </w:rPr>
        <w:t xml:space="preserve">До 31.12.2020. године реализована је исплата средстава у износу од </w:t>
      </w:r>
      <w:r w:rsidRPr="00E31EA2">
        <w:rPr>
          <w:lang w:val="sr-Cyrl-RS"/>
        </w:rPr>
        <w:t>195.136.789,82</w:t>
      </w:r>
      <w:r w:rsidRPr="00E31EA2">
        <w:t xml:space="preserve"> </w:t>
      </w:r>
      <w:r w:rsidRPr="00E31EA2">
        <w:rPr>
          <w:bCs/>
          <w:lang w:val="sr-Cyrl-RS"/>
        </w:rPr>
        <w:t xml:space="preserve">дин., те се у 2021. годину преносе преостала средства у износу од </w:t>
      </w:r>
      <w:r w:rsidRPr="00E31EA2">
        <w:rPr>
          <w:lang w:val="sr-Cyrl-RS"/>
        </w:rPr>
        <w:t>113.017.900,46 дин. Услед већег броја заинтересованих корисника од првобитно планираног, овај износ је потребно повећати за још 10.000.000,00 дин., тако да су укупно резервисана средства у 2021. години 123.017.900,46 дин. Износ од 10.000.000,00 дин. обезбеђује се са Програма подршке МСП за улазак у ланце добављача из 2020. године</w:t>
      </w:r>
      <w:r w:rsidRPr="00215808">
        <w:rPr>
          <w:lang w:val="sr-Cyrl-RS"/>
        </w:rPr>
        <w:t>.</w:t>
      </w:r>
    </w:p>
    <w:bookmarkEnd w:id="36"/>
    <w:p w14:paraId="6CED402C" w14:textId="77777777" w:rsidR="00215808" w:rsidRDefault="00215808" w:rsidP="00215808">
      <w:pPr>
        <w:rPr>
          <w:b/>
          <w:bCs/>
          <w:lang w:val="sr-Cyrl-RS"/>
        </w:rPr>
      </w:pPr>
    </w:p>
    <w:p w14:paraId="64C3DB55" w14:textId="77777777" w:rsidR="00215808" w:rsidRPr="00AA5099" w:rsidRDefault="00215808" w:rsidP="00215808">
      <w:pPr>
        <w:rPr>
          <w:b/>
          <w:lang w:val="sr-Cyrl-RS"/>
        </w:rPr>
      </w:pPr>
      <w:r w:rsidRPr="00AA5099">
        <w:rPr>
          <w:b/>
          <w:lang w:val="sr-Cyrl-RS"/>
        </w:rPr>
        <w:t>ОБРАЗЛОЖЕЊЕ</w:t>
      </w:r>
    </w:p>
    <w:p w14:paraId="48C235C1" w14:textId="77777777" w:rsidR="00215808" w:rsidRPr="00AA5099" w:rsidRDefault="00215808" w:rsidP="00215808">
      <w:pPr>
        <w:rPr>
          <w:b/>
          <w:lang w:val="sr-Cyrl-RS"/>
        </w:rPr>
      </w:pPr>
    </w:p>
    <w:p w14:paraId="5D94F9D7"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374186F2" w14:textId="77777777" w:rsidR="00215808" w:rsidRPr="00AA5099" w:rsidRDefault="00215808" w:rsidP="00215808">
      <w:pPr>
        <w:rPr>
          <w:rFonts w:ascii="Calibri" w:eastAsia="Calibri" w:hAnsi="Calibri" w:cs="Calibri"/>
          <w:lang w:eastAsia="sr-Latn-RS"/>
        </w:rPr>
      </w:pPr>
      <w:r w:rsidRPr="00AA5099">
        <w:rPr>
          <w:lang w:val="sr-Cyrl-RS"/>
        </w:rPr>
        <w:t xml:space="preserve">Агенција кроз реализацију Програма подршке МСП за улазак у </w:t>
      </w:r>
      <w:r>
        <w:rPr>
          <w:lang w:val="sr-Cyrl-RS"/>
        </w:rPr>
        <w:t xml:space="preserve">ланце добављача </w:t>
      </w:r>
      <w:r w:rsidRPr="00AA5099">
        <w:rPr>
          <w:lang w:val="sr-Cyrl-RS"/>
        </w:rPr>
        <w:t>има за циљ да унапреди перформансе постојећих и потенцијалних добављача у складу са потребама купаца, те да додатно подржи унапређење пословног амбијента и повећање конкурентности МСП</w:t>
      </w:r>
      <w:r w:rsidRPr="00AA5099">
        <w:t xml:space="preserve">. </w:t>
      </w:r>
      <w:r w:rsidRPr="00AA5099">
        <w:rPr>
          <w:rFonts w:eastAsia="Calibri"/>
          <w:lang w:val="sr-Cyrl-RS" w:eastAsia="sr-Latn-RS"/>
        </w:rPr>
        <w:t>Подршка је намењена малим и средњим привредним друштвима која јесу или могу бити део ланца добављача</w:t>
      </w:r>
      <w:r w:rsidRPr="00CB2D83">
        <w:rPr>
          <w:lang w:val="sr-Cyrl-RS"/>
        </w:rPr>
        <w:t xml:space="preserve"> </w:t>
      </w:r>
      <w:r>
        <w:rPr>
          <w:lang w:val="sr-Cyrl-RS"/>
        </w:rPr>
        <w:t xml:space="preserve">мултинационалних компанија (у даљем тексту: </w:t>
      </w:r>
      <w:r>
        <w:t>МНК</w:t>
      </w:r>
      <w:r>
        <w:rPr>
          <w:lang w:val="sr-Cyrl-RS"/>
        </w:rPr>
        <w:t>)</w:t>
      </w:r>
      <w:r>
        <w:t xml:space="preserve"> </w:t>
      </w:r>
      <w:r w:rsidRPr="00AA5099">
        <w:rPr>
          <w:rFonts w:eastAsia="Calibri"/>
          <w:lang w:val="sr-Cyrl-RS" w:eastAsia="sr-Latn-RS"/>
        </w:rPr>
        <w:t xml:space="preserve"> </w:t>
      </w:r>
      <w:r>
        <w:rPr>
          <w:rFonts w:eastAsia="Calibri"/>
          <w:lang w:val="sr-Cyrl-RS" w:eastAsia="sr-Latn-RS"/>
        </w:rPr>
        <w:t>присут</w:t>
      </w:r>
      <w:r w:rsidRPr="00AA5099">
        <w:rPr>
          <w:rFonts w:eastAsia="Calibri"/>
          <w:lang w:val="sr-Cyrl-RS" w:eastAsia="sr-Latn-RS"/>
        </w:rPr>
        <w:t>них у Србији или у иностранству.</w:t>
      </w:r>
      <w:r w:rsidRPr="00AA5099">
        <w:rPr>
          <w:rFonts w:eastAsia="Calibri"/>
          <w:lang w:eastAsia="sr-Latn-RS"/>
        </w:rPr>
        <w:t xml:space="preserve"> </w:t>
      </w:r>
      <w:r w:rsidRPr="00AA5099">
        <w:rPr>
          <w:rFonts w:eastAsia="Calibri"/>
          <w:lang w:val="sr-Cyrl-RS" w:eastAsia="sr-Latn-RS"/>
        </w:rPr>
        <w:t xml:space="preserve">У зависности од спремности домаћих МСП за укључење у ланце добављача </w:t>
      </w:r>
      <w:r>
        <w:rPr>
          <w:rFonts w:eastAsia="Calibri"/>
          <w:lang w:val="sr-Cyrl-RS" w:eastAsia="sr-Latn-RS"/>
        </w:rPr>
        <w:t>МНК</w:t>
      </w:r>
      <w:r w:rsidRPr="00AA5099">
        <w:rPr>
          <w:rFonts w:eastAsia="Calibri"/>
          <w:lang w:val="sr-Cyrl-RS" w:eastAsia="sr-Latn-RS"/>
        </w:rPr>
        <w:t xml:space="preserve"> и области за унапре</w:t>
      </w:r>
      <w:r>
        <w:rPr>
          <w:rFonts w:eastAsia="Calibri"/>
          <w:lang w:val="sr-Cyrl-RS" w:eastAsia="sr-Latn-RS"/>
        </w:rPr>
        <w:t>ђење пословања,  интервенција се врши</w:t>
      </w:r>
      <w:r w:rsidRPr="00AA5099">
        <w:rPr>
          <w:rFonts w:eastAsia="Calibri"/>
          <w:lang w:val="sr-Cyrl-RS" w:eastAsia="sr-Latn-RS"/>
        </w:rPr>
        <w:t xml:space="preserve"> кроз различите видове подршке.</w:t>
      </w:r>
    </w:p>
    <w:p w14:paraId="67E2C395" w14:textId="77777777" w:rsidR="00215808" w:rsidRDefault="00215808" w:rsidP="00215808">
      <w:pPr>
        <w:rPr>
          <w:rFonts w:eastAsia="Calibri"/>
          <w:lang w:val="sr-Cyrl-RS" w:eastAsia="sr-Latn-RS"/>
        </w:rPr>
      </w:pPr>
    </w:p>
    <w:p w14:paraId="01762AE3" w14:textId="77777777" w:rsidR="00215808" w:rsidRPr="00712578" w:rsidRDefault="00215808" w:rsidP="00215808">
      <w:pPr>
        <w:rPr>
          <w:rFonts w:eastAsia="Calibri"/>
          <w:lang w:val="sr-Cyrl-RS" w:eastAsia="sr-Latn-RS"/>
        </w:rPr>
      </w:pPr>
      <w:r>
        <w:rPr>
          <w:rFonts w:eastAsia="Calibri"/>
          <w:lang w:val="sr-Cyrl-RS" w:eastAsia="sr-Latn-RS"/>
        </w:rPr>
        <w:t>Програм је одредио</w:t>
      </w:r>
      <w:r w:rsidRPr="00AA5099">
        <w:rPr>
          <w:rFonts w:eastAsia="Calibri"/>
          <w:lang w:val="sr-Cyrl-RS" w:eastAsia="sr-Latn-RS"/>
        </w:rPr>
        <w:t xml:space="preserve"> критеријуме које добављач мора </w:t>
      </w:r>
      <w:r>
        <w:rPr>
          <w:rFonts w:eastAsia="Calibri"/>
          <w:lang w:val="sr-Cyrl-RS" w:eastAsia="sr-Latn-RS"/>
        </w:rPr>
        <w:t>да задовољи</w:t>
      </w:r>
      <w:r w:rsidRPr="00AA5099">
        <w:rPr>
          <w:rFonts w:eastAsia="Calibri"/>
          <w:lang w:val="sr-Cyrl-RS" w:eastAsia="sr-Latn-RS"/>
        </w:rPr>
        <w:t xml:space="preserve"> како би уз помоћ унапред понуђених области интервенције и методологије за идентификацију области за побољшање унапредио сопствене перформансе до нивоа неопходног да постане добављач г</w:t>
      </w:r>
      <w:r>
        <w:rPr>
          <w:rFonts w:eastAsia="Calibri"/>
          <w:lang w:val="sr-Cyrl-RS" w:eastAsia="sr-Latn-RS"/>
        </w:rPr>
        <w:t>лобалних индустријских система</w:t>
      </w:r>
      <w:r w:rsidRPr="00AA5099">
        <w:rPr>
          <w:lang w:val="sr-Cyrl-RS"/>
        </w:rPr>
        <w:t>.</w:t>
      </w:r>
    </w:p>
    <w:p w14:paraId="2D57EE54" w14:textId="77777777" w:rsidR="00215808" w:rsidRDefault="00215808" w:rsidP="00215808">
      <w:pPr>
        <w:rPr>
          <w:lang w:val="sr-Cyrl-RS"/>
        </w:rPr>
      </w:pPr>
    </w:p>
    <w:p w14:paraId="215ED846" w14:textId="77777777" w:rsidR="00215808" w:rsidRPr="00812F72" w:rsidRDefault="00215808" w:rsidP="00215808">
      <w:pPr>
        <w:pBdr>
          <w:bottom w:val="single" w:sz="4" w:space="1" w:color="auto"/>
        </w:pBdr>
        <w:ind w:firstLine="720"/>
        <w:rPr>
          <w:b/>
          <w:bCs/>
          <w:lang w:val="ru-RU"/>
        </w:rPr>
      </w:pPr>
      <w:r>
        <w:rPr>
          <w:b/>
          <w:bCs/>
          <w:lang w:val="ru-RU"/>
        </w:rPr>
        <w:t>2. АКТИВНОСТИ И РЕЗУЛТАТИ</w:t>
      </w:r>
    </w:p>
    <w:p w14:paraId="4E9BA68B" w14:textId="77777777" w:rsidR="00215808" w:rsidRPr="00AA5099" w:rsidRDefault="00215808" w:rsidP="00215808">
      <w:pPr>
        <w:rPr>
          <w:lang w:val="sr-Cyrl-RS"/>
        </w:rPr>
      </w:pPr>
      <w:r w:rsidRPr="00AA5099">
        <w:rPr>
          <w:lang w:val="sr-Cyrl-RS"/>
        </w:rPr>
        <w:t>Програм се састој</w:t>
      </w:r>
      <w:r>
        <w:rPr>
          <w:lang w:val="sr-Cyrl-RS"/>
        </w:rPr>
        <w:t>ао</w:t>
      </w:r>
      <w:r w:rsidRPr="00AA5099">
        <w:rPr>
          <w:lang w:val="sr-Cyrl-RS"/>
        </w:rPr>
        <w:t xml:space="preserve"> из 2 компоненте:</w:t>
      </w:r>
    </w:p>
    <w:p w14:paraId="44511207" w14:textId="77777777" w:rsidR="00215808" w:rsidRPr="00AB3650" w:rsidRDefault="00215808" w:rsidP="00215808">
      <w:pPr>
        <w:rPr>
          <w:sz w:val="10"/>
          <w:szCs w:val="10"/>
          <w:lang w:val="sr-Cyrl-RS"/>
        </w:rPr>
      </w:pPr>
    </w:p>
    <w:p w14:paraId="752D6B82" w14:textId="77777777" w:rsidR="00215808" w:rsidRPr="00AA5099" w:rsidRDefault="00215808" w:rsidP="00215808">
      <w:pPr>
        <w:rPr>
          <w:lang w:val="sr-Cyrl-RS"/>
        </w:rPr>
      </w:pPr>
      <w:r w:rsidRPr="00AA5099">
        <w:rPr>
          <w:lang w:val="sr-Cyrl-RS"/>
        </w:rPr>
        <w:t xml:space="preserve">КОМПОНЕНТА 1 – </w:t>
      </w:r>
      <w:r w:rsidRPr="00AA5099">
        <w:t xml:space="preserve"> </w:t>
      </w:r>
      <w:r w:rsidRPr="00AA5099">
        <w:rPr>
          <w:lang w:val="sr-Cyrl-RS"/>
        </w:rPr>
        <w:t>Анализа потреба купаца и дефинисање потреба добављача</w:t>
      </w:r>
    </w:p>
    <w:p w14:paraId="6A8259AD" w14:textId="77777777" w:rsidR="00215808" w:rsidRDefault="00215808" w:rsidP="00215808">
      <w:pPr>
        <w:rPr>
          <w:lang w:val="sr-Cyrl-RS"/>
        </w:rPr>
      </w:pPr>
      <w:r>
        <w:rPr>
          <w:lang w:val="sr-Cyrl-RS"/>
        </w:rPr>
        <w:t>У</w:t>
      </w:r>
      <w:r w:rsidRPr="00AA5099">
        <w:rPr>
          <w:lang w:val="sr-Cyrl-RS"/>
        </w:rPr>
        <w:t xml:space="preserve"> оквиру ове компоненте </w:t>
      </w:r>
      <w:r>
        <w:rPr>
          <w:lang w:val="sr-Cyrl-RS"/>
        </w:rPr>
        <w:t>била је предвиђена анализа потреба купаца и и</w:t>
      </w:r>
      <w:r w:rsidRPr="00AA5099">
        <w:rPr>
          <w:lang w:val="sr-Cyrl-RS"/>
        </w:rPr>
        <w:t>дентификов</w:t>
      </w:r>
      <w:r>
        <w:rPr>
          <w:lang w:val="sr-Cyrl-RS"/>
        </w:rPr>
        <w:t xml:space="preserve">ање </w:t>
      </w:r>
      <w:r w:rsidRPr="00AA5099">
        <w:rPr>
          <w:lang w:val="sr-Cyrl-RS"/>
        </w:rPr>
        <w:t>потенцијалн</w:t>
      </w:r>
      <w:r>
        <w:rPr>
          <w:lang w:val="sr-Cyrl-RS"/>
        </w:rPr>
        <w:t>их</w:t>
      </w:r>
      <w:r w:rsidRPr="00AA5099">
        <w:rPr>
          <w:lang w:val="sr-Cyrl-RS"/>
        </w:rPr>
        <w:t xml:space="preserve"> добављач</w:t>
      </w:r>
      <w:r>
        <w:rPr>
          <w:lang w:val="sr-Cyrl-RS"/>
        </w:rPr>
        <w:t>а</w:t>
      </w:r>
      <w:r w:rsidRPr="00AA5099">
        <w:rPr>
          <w:lang w:val="sr-Cyrl-RS"/>
        </w:rPr>
        <w:t>,</w:t>
      </w:r>
      <w:r>
        <w:rPr>
          <w:lang w:val="sr-Cyrl-RS"/>
        </w:rPr>
        <w:t xml:space="preserve"> и то кроз </w:t>
      </w:r>
      <w:r w:rsidRPr="00AA5099">
        <w:rPr>
          <w:lang w:val="sr-Cyrl-RS"/>
        </w:rPr>
        <w:t>организова</w:t>
      </w:r>
      <w:r>
        <w:rPr>
          <w:lang w:val="sr-Cyrl-RS"/>
        </w:rPr>
        <w:t>ње</w:t>
      </w:r>
      <w:r w:rsidRPr="00AA5099">
        <w:rPr>
          <w:lang w:val="sr-Cyrl-RS"/>
        </w:rPr>
        <w:t xml:space="preserve"> радиониц</w:t>
      </w:r>
      <w:r>
        <w:rPr>
          <w:lang w:val="sr-Cyrl-RS"/>
        </w:rPr>
        <w:t>а</w:t>
      </w:r>
      <w:r w:rsidRPr="00AA5099">
        <w:rPr>
          <w:lang w:val="sr-Cyrl-RS"/>
        </w:rPr>
        <w:t>, округл</w:t>
      </w:r>
      <w:r>
        <w:rPr>
          <w:lang w:val="sr-Cyrl-RS"/>
        </w:rPr>
        <w:t xml:space="preserve">их </w:t>
      </w:r>
      <w:r w:rsidRPr="00AA5099">
        <w:rPr>
          <w:lang w:val="sr-Cyrl-RS"/>
        </w:rPr>
        <w:t>столов</w:t>
      </w:r>
      <w:r>
        <w:rPr>
          <w:lang w:val="sr-Cyrl-RS"/>
        </w:rPr>
        <w:t>а (</w:t>
      </w:r>
      <w:r>
        <w:t>B2B)</w:t>
      </w:r>
      <w:r w:rsidRPr="00AA5099">
        <w:rPr>
          <w:lang w:val="sr-Cyrl-RS"/>
        </w:rPr>
        <w:t>, као и специјализован</w:t>
      </w:r>
      <w:r>
        <w:rPr>
          <w:lang w:val="sr-Cyrl-RS"/>
        </w:rPr>
        <w:t>их</w:t>
      </w:r>
      <w:r w:rsidRPr="00AA5099">
        <w:rPr>
          <w:lang w:val="sr-Cyrl-RS"/>
        </w:rPr>
        <w:t xml:space="preserve"> дан</w:t>
      </w:r>
      <w:r>
        <w:rPr>
          <w:lang w:val="sr-Cyrl-RS"/>
        </w:rPr>
        <w:t>а</w:t>
      </w:r>
      <w:r w:rsidRPr="00AA5099">
        <w:rPr>
          <w:lang w:val="sr-Cyrl-RS"/>
        </w:rPr>
        <w:t xml:space="preserve"> добављача (</w:t>
      </w:r>
      <w:r w:rsidRPr="00AA5099">
        <w:t>Supplier days</w:t>
      </w:r>
      <w:r w:rsidRPr="00AA5099">
        <w:rPr>
          <w:lang w:val="sr-Cyrl-RS"/>
        </w:rPr>
        <w:t>).</w:t>
      </w:r>
      <w:r>
        <w:rPr>
          <w:lang w:val="sr-Cyrl-RS"/>
        </w:rPr>
        <w:t xml:space="preserve"> Спроведена је јавна набавка за пружаоца тражених услуга, након које је закључен уговор. </w:t>
      </w:r>
    </w:p>
    <w:p w14:paraId="25B74101" w14:textId="77777777" w:rsidR="00215808" w:rsidRDefault="00215808" w:rsidP="00215808">
      <w:pPr>
        <w:rPr>
          <w:lang w:val="sr-Cyrl-RS"/>
        </w:rPr>
      </w:pPr>
    </w:p>
    <w:p w14:paraId="02458036" w14:textId="77777777" w:rsidR="00215808" w:rsidRPr="00AA5099" w:rsidRDefault="00215808" w:rsidP="00215808">
      <w:pPr>
        <w:rPr>
          <w:lang w:val="sr-Cyrl-RS"/>
        </w:rPr>
      </w:pPr>
      <w:r>
        <w:rPr>
          <w:lang w:val="sr-Cyrl-RS"/>
        </w:rPr>
        <w:t xml:space="preserve">Током 2020. године завршена је реализација уговорених активности. Радна група </w:t>
      </w:r>
      <w:r w:rsidRPr="006C0B05">
        <w:rPr>
          <w:lang w:val="sr-Cyrl-RS"/>
        </w:rPr>
        <w:t>за праћењ</w:t>
      </w:r>
      <w:r>
        <w:rPr>
          <w:lang w:val="sr-Cyrl-RS"/>
        </w:rPr>
        <w:t>е реализације и имплементације у</w:t>
      </w:r>
      <w:r w:rsidRPr="00B24CEC">
        <w:rPr>
          <w:lang w:val="sr-Cyrl-RS"/>
        </w:rPr>
        <w:t xml:space="preserve">говора </w:t>
      </w:r>
      <w:r>
        <w:rPr>
          <w:lang w:val="sr-Cyrl-RS"/>
        </w:rPr>
        <w:t>је  извршила евалуацију и саставила коначан извештај чиме су активности у оквиру Компоненте 1 завршене.</w:t>
      </w:r>
    </w:p>
    <w:p w14:paraId="3F54379D" w14:textId="77777777" w:rsidR="00215808" w:rsidRPr="00AA5099" w:rsidRDefault="00215808" w:rsidP="00215808">
      <w:pPr>
        <w:ind w:firstLine="360"/>
      </w:pPr>
    </w:p>
    <w:p w14:paraId="1CE64B05" w14:textId="77777777" w:rsidR="00215808" w:rsidRDefault="00215808" w:rsidP="00215808">
      <w:pPr>
        <w:rPr>
          <w:lang w:val="sr-Cyrl-RS"/>
        </w:rPr>
      </w:pPr>
      <w:r w:rsidRPr="00AA5099">
        <w:rPr>
          <w:lang w:val="sr-Cyrl-RS"/>
        </w:rPr>
        <w:t xml:space="preserve">КОМПОНЕНТА 2 – Пружање подршке добављачима </w:t>
      </w:r>
    </w:p>
    <w:p w14:paraId="49D8C626" w14:textId="77777777" w:rsidR="00215808" w:rsidRPr="004C6305" w:rsidRDefault="00215808" w:rsidP="00215808">
      <w:pPr>
        <w:rPr>
          <w:lang w:val="sr-Cyrl-RS"/>
        </w:rPr>
      </w:pPr>
      <w:r>
        <w:rPr>
          <w:lang w:val="sr-Cyrl-RS"/>
        </w:rPr>
        <w:t>У оквиру oве компоненте била је предвиђена</w:t>
      </w:r>
      <w:r w:rsidRPr="00AA5099">
        <w:rPr>
          <w:lang w:val="sr-Cyrl-RS"/>
        </w:rPr>
        <w:t xml:space="preserve"> подршка малим и средњим привредним друштвима која јесу или могу бити део ланца добављача</w:t>
      </w:r>
      <w:r>
        <w:rPr>
          <w:lang w:val="sr-Cyrl-RS"/>
        </w:rPr>
        <w:t xml:space="preserve"> МНК</w:t>
      </w:r>
      <w:r w:rsidRPr="00AA5099">
        <w:rPr>
          <w:lang w:val="sr-Cyrl-RS"/>
        </w:rPr>
        <w:t>.</w:t>
      </w:r>
      <w:r w:rsidRPr="00AA5099">
        <w:t xml:space="preserve"> </w:t>
      </w:r>
      <w:r>
        <w:rPr>
          <w:lang w:val="sr-Cyrl-RS"/>
        </w:rPr>
        <w:t xml:space="preserve">Први јавни </w:t>
      </w:r>
      <w:r w:rsidRPr="004C6305">
        <w:rPr>
          <w:lang w:val="sr-Cyrl-RS"/>
        </w:rPr>
        <w:t>позив је био објављен у мају 2019. године и примљено је 30 пријава. Укупно 19 корисника је добило одлуку о уласку у другу фазу Програма, односно дијагностику пословних перформанси.</w:t>
      </w:r>
    </w:p>
    <w:p w14:paraId="1C3676A6" w14:textId="77777777" w:rsidR="00215808" w:rsidRPr="0072492D" w:rsidRDefault="00215808" w:rsidP="00215808">
      <w:pPr>
        <w:rPr>
          <w:bCs/>
          <w:lang w:val="sr-Cyrl-RS"/>
        </w:rPr>
      </w:pPr>
      <w:r w:rsidRPr="004C6305">
        <w:rPr>
          <w:lang w:val="sr-Cyrl-RS"/>
        </w:rPr>
        <w:t xml:space="preserve">Процес дијагностике је реализован током трећег квартала 2019. године након чега је потписано 19 уговора о додели бесповратних </w:t>
      </w:r>
      <w:r w:rsidRPr="004C6305">
        <w:rPr>
          <w:lang w:val="sr-Cyrl-RS" w:eastAsia="sr-Latn-RS"/>
        </w:rPr>
        <w:t>средстава</w:t>
      </w:r>
      <w:r>
        <w:rPr>
          <w:bCs/>
          <w:lang w:val="sr-Cyrl-RS"/>
        </w:rPr>
        <w:t xml:space="preserve"> укупне вредности 318.154.690,28 дин. </w:t>
      </w:r>
    </w:p>
    <w:p w14:paraId="707285C9" w14:textId="77777777" w:rsidR="00215808" w:rsidRDefault="00215808" w:rsidP="00215808">
      <w:pPr>
        <w:rPr>
          <w:lang w:val="sr-Cyrl-RS"/>
        </w:rPr>
      </w:pPr>
      <w:r w:rsidRPr="004C6305">
        <w:rPr>
          <w:lang w:val="sr-Cyrl-RS"/>
        </w:rPr>
        <w:t xml:space="preserve">Током 2020. године корисници су реализовали подржане активности и подносили кварталне извештаје. Састављено је и Упутство за </w:t>
      </w:r>
      <w:r w:rsidRPr="004C6305">
        <w:rPr>
          <w:lang w:val="ru-RU"/>
        </w:rPr>
        <w:t xml:space="preserve">процес </w:t>
      </w:r>
      <w:r w:rsidRPr="004C6305">
        <w:rPr>
          <w:lang w:val="sr-Cyrl-RS"/>
        </w:rPr>
        <w:t xml:space="preserve">верификације реализације подржаних активности </w:t>
      </w:r>
      <w:r w:rsidRPr="004C6305">
        <w:rPr>
          <w:lang w:val="ru-RU"/>
        </w:rPr>
        <w:t xml:space="preserve"> </w:t>
      </w:r>
      <w:r w:rsidRPr="004C6305">
        <w:rPr>
          <w:lang w:val="sr-Cyrl-RS"/>
        </w:rPr>
        <w:t xml:space="preserve">путем интернета јер због утицаја пандемије није било могуће организовати теренску посету корисницима. </w:t>
      </w:r>
    </w:p>
    <w:p w14:paraId="748354CC" w14:textId="77777777" w:rsidR="00215808" w:rsidRDefault="00215808" w:rsidP="00215808">
      <w:pPr>
        <w:rPr>
          <w:lang w:val="sr-Cyrl-RS"/>
        </w:rPr>
      </w:pPr>
      <w:r w:rsidRPr="004C6305">
        <w:rPr>
          <w:lang w:val="sr-Cyrl-RS"/>
        </w:rPr>
        <w:lastRenderedPageBreak/>
        <w:t xml:space="preserve">Због </w:t>
      </w:r>
      <w:r>
        <w:rPr>
          <w:lang w:val="sr-Cyrl-RS"/>
        </w:rPr>
        <w:t xml:space="preserve">пандемије изазване болешћу </w:t>
      </w:r>
      <w:r>
        <w:t xml:space="preserve">COVID-19, </w:t>
      </w:r>
      <w:r>
        <w:rPr>
          <w:lang w:val="sr-Cyrl-RS"/>
        </w:rPr>
        <w:t>дата је могућност</w:t>
      </w:r>
      <w:r w:rsidRPr="004C6305">
        <w:rPr>
          <w:lang w:val="sr-Cyrl-RS"/>
        </w:rPr>
        <w:t xml:space="preserve"> корисницима који су спречени да активности реализују до краја 2020. године, да их имплементирају и током 2021. године, а по завршетку </w:t>
      </w:r>
      <w:r>
        <w:rPr>
          <w:lang w:val="sr-Cyrl-RS"/>
        </w:rPr>
        <w:t>ће се приступити</w:t>
      </w:r>
      <w:r w:rsidRPr="004C6305">
        <w:rPr>
          <w:lang w:val="sr-Cyrl-RS"/>
        </w:rPr>
        <w:t xml:space="preserve"> њиховој верификацији и коначној исплати одобрених средстава.</w:t>
      </w:r>
      <w:r>
        <w:t xml:space="preserve"> </w:t>
      </w:r>
      <w:r w:rsidRPr="004C6305">
        <w:rPr>
          <w:lang w:val="sr-Cyrl-RS"/>
        </w:rPr>
        <w:t>Након што сви корисници имплементирају подржане активности предвиђено је њихово даље праћење кроз кварталне и годишње извештаје, а који ће бити основ за утврђивање испуњености постављених индикатора Програма.</w:t>
      </w:r>
    </w:p>
    <w:p w14:paraId="6D58FBC9" w14:textId="77777777" w:rsidR="00215808" w:rsidRDefault="00215808" w:rsidP="00215808">
      <w:pPr>
        <w:rPr>
          <w:lang w:val="sr-Cyrl-RS"/>
        </w:rPr>
      </w:pPr>
    </w:p>
    <w:p w14:paraId="09C03A98" w14:textId="77777777" w:rsidR="00215808" w:rsidRPr="00812F72" w:rsidRDefault="00215808" w:rsidP="00215808">
      <w:pPr>
        <w:pBdr>
          <w:bottom w:val="single" w:sz="4" w:space="1" w:color="auto"/>
        </w:pBdr>
        <w:ind w:firstLine="720"/>
        <w:rPr>
          <w:lang w:val="sr-Cyrl-RS"/>
        </w:rPr>
      </w:pPr>
      <w:r>
        <w:rPr>
          <w:rFonts w:eastAsia="Calibri"/>
          <w:b/>
          <w:lang w:val="sr-Cyrl-RS"/>
        </w:rPr>
        <w:t>3</w:t>
      </w:r>
      <w:r w:rsidRPr="00812F72">
        <w:rPr>
          <w:rFonts w:eastAsia="Calibri"/>
          <w:b/>
          <w:lang w:val="sr-Cyrl-RS"/>
        </w:rPr>
        <w:t>. ПРОГРАМ ЈЕ УСКЛАЂЕН СА:</w:t>
      </w:r>
    </w:p>
    <w:p w14:paraId="2E949457" w14:textId="77777777" w:rsidR="00215808" w:rsidRPr="00486877" w:rsidRDefault="00215808" w:rsidP="00215808">
      <w:pPr>
        <w:pStyle w:val="ListParagraph"/>
        <w:numPr>
          <w:ilvl w:val="0"/>
          <w:numId w:val="49"/>
        </w:numPr>
        <w:tabs>
          <w:tab w:val="left" w:pos="360"/>
        </w:tabs>
        <w:spacing w:after="0" w:line="240" w:lineRule="auto"/>
        <w:ind w:left="714" w:hanging="357"/>
        <w:contextualSpacing w:val="0"/>
        <w:rPr>
          <w:rFonts w:ascii="Times New Roman" w:hAnsi="Times New Roman"/>
          <w:sz w:val="24"/>
          <w:szCs w:val="24"/>
          <w:lang w:val="sr-Cyrl-RS"/>
        </w:rPr>
      </w:pPr>
      <w:r w:rsidRPr="00486877">
        <w:rPr>
          <w:rFonts w:ascii="Times New Roman" w:hAnsi="Times New Roman"/>
          <w:sz w:val="24"/>
          <w:szCs w:val="24"/>
          <w:lang w:val="sr-Cyrl-RS"/>
        </w:rPr>
        <w:t>Законом о улагањима</w:t>
      </w:r>
      <w:r>
        <w:rPr>
          <w:rFonts w:ascii="Times New Roman" w:hAnsi="Times New Roman"/>
          <w:sz w:val="24"/>
          <w:szCs w:val="24"/>
          <w:lang w:val="sr-Cyrl-RS"/>
        </w:rPr>
        <w:t>;</w:t>
      </w:r>
    </w:p>
    <w:p w14:paraId="150B8D26" w14:textId="77777777" w:rsidR="00215808" w:rsidRDefault="00215808" w:rsidP="00215808">
      <w:pPr>
        <w:numPr>
          <w:ilvl w:val="0"/>
          <w:numId w:val="40"/>
        </w:numPr>
        <w:tabs>
          <w:tab w:val="left" w:pos="360"/>
        </w:tabs>
        <w:contextualSpacing/>
        <w:rPr>
          <w:lang w:val="sr-Cyrl-RS"/>
        </w:rPr>
      </w:pPr>
      <w:r w:rsidRPr="00AA5099">
        <w:rPr>
          <w:lang w:val="sr-Cyrl-RS"/>
        </w:rPr>
        <w:t>Законом о јавним агенцијама</w:t>
      </w:r>
      <w:r>
        <w:rPr>
          <w:lang w:val="sr-Cyrl-RS"/>
        </w:rPr>
        <w:t>;</w:t>
      </w:r>
    </w:p>
    <w:p w14:paraId="77329F7A" w14:textId="77777777" w:rsidR="00215808" w:rsidRPr="00AA5099" w:rsidRDefault="00215808" w:rsidP="00215808">
      <w:pPr>
        <w:numPr>
          <w:ilvl w:val="0"/>
          <w:numId w:val="40"/>
        </w:numPr>
        <w:tabs>
          <w:tab w:val="left" w:pos="360"/>
        </w:tabs>
        <w:contextualSpacing/>
        <w:rPr>
          <w:lang w:val="sr-Cyrl-RS"/>
        </w:rPr>
      </w:pPr>
      <w:r>
        <w:rPr>
          <w:lang w:val="sr-Cyrl-RS"/>
        </w:rPr>
        <w:t>Закон о контроли државне помоћи;</w:t>
      </w:r>
    </w:p>
    <w:p w14:paraId="6C1CFFC2" w14:textId="77777777" w:rsidR="00215808" w:rsidRPr="00C203A8" w:rsidRDefault="00215808" w:rsidP="00215808">
      <w:pPr>
        <w:numPr>
          <w:ilvl w:val="0"/>
          <w:numId w:val="40"/>
        </w:numPr>
        <w:tabs>
          <w:tab w:val="left" w:pos="360"/>
        </w:tabs>
        <w:contextualSpacing/>
        <w:rPr>
          <w:lang w:val="sr-Cyrl-RS"/>
        </w:rPr>
      </w:pPr>
      <w:r w:rsidRPr="00AA5099">
        <w:rPr>
          <w:lang w:val="sr-Cyrl-RS"/>
        </w:rPr>
        <w:t>Законом о регионалном развоју</w:t>
      </w:r>
      <w:r>
        <w:rPr>
          <w:lang w:val="sr-Cyrl-RS"/>
        </w:rPr>
        <w:t>;</w:t>
      </w:r>
    </w:p>
    <w:p w14:paraId="2F8C99CF" w14:textId="77777777" w:rsidR="00215808" w:rsidRDefault="00215808" w:rsidP="00215808">
      <w:pPr>
        <w:numPr>
          <w:ilvl w:val="0"/>
          <w:numId w:val="40"/>
        </w:numPr>
        <w:tabs>
          <w:tab w:val="left" w:pos="360"/>
        </w:tabs>
        <w:contextualSpacing/>
        <w:rPr>
          <w:lang w:val="sr-Cyrl-RS"/>
        </w:rPr>
      </w:pPr>
      <w:r>
        <w:rPr>
          <w:lang w:val="sr-Cyrl-RS"/>
        </w:rPr>
        <w:t>Уредба о правилима за доделу државне помоћи;</w:t>
      </w:r>
    </w:p>
    <w:p w14:paraId="41F3A909" w14:textId="5B8BD0B9" w:rsidR="00215808" w:rsidRPr="00215808" w:rsidRDefault="00215808" w:rsidP="00215808">
      <w:pPr>
        <w:numPr>
          <w:ilvl w:val="0"/>
          <w:numId w:val="40"/>
        </w:numPr>
        <w:tabs>
          <w:tab w:val="left" w:pos="360"/>
        </w:tabs>
        <w:contextualSpacing/>
        <w:rPr>
          <w:lang w:val="sr-Cyrl-RS"/>
        </w:rPr>
      </w:pPr>
      <w:r w:rsidRPr="00363509">
        <w:rPr>
          <w:lang w:val="sr-Cyrl-RS"/>
        </w:rPr>
        <w:t>Стратегиј</w:t>
      </w:r>
      <w:r>
        <w:rPr>
          <w:lang w:val="sr-Cyrl-RS"/>
        </w:rPr>
        <w:t>ом</w:t>
      </w:r>
      <w:r w:rsidRPr="00363509">
        <w:rPr>
          <w:lang w:val="sr-Cyrl-RS"/>
        </w:rPr>
        <w:t xml:space="preserve"> за подршку развоја малих и средњих предузећа, предузетништва и</w:t>
      </w:r>
      <w:r>
        <w:rPr>
          <w:lang w:val="sr-Cyrl-RS"/>
        </w:rPr>
        <w:t xml:space="preserve"> </w:t>
      </w:r>
      <w:r w:rsidRPr="00363509">
        <w:rPr>
          <w:lang w:val="sr-Cyrl-RS"/>
        </w:rPr>
        <w:t>конкурентности од 2015. до 2020. године</w:t>
      </w:r>
      <w:r w:rsidRPr="00AA5099">
        <w:t>.</w:t>
      </w:r>
    </w:p>
    <w:p w14:paraId="3BA89676" w14:textId="77777777" w:rsidR="00215808" w:rsidRPr="0099786E" w:rsidRDefault="00215808" w:rsidP="00215808">
      <w:pPr>
        <w:tabs>
          <w:tab w:val="left" w:pos="360"/>
        </w:tabs>
        <w:contextualSpacing/>
        <w:rPr>
          <w:lang w:val="sr-Cyrl-RS"/>
        </w:rPr>
      </w:pPr>
    </w:p>
    <w:p w14:paraId="4DA0FEB0" w14:textId="77777777" w:rsidR="00215808" w:rsidRPr="00DC4734" w:rsidRDefault="00215808" w:rsidP="00E71949">
      <w:pPr>
        <w:shd w:val="clear" w:color="auto" w:fill="95B3D7" w:themeFill="accent1" w:themeFillTint="99"/>
        <w:jc w:val="center"/>
        <w:rPr>
          <w:b/>
          <w:bCs/>
          <w:lang w:val="sr-Cyrl-RS"/>
        </w:rPr>
      </w:pPr>
      <w:r w:rsidRPr="00DC4734">
        <w:rPr>
          <w:b/>
          <w:bCs/>
          <w:lang w:val="sr-Cyrl-RS"/>
        </w:rPr>
        <w:t>ПРОГРАМИ ИЗ 201</w:t>
      </w:r>
      <w:r>
        <w:rPr>
          <w:b/>
          <w:bCs/>
          <w:lang w:val="sr-Cyrl-RS"/>
        </w:rPr>
        <w:t>9</w:t>
      </w:r>
      <w:r w:rsidRPr="00DC4734">
        <w:rPr>
          <w:b/>
          <w:bCs/>
          <w:lang w:val="sr-Cyrl-RS"/>
        </w:rPr>
        <w:t>. ГОДИНЕ</w:t>
      </w:r>
    </w:p>
    <w:p w14:paraId="34578D44" w14:textId="77777777" w:rsidR="00215808" w:rsidRDefault="00215808" w:rsidP="00E71949">
      <w:pPr>
        <w:pStyle w:val="ListParagraph"/>
        <w:shd w:val="clear" w:color="auto" w:fill="95B3D7" w:themeFill="accent1" w:themeFillTint="99"/>
        <w:tabs>
          <w:tab w:val="left" w:pos="360"/>
        </w:tabs>
        <w:spacing w:after="0" w:line="240" w:lineRule="auto"/>
        <w:ind w:left="0"/>
        <w:jc w:val="center"/>
        <w:rPr>
          <w:rFonts w:ascii="Times New Roman" w:hAnsi="Times New Roman"/>
          <w:b/>
          <w:sz w:val="24"/>
          <w:szCs w:val="24"/>
          <w:lang w:val="sr-Cyrl-RS"/>
        </w:rPr>
      </w:pPr>
      <w:r w:rsidRPr="00DC4734">
        <w:rPr>
          <w:rFonts w:ascii="Times New Roman" w:eastAsia="Times New Roman" w:hAnsi="Times New Roman"/>
          <w:b/>
          <w:bCs/>
          <w:sz w:val="24"/>
          <w:szCs w:val="24"/>
          <w:lang w:val="sr-Cyrl-RS"/>
        </w:rPr>
        <w:t>ЧИЈА СЕ РЕАЛИЗАЦИЈА НАСТАВЉА У 20</w:t>
      </w:r>
      <w:r>
        <w:rPr>
          <w:rFonts w:ascii="Times New Roman" w:eastAsia="Times New Roman" w:hAnsi="Times New Roman"/>
          <w:b/>
          <w:bCs/>
          <w:sz w:val="24"/>
          <w:szCs w:val="24"/>
          <w:lang w:val="sr-Cyrl-RS"/>
        </w:rPr>
        <w:t>21</w:t>
      </w:r>
      <w:r w:rsidRPr="00DC4734">
        <w:rPr>
          <w:rFonts w:ascii="Times New Roman" w:eastAsia="Times New Roman" w:hAnsi="Times New Roman"/>
          <w:b/>
          <w:bCs/>
          <w:sz w:val="24"/>
          <w:szCs w:val="24"/>
          <w:lang w:val="sr-Cyrl-RS"/>
        </w:rPr>
        <w:t>. ГОДИНИ</w:t>
      </w:r>
    </w:p>
    <w:p w14:paraId="1DD32FB0" w14:textId="77777777" w:rsidR="00215808" w:rsidRPr="004554B3" w:rsidRDefault="00215808" w:rsidP="00215808">
      <w:pPr>
        <w:rPr>
          <w:rFonts w:eastAsia="Calibri"/>
          <w:b/>
          <w:lang w:val="sr-Cyrl-RS"/>
        </w:rPr>
      </w:pPr>
    </w:p>
    <w:p w14:paraId="49D93F70" w14:textId="77777777" w:rsidR="00215808" w:rsidRPr="008D375B" w:rsidRDefault="00215808" w:rsidP="00215808">
      <w:pPr>
        <w:pStyle w:val="ListParagraph"/>
        <w:numPr>
          <w:ilvl w:val="0"/>
          <w:numId w:val="60"/>
        </w:numPr>
        <w:spacing w:after="0" w:line="240" w:lineRule="auto"/>
        <w:ind w:left="426"/>
        <w:rPr>
          <w:rFonts w:ascii="Times New Roman" w:hAnsi="Times New Roman"/>
          <w:b/>
          <w:sz w:val="24"/>
          <w:szCs w:val="24"/>
          <w:lang w:val="sr-Cyrl-RS"/>
        </w:rPr>
      </w:pPr>
      <w:r w:rsidRPr="0060570B">
        <w:rPr>
          <w:rFonts w:ascii="Times New Roman" w:hAnsi="Times New Roman"/>
          <w:b/>
          <w:sz w:val="24"/>
          <w:szCs w:val="24"/>
        </w:rPr>
        <w:t xml:space="preserve">ПРОГРАМ </w:t>
      </w:r>
      <w:r w:rsidRPr="0060570B">
        <w:rPr>
          <w:rFonts w:ascii="Times New Roman" w:hAnsi="Times New Roman"/>
          <w:b/>
          <w:sz w:val="24"/>
          <w:szCs w:val="24"/>
          <w:lang w:val="sr-Cyrl-RS"/>
        </w:rPr>
        <w:t>ПОДРШКЕ</w:t>
      </w:r>
      <w:r w:rsidRPr="0060570B">
        <w:rPr>
          <w:rFonts w:ascii="Times New Roman" w:hAnsi="Times New Roman"/>
          <w:b/>
          <w:sz w:val="24"/>
          <w:lang w:val="sr-Cyrl-RS"/>
        </w:rPr>
        <w:t xml:space="preserve"> ИНТЕРНАЦИОНАЛИЗАЦИЈИ МСП КРОЗ ИНДИВИДУАЛНО УЧЕШЋЕ НА МЕЂУНАРОДНИМ САЈМОВИМА У ИНОСТРАНСТВУ</w:t>
      </w:r>
    </w:p>
    <w:p w14:paraId="4F7F4847" w14:textId="316383D7" w:rsidR="00215808" w:rsidRDefault="00215808" w:rsidP="00215808">
      <w:pPr>
        <w:rPr>
          <w:b/>
          <w:bCs/>
          <w:lang w:val="ru-RU"/>
        </w:rPr>
      </w:pPr>
    </w:p>
    <w:p w14:paraId="6104BEBB"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0E15FE34" w14:textId="77777777" w:rsidR="00215808" w:rsidRDefault="00215808" w:rsidP="00215808">
      <w:pPr>
        <w:rPr>
          <w:lang w:val="sr-Cyrl-RS"/>
        </w:rPr>
      </w:pPr>
      <w:r w:rsidRPr="00E94543">
        <w:t xml:space="preserve">Кроз </w:t>
      </w:r>
      <w:r w:rsidRPr="00E94543">
        <w:rPr>
          <w:lang w:val="sr-Cyrl-RS"/>
        </w:rPr>
        <w:t xml:space="preserve">овај </w:t>
      </w:r>
      <w:r>
        <w:rPr>
          <w:lang w:val="sr-Cyrl-RS"/>
        </w:rPr>
        <w:t>п</w:t>
      </w:r>
      <w:r w:rsidRPr="00E94543">
        <w:t xml:space="preserve">рограм </w:t>
      </w:r>
      <w:r w:rsidRPr="00E94543">
        <w:rPr>
          <w:lang w:val="sr-Cyrl-RS"/>
        </w:rPr>
        <w:t xml:space="preserve">Агенција </w:t>
      </w:r>
      <w:r>
        <w:rPr>
          <w:lang w:val="sr-Cyrl-RS"/>
        </w:rPr>
        <w:t>је обезбеђивала</w:t>
      </w:r>
      <w:r w:rsidRPr="00E94543">
        <w:t xml:space="preserve"> институционалну подршку </w:t>
      </w:r>
      <w:r>
        <w:t>малим и средњим предузећима</w:t>
      </w:r>
      <w:r>
        <w:rPr>
          <w:lang w:val="sr-Cyrl-RS"/>
        </w:rPr>
        <w:t xml:space="preserve"> </w:t>
      </w:r>
      <w:r w:rsidRPr="00E94543">
        <w:t>кој</w:t>
      </w:r>
      <w:r>
        <w:rPr>
          <w:lang w:val="sr-Cyrl-RS"/>
        </w:rPr>
        <w:t>а</w:t>
      </w:r>
      <w:r w:rsidRPr="00E94543">
        <w:t xml:space="preserve"> су извозно ор</w:t>
      </w:r>
      <w:r w:rsidRPr="00E94543">
        <w:rPr>
          <w:lang w:val="sr-Cyrl-RS"/>
        </w:rPr>
        <w:t>и</w:t>
      </w:r>
      <w:r w:rsidRPr="00E94543">
        <w:t>јентисан</w:t>
      </w:r>
      <w:r>
        <w:rPr>
          <w:lang w:val="sr-Cyrl-RS"/>
        </w:rPr>
        <w:t>а</w:t>
      </w:r>
      <w:r w:rsidRPr="00E94543">
        <w:rPr>
          <w:lang w:val="sr-Cyrl-RS"/>
        </w:rPr>
        <w:t xml:space="preserve"> и кој</w:t>
      </w:r>
      <w:r>
        <w:rPr>
          <w:lang w:val="sr-Cyrl-RS"/>
        </w:rPr>
        <w:t>а</w:t>
      </w:r>
      <w:r w:rsidRPr="00E94543">
        <w:rPr>
          <w:lang w:val="sr-Cyrl-RS"/>
        </w:rPr>
        <w:t xml:space="preserve"> желе да повећају обим своје спољнотрговинске размене</w:t>
      </w:r>
      <w:r w:rsidRPr="00E94543">
        <w:t xml:space="preserve">. </w:t>
      </w:r>
      <w:r w:rsidRPr="00E94543">
        <w:rPr>
          <w:lang w:val="sr-Cyrl-RS"/>
        </w:rPr>
        <w:t xml:space="preserve">Привредна друштва </w:t>
      </w:r>
      <w:r>
        <w:rPr>
          <w:lang w:val="sr-Cyrl-RS"/>
        </w:rPr>
        <w:t>су конкурисала за</w:t>
      </w:r>
      <w:r w:rsidRPr="00E94543">
        <w:t xml:space="preserve"> </w:t>
      </w:r>
      <w:r w:rsidRPr="00E94543">
        <w:rPr>
          <w:lang w:val="sr-Cyrl-RS"/>
        </w:rPr>
        <w:t>и</w:t>
      </w:r>
      <w:r w:rsidRPr="00E94543">
        <w:t xml:space="preserve">ндивидуални наступ на </w:t>
      </w:r>
      <w:r w:rsidRPr="00E94543">
        <w:rPr>
          <w:lang w:val="sr-Cyrl-RS"/>
        </w:rPr>
        <w:t xml:space="preserve">међународном </w:t>
      </w:r>
      <w:r w:rsidRPr="00E94543">
        <w:t>сајму у иностранству</w:t>
      </w:r>
      <w:r w:rsidRPr="00E94543">
        <w:rPr>
          <w:lang w:val="sr-Cyrl-RS"/>
        </w:rPr>
        <w:t xml:space="preserve">. </w:t>
      </w:r>
      <w:r w:rsidRPr="00E94543">
        <w:t>Под оправданим трошковима сајамских активности подразумева</w:t>
      </w:r>
      <w:r>
        <w:rPr>
          <w:lang w:val="sr-Cyrl-RS"/>
        </w:rPr>
        <w:t>ли су</w:t>
      </w:r>
      <w:r w:rsidRPr="00E94543">
        <w:t xml:space="preserve"> се трошкови</w:t>
      </w:r>
      <w:r w:rsidRPr="00E94543">
        <w:rPr>
          <w:lang w:val="sr-Cyrl-RS"/>
        </w:rPr>
        <w:t xml:space="preserve"> </w:t>
      </w:r>
      <w:r w:rsidRPr="00E94543">
        <w:t xml:space="preserve">закупа и изградње излагачког простора, административни трошкови, техничке услуге </w:t>
      </w:r>
      <w:r>
        <w:rPr>
          <w:lang w:val="sr-Cyrl-RS"/>
        </w:rPr>
        <w:t xml:space="preserve">и </w:t>
      </w:r>
      <w:r w:rsidRPr="00E94543">
        <w:rPr>
          <w:lang w:val="sr-Cyrl-RS"/>
        </w:rPr>
        <w:t>израда промотивног материјала</w:t>
      </w:r>
      <w:r w:rsidRPr="00E94543">
        <w:t>.</w:t>
      </w:r>
      <w:r w:rsidRPr="00E94543">
        <w:rPr>
          <w:lang w:val="sr-Cyrl-RS"/>
        </w:rPr>
        <w:t xml:space="preserve"> </w:t>
      </w:r>
    </w:p>
    <w:p w14:paraId="7CC5C470" w14:textId="77777777" w:rsidR="00215808" w:rsidRDefault="00215808" w:rsidP="00215808">
      <w:pPr>
        <w:autoSpaceDE w:val="0"/>
        <w:autoSpaceDN w:val="0"/>
        <w:adjustRightInd w:val="0"/>
        <w:rPr>
          <w:lang w:val="sr-Cyrl-RS"/>
        </w:rPr>
      </w:pPr>
    </w:p>
    <w:p w14:paraId="4A0DFBB1" w14:textId="77777777" w:rsidR="00215808" w:rsidRPr="00812F72" w:rsidRDefault="00215808" w:rsidP="00215808">
      <w:pPr>
        <w:pBdr>
          <w:bottom w:val="single" w:sz="4" w:space="1" w:color="auto"/>
        </w:pBdr>
        <w:ind w:firstLine="720"/>
        <w:rPr>
          <w:b/>
          <w:bCs/>
          <w:lang w:val="ru-RU"/>
        </w:rPr>
      </w:pPr>
      <w:r>
        <w:rPr>
          <w:b/>
          <w:bCs/>
          <w:lang w:val="ru-RU"/>
        </w:rPr>
        <w:t>2. АКТИВНОСТИ И РЕЗУЛТАТИ</w:t>
      </w:r>
    </w:p>
    <w:p w14:paraId="157D8AA6" w14:textId="77777777" w:rsidR="00215808" w:rsidRDefault="00215808" w:rsidP="00215808">
      <w:pPr>
        <w:tabs>
          <w:tab w:val="left" w:pos="284"/>
        </w:tabs>
        <w:autoSpaceDN w:val="0"/>
        <w:rPr>
          <w:lang w:val="sr-Cyrl-RS"/>
        </w:rPr>
      </w:pPr>
      <w:r>
        <w:rPr>
          <w:lang w:val="sr-Cyrl-RS"/>
        </w:rPr>
        <w:t xml:space="preserve">На јавни позив је пристигло 65 пријава и исти је био отворен до утрошка средстава. Број </w:t>
      </w:r>
      <w:r w:rsidRPr="00E76DD8">
        <w:rPr>
          <w:lang w:val="sr-Cyrl-RS"/>
        </w:rPr>
        <w:t xml:space="preserve">закључених уговора о додели бесповратних средстава је 44 у укупној вредности од </w:t>
      </w:r>
      <w:r w:rsidRPr="00E76DD8">
        <w:rPr>
          <w:lang w:val="en-GB"/>
        </w:rPr>
        <w:t>26.808.232,40</w:t>
      </w:r>
      <w:r w:rsidRPr="00E76DD8">
        <w:rPr>
          <w:lang w:val="sr-Cyrl-RS"/>
        </w:rPr>
        <w:t xml:space="preserve"> дин. Током 2019. и 2020. године 37 корисника је реализовало подржане активности и пренесена су им средства у износу од </w:t>
      </w:r>
      <w:r w:rsidRPr="00E76DD8">
        <w:t>22.387.481,43</w:t>
      </w:r>
      <w:r w:rsidRPr="00E76DD8">
        <w:rPr>
          <w:lang w:val="sr-Cyrl-RS"/>
        </w:rPr>
        <w:t xml:space="preserve"> дин.. По реализацији свих подржаних активности приступиће се изради коначног извештаја о реализацији Програма</w:t>
      </w:r>
      <w:r>
        <w:rPr>
          <w:lang w:val="sr-Cyrl-RS"/>
        </w:rPr>
        <w:t xml:space="preserve"> како би се верификовала испуњеност циљева и постављених резултата.</w:t>
      </w:r>
    </w:p>
    <w:p w14:paraId="0C3CB183" w14:textId="77777777" w:rsidR="00215808" w:rsidRPr="00941E70" w:rsidRDefault="00215808" w:rsidP="00215808">
      <w:pPr>
        <w:tabs>
          <w:tab w:val="left" w:pos="284"/>
        </w:tabs>
        <w:autoSpaceDN w:val="0"/>
        <w:rPr>
          <w:sz w:val="32"/>
          <w:lang w:val="sr-Cyrl-RS"/>
        </w:rPr>
      </w:pPr>
    </w:p>
    <w:p w14:paraId="0F72B2B4" w14:textId="77777777" w:rsidR="00215808" w:rsidRPr="00812F72" w:rsidRDefault="00215808" w:rsidP="00215808">
      <w:pPr>
        <w:pBdr>
          <w:bottom w:val="single" w:sz="4" w:space="1" w:color="auto"/>
        </w:pBdr>
        <w:ind w:firstLine="720"/>
        <w:rPr>
          <w:lang w:val="sr-Cyrl-RS"/>
        </w:rPr>
      </w:pPr>
      <w:r w:rsidRPr="00E94543">
        <w:rPr>
          <w:b/>
          <w:lang w:val="ru-RU"/>
        </w:rPr>
        <w:t xml:space="preserve"> </w:t>
      </w:r>
      <w:r>
        <w:rPr>
          <w:rFonts w:eastAsia="Calibri"/>
          <w:b/>
          <w:lang w:val="sr-Cyrl-RS"/>
        </w:rPr>
        <w:t>3</w:t>
      </w:r>
      <w:r w:rsidRPr="00812F72">
        <w:rPr>
          <w:rFonts w:eastAsia="Calibri"/>
          <w:b/>
          <w:lang w:val="sr-Cyrl-RS"/>
        </w:rPr>
        <w:t>. ПРОГРАМ ЈЕ УСКЛАЂЕН СА:</w:t>
      </w:r>
    </w:p>
    <w:p w14:paraId="3E3E5B23" w14:textId="77777777" w:rsidR="00215808" w:rsidRPr="007B3482" w:rsidRDefault="00215808" w:rsidP="00215808">
      <w:pPr>
        <w:pStyle w:val="ListParagraph"/>
        <w:numPr>
          <w:ilvl w:val="0"/>
          <w:numId w:val="43"/>
        </w:numPr>
        <w:tabs>
          <w:tab w:val="left" w:pos="360"/>
        </w:tabs>
        <w:spacing w:after="0" w:line="240" w:lineRule="auto"/>
        <w:ind w:left="714" w:hanging="357"/>
        <w:contextualSpacing w:val="0"/>
        <w:rPr>
          <w:rFonts w:ascii="Times New Roman" w:hAnsi="Times New Roman"/>
          <w:sz w:val="24"/>
          <w:szCs w:val="24"/>
          <w:lang w:val="ru-RU"/>
        </w:rPr>
      </w:pPr>
      <w:r w:rsidRPr="007B3482">
        <w:rPr>
          <w:rFonts w:ascii="Times New Roman" w:hAnsi="Times New Roman"/>
          <w:sz w:val="24"/>
          <w:szCs w:val="24"/>
          <w:lang w:val="ru-RU"/>
        </w:rPr>
        <w:t>Законом о улагањима;</w:t>
      </w:r>
    </w:p>
    <w:p w14:paraId="793B2CF2" w14:textId="77777777" w:rsidR="00215808" w:rsidRPr="00E94543" w:rsidRDefault="00215808" w:rsidP="00215808">
      <w:pPr>
        <w:numPr>
          <w:ilvl w:val="0"/>
          <w:numId w:val="37"/>
        </w:numPr>
        <w:tabs>
          <w:tab w:val="left" w:pos="360"/>
        </w:tabs>
        <w:ind w:left="720"/>
        <w:contextualSpacing/>
        <w:rPr>
          <w:lang w:val="ru-RU"/>
        </w:rPr>
      </w:pPr>
      <w:r w:rsidRPr="00E94543">
        <w:rPr>
          <w:lang w:val="ru-RU"/>
        </w:rPr>
        <w:t>Законом о јавним агенцијама;</w:t>
      </w:r>
    </w:p>
    <w:p w14:paraId="6E383AF2" w14:textId="77777777" w:rsidR="00215808" w:rsidRPr="00E94543" w:rsidRDefault="00215808" w:rsidP="00215808">
      <w:pPr>
        <w:numPr>
          <w:ilvl w:val="0"/>
          <w:numId w:val="37"/>
        </w:numPr>
        <w:tabs>
          <w:tab w:val="left" w:pos="360"/>
        </w:tabs>
        <w:ind w:left="720"/>
        <w:contextualSpacing/>
        <w:rPr>
          <w:lang w:val="ru-RU"/>
        </w:rPr>
      </w:pPr>
      <w:r w:rsidRPr="00E94543">
        <w:rPr>
          <w:lang w:val="ru-RU"/>
        </w:rPr>
        <w:t>Законом о регионалном развоју;</w:t>
      </w:r>
    </w:p>
    <w:p w14:paraId="7E3A39A4" w14:textId="77777777" w:rsidR="00215808" w:rsidRPr="008054BA" w:rsidRDefault="00215808" w:rsidP="00215808">
      <w:pPr>
        <w:numPr>
          <w:ilvl w:val="0"/>
          <w:numId w:val="37"/>
        </w:numPr>
        <w:tabs>
          <w:tab w:val="left" w:pos="360"/>
        </w:tabs>
        <w:ind w:left="720"/>
        <w:contextualSpacing/>
        <w:rPr>
          <w:lang w:val="ru-RU"/>
        </w:rPr>
      </w:pPr>
      <w:r w:rsidRPr="00E94543">
        <w:rPr>
          <w:lang w:val="ru-RU"/>
        </w:rPr>
        <w:t>За</w:t>
      </w:r>
      <w:r>
        <w:rPr>
          <w:lang w:val="ru-RU"/>
        </w:rPr>
        <w:t>коном о контроли државне помоћи.</w:t>
      </w:r>
    </w:p>
    <w:p w14:paraId="1AC23FCB" w14:textId="77777777" w:rsidR="00215808" w:rsidRDefault="00215808" w:rsidP="00215808">
      <w:pPr>
        <w:rPr>
          <w:rFonts w:eastAsia="Calibri"/>
          <w:b/>
        </w:rPr>
      </w:pPr>
    </w:p>
    <w:p w14:paraId="291601ED" w14:textId="77777777" w:rsidR="00215808" w:rsidRPr="00E64A21" w:rsidRDefault="00215808" w:rsidP="00215808">
      <w:pPr>
        <w:pStyle w:val="ListParagraph"/>
        <w:numPr>
          <w:ilvl w:val="0"/>
          <w:numId w:val="60"/>
        </w:numPr>
        <w:spacing w:after="0" w:line="240" w:lineRule="auto"/>
        <w:ind w:left="426"/>
        <w:jc w:val="left"/>
        <w:rPr>
          <w:rFonts w:ascii="Times New Roman" w:hAnsi="Times New Roman"/>
          <w:b/>
          <w:sz w:val="24"/>
          <w:szCs w:val="24"/>
          <w:lang w:val="sr-Cyrl-RS"/>
        </w:rPr>
      </w:pPr>
      <w:r w:rsidRPr="00E64A21">
        <w:rPr>
          <w:rFonts w:ascii="Times New Roman" w:hAnsi="Times New Roman"/>
          <w:b/>
          <w:sz w:val="24"/>
          <w:szCs w:val="24"/>
          <w:lang w:val="sr-Cyrl-RS"/>
        </w:rPr>
        <w:t>ПРОГРАМ ПОДРШКЕ СЕКТОРИМА ПРЕРАЂИВАЧКЕ ИНДУСТРИЈЕ</w:t>
      </w:r>
    </w:p>
    <w:p w14:paraId="37F20F48" w14:textId="2948FBBC" w:rsidR="00215808" w:rsidRPr="00812F72" w:rsidRDefault="00215808" w:rsidP="00215808">
      <w:pPr>
        <w:rPr>
          <w:b/>
          <w:bCs/>
          <w:lang w:val="ru-RU"/>
        </w:rPr>
      </w:pPr>
    </w:p>
    <w:p w14:paraId="5C410EAD"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46DCF4AA" w14:textId="77777777" w:rsidR="00215808" w:rsidRPr="0049158A" w:rsidRDefault="00215808" w:rsidP="00215808">
      <w:pPr>
        <w:rPr>
          <w:b/>
          <w:lang w:val="sr-Cyrl-RS"/>
        </w:rPr>
      </w:pPr>
      <w:r>
        <w:rPr>
          <w:lang w:val="sr-Cyrl-RS"/>
        </w:rPr>
        <w:t>Агенција</w:t>
      </w:r>
      <w:r w:rsidRPr="00150F3E">
        <w:t xml:space="preserve"> је развила Програм подршке секторима прерађивачке индустрије</w:t>
      </w:r>
      <w:r>
        <w:rPr>
          <w:lang w:val="sr-Cyrl-RS"/>
        </w:rPr>
        <w:t xml:space="preserve"> како би утицала на с</w:t>
      </w:r>
      <w:r w:rsidRPr="00150F3E">
        <w:t>тварање услова за раст и развој унутар четири приоритетне области сектора прерађивачке индустрије кроз јачање капацитета ММСП</w:t>
      </w:r>
      <w:r>
        <w:rPr>
          <w:lang w:val="sr-Cyrl-RS"/>
        </w:rPr>
        <w:t xml:space="preserve"> и како би се подстакла</w:t>
      </w:r>
      <w:r w:rsidRPr="00150F3E">
        <w:t xml:space="preserve"> модернизациј</w:t>
      </w:r>
      <w:r>
        <w:rPr>
          <w:lang w:val="sr-Cyrl-RS"/>
        </w:rPr>
        <w:t>а</w:t>
      </w:r>
      <w:r w:rsidRPr="00150F3E">
        <w:t xml:space="preserve"> и оптимизаци</w:t>
      </w:r>
      <w:r>
        <w:rPr>
          <w:lang w:val="sr-Cyrl-RS"/>
        </w:rPr>
        <w:t>ја</w:t>
      </w:r>
      <w:r>
        <w:t xml:space="preserve"> производних процеса у </w:t>
      </w:r>
      <w:r>
        <w:rPr>
          <w:lang w:val="sr-Cyrl-RS"/>
        </w:rPr>
        <w:t>тим  секторима</w:t>
      </w:r>
      <w:r w:rsidRPr="00150F3E">
        <w:t>.</w:t>
      </w:r>
    </w:p>
    <w:p w14:paraId="25A2F43A" w14:textId="03D61E98" w:rsidR="00215808" w:rsidRDefault="00215808" w:rsidP="00215808">
      <w:pPr>
        <w:tabs>
          <w:tab w:val="left" w:pos="284"/>
        </w:tabs>
        <w:autoSpaceDN w:val="0"/>
        <w:rPr>
          <w:lang w:val="sr-Cyrl-RS"/>
        </w:rPr>
      </w:pPr>
    </w:p>
    <w:p w14:paraId="48605B00" w14:textId="77777777" w:rsidR="00215808" w:rsidRDefault="00215808" w:rsidP="00215808">
      <w:pPr>
        <w:tabs>
          <w:tab w:val="left" w:pos="284"/>
        </w:tabs>
        <w:autoSpaceDN w:val="0"/>
        <w:rPr>
          <w:lang w:val="sr-Cyrl-RS"/>
        </w:rPr>
      </w:pPr>
    </w:p>
    <w:p w14:paraId="77802012" w14:textId="77777777" w:rsidR="00215808" w:rsidRPr="00812F72" w:rsidRDefault="00215808" w:rsidP="00215808">
      <w:pPr>
        <w:pBdr>
          <w:bottom w:val="single" w:sz="4" w:space="1" w:color="auto"/>
        </w:pBdr>
        <w:ind w:firstLine="720"/>
        <w:rPr>
          <w:b/>
          <w:bCs/>
          <w:lang w:val="ru-RU"/>
        </w:rPr>
      </w:pPr>
      <w:r>
        <w:rPr>
          <w:b/>
          <w:bCs/>
          <w:lang w:val="ru-RU"/>
        </w:rPr>
        <w:lastRenderedPageBreak/>
        <w:t>2. АКТИВНОСТИ И РЕЗУЛТАТИ</w:t>
      </w:r>
    </w:p>
    <w:p w14:paraId="095B4BED" w14:textId="77777777" w:rsidR="00215808" w:rsidRDefault="00215808" w:rsidP="00215808">
      <w:pPr>
        <w:tabs>
          <w:tab w:val="left" w:pos="284"/>
        </w:tabs>
        <w:autoSpaceDN w:val="0"/>
      </w:pPr>
      <w:r w:rsidRPr="00E76DD8">
        <w:rPr>
          <w:lang w:val="sr-Cyrl-RS"/>
        </w:rPr>
        <w:t xml:space="preserve">Број закључених уговора о додели бесповратних средстава је 53 у укупној вредности од 15.590.302,88 дин. Током 2019. и 2020. године 41 корисник је реализовао подржане активности и пренесена су им средства у износу од </w:t>
      </w:r>
      <w:r w:rsidRPr="00E76DD8">
        <w:t>10.636.654,49</w:t>
      </w:r>
      <w:r w:rsidRPr="00E76DD8">
        <w:rPr>
          <w:sz w:val="32"/>
          <w:lang w:val="sr-Cyrl-RS"/>
        </w:rPr>
        <w:t xml:space="preserve"> </w:t>
      </w:r>
      <w:r w:rsidRPr="00E76DD8">
        <w:rPr>
          <w:lang w:val="sr-Cyrl-RS"/>
        </w:rPr>
        <w:t>дин. У 2021. години је преостало да још 12 корисника реализуј</w:t>
      </w:r>
      <w:r>
        <w:rPr>
          <w:lang w:val="en-GB"/>
        </w:rPr>
        <w:t>e</w:t>
      </w:r>
      <w:r w:rsidRPr="00E76DD8">
        <w:rPr>
          <w:lang w:val="sr-Cyrl-RS"/>
        </w:rPr>
        <w:t xml:space="preserve"> активности, а којима су одобрена средства у укупном износу од </w:t>
      </w:r>
      <w:r w:rsidRPr="00C86D0F">
        <w:t>4.</w:t>
      </w:r>
      <w:r w:rsidRPr="00C86D0F">
        <w:rPr>
          <w:lang w:val="en-GB"/>
        </w:rPr>
        <w:t>3</w:t>
      </w:r>
      <w:r w:rsidRPr="00C86D0F">
        <w:t>53.648,39</w:t>
      </w:r>
      <w:r w:rsidRPr="00E76DD8">
        <w:rPr>
          <w:lang w:val="sr-Cyrl-RS"/>
        </w:rPr>
        <w:t xml:space="preserve"> дин. Након што сви корисници реализују подржане активности и изврши се рефундација одобрених средстава, приступиће се изради</w:t>
      </w:r>
      <w:r>
        <w:rPr>
          <w:lang w:val="sr-Cyrl-RS"/>
        </w:rPr>
        <w:t xml:space="preserve"> коначног извештаја о реализацији Програма како би се верификовала испуњеност циљева и постављених резултата</w:t>
      </w:r>
      <w:r w:rsidRPr="00150F3E">
        <w:t>.</w:t>
      </w:r>
    </w:p>
    <w:p w14:paraId="0E7C8078" w14:textId="77777777" w:rsidR="00215808" w:rsidRPr="00154D90" w:rsidRDefault="00215808" w:rsidP="00215808">
      <w:pPr>
        <w:tabs>
          <w:tab w:val="left" w:pos="284"/>
        </w:tabs>
        <w:autoSpaceDN w:val="0"/>
        <w:rPr>
          <w:lang w:val="sr-Cyrl-RS"/>
        </w:rPr>
      </w:pPr>
    </w:p>
    <w:p w14:paraId="59592600" w14:textId="77777777" w:rsidR="00215808" w:rsidRPr="00E42B39" w:rsidRDefault="00215808" w:rsidP="00215808">
      <w:pPr>
        <w:pBdr>
          <w:bottom w:val="single" w:sz="4" w:space="1" w:color="auto"/>
        </w:pBdr>
        <w:ind w:firstLine="714"/>
        <w:rPr>
          <w:lang w:val="sr-Cyrl-RS"/>
        </w:rPr>
      </w:pPr>
      <w:r w:rsidRPr="00E42B39">
        <w:rPr>
          <w:rFonts w:eastAsia="Calibri"/>
          <w:b/>
          <w:lang w:val="sr-Cyrl-RS"/>
        </w:rPr>
        <w:t>3. ПРОГРАМ ЈЕ УСКЛАЂЕН СА:</w:t>
      </w:r>
    </w:p>
    <w:p w14:paraId="4C13C6DC" w14:textId="77777777" w:rsidR="00215808" w:rsidRPr="00A36EBC" w:rsidRDefault="00215808" w:rsidP="00215808">
      <w:pPr>
        <w:pStyle w:val="ListParagraph"/>
        <w:numPr>
          <w:ilvl w:val="0"/>
          <w:numId w:val="49"/>
        </w:numPr>
        <w:tabs>
          <w:tab w:val="left" w:pos="360"/>
        </w:tabs>
        <w:spacing w:after="0" w:line="240" w:lineRule="auto"/>
        <w:ind w:left="714" w:hanging="357"/>
        <w:contextualSpacing w:val="0"/>
        <w:rPr>
          <w:rFonts w:ascii="Times New Roman" w:hAnsi="Times New Roman"/>
          <w:sz w:val="24"/>
          <w:szCs w:val="24"/>
          <w:lang w:val="ru-RU"/>
        </w:rPr>
      </w:pPr>
      <w:r w:rsidRPr="00A36EBC">
        <w:rPr>
          <w:rFonts w:ascii="Times New Roman" w:hAnsi="Times New Roman"/>
          <w:sz w:val="24"/>
          <w:szCs w:val="24"/>
          <w:lang w:val="ru-RU"/>
        </w:rPr>
        <w:t>Законом о улагањима;</w:t>
      </w:r>
    </w:p>
    <w:p w14:paraId="2DC0BF3D" w14:textId="77777777" w:rsidR="00215808" w:rsidRPr="00812F72" w:rsidRDefault="00215808" w:rsidP="00215808">
      <w:pPr>
        <w:pStyle w:val="ListParagraph"/>
        <w:numPr>
          <w:ilvl w:val="0"/>
          <w:numId w:val="37"/>
        </w:numPr>
        <w:tabs>
          <w:tab w:val="left" w:pos="360"/>
        </w:tabs>
        <w:spacing w:after="0" w:line="240" w:lineRule="auto"/>
        <w:ind w:left="720"/>
        <w:rPr>
          <w:rFonts w:ascii="Times New Roman" w:hAnsi="Times New Roman"/>
          <w:sz w:val="24"/>
          <w:szCs w:val="24"/>
          <w:lang w:val="ru-RU"/>
        </w:rPr>
      </w:pPr>
      <w:r w:rsidRPr="00812F72">
        <w:rPr>
          <w:rFonts w:ascii="Times New Roman" w:hAnsi="Times New Roman"/>
          <w:sz w:val="24"/>
          <w:szCs w:val="24"/>
          <w:lang w:val="ru-RU"/>
        </w:rPr>
        <w:t>Законом о јавним агенцијама;</w:t>
      </w:r>
    </w:p>
    <w:p w14:paraId="56754E6A" w14:textId="77777777" w:rsidR="00215808" w:rsidRPr="00812F72" w:rsidRDefault="00215808" w:rsidP="00215808">
      <w:pPr>
        <w:pStyle w:val="ListParagraph"/>
        <w:numPr>
          <w:ilvl w:val="0"/>
          <w:numId w:val="37"/>
        </w:numPr>
        <w:tabs>
          <w:tab w:val="left" w:pos="360"/>
        </w:tabs>
        <w:spacing w:after="0" w:line="240" w:lineRule="auto"/>
        <w:ind w:left="720"/>
        <w:rPr>
          <w:rFonts w:ascii="Times New Roman" w:hAnsi="Times New Roman"/>
          <w:sz w:val="24"/>
          <w:szCs w:val="24"/>
          <w:lang w:val="ru-RU"/>
        </w:rPr>
      </w:pPr>
      <w:r w:rsidRPr="00812F72">
        <w:rPr>
          <w:rFonts w:ascii="Times New Roman" w:hAnsi="Times New Roman"/>
          <w:sz w:val="24"/>
          <w:szCs w:val="24"/>
          <w:lang w:val="ru-RU"/>
        </w:rPr>
        <w:t>Законом о контроли државне помоћи;</w:t>
      </w:r>
    </w:p>
    <w:p w14:paraId="6D4E2EBE" w14:textId="77777777" w:rsidR="00215808" w:rsidRPr="004554B3" w:rsidRDefault="00215808" w:rsidP="00215808">
      <w:pPr>
        <w:pStyle w:val="ListParagraph"/>
        <w:numPr>
          <w:ilvl w:val="0"/>
          <w:numId w:val="37"/>
        </w:numPr>
        <w:tabs>
          <w:tab w:val="left" w:pos="360"/>
        </w:tabs>
        <w:spacing w:after="0" w:line="240" w:lineRule="auto"/>
        <w:ind w:left="720"/>
        <w:rPr>
          <w:rFonts w:ascii="Times New Roman" w:hAnsi="Times New Roman"/>
          <w:sz w:val="24"/>
          <w:szCs w:val="24"/>
          <w:lang w:val="sr-Cyrl-RS"/>
        </w:rPr>
      </w:pPr>
      <w:r w:rsidRPr="00812F72">
        <w:rPr>
          <w:rFonts w:ascii="Times New Roman" w:hAnsi="Times New Roman"/>
          <w:sz w:val="24"/>
          <w:szCs w:val="24"/>
          <w:lang w:val="ru-RU"/>
        </w:rPr>
        <w:t>Уредбом о правилима за доделу државне помоћи.</w:t>
      </w:r>
    </w:p>
    <w:p w14:paraId="6B6420FD" w14:textId="77777777" w:rsidR="00215808" w:rsidRPr="00BF2AEC" w:rsidRDefault="00215808" w:rsidP="00215808">
      <w:pPr>
        <w:pStyle w:val="ListParagraph"/>
        <w:tabs>
          <w:tab w:val="left" w:pos="360"/>
        </w:tabs>
        <w:spacing w:after="0" w:line="240" w:lineRule="auto"/>
        <w:ind w:left="0"/>
        <w:rPr>
          <w:rFonts w:ascii="Times New Roman" w:hAnsi="Times New Roman"/>
          <w:b/>
          <w:sz w:val="8"/>
          <w:szCs w:val="24"/>
          <w:lang w:val="sr-Cyrl-RS"/>
        </w:rPr>
      </w:pPr>
    </w:p>
    <w:p w14:paraId="7B526E63" w14:textId="77777777" w:rsidR="00215808" w:rsidRPr="00532F49" w:rsidRDefault="00215808" w:rsidP="00215808">
      <w:pPr>
        <w:ind w:hanging="709"/>
        <w:rPr>
          <w:b/>
          <w:lang w:val="sr-Cyrl-RS"/>
        </w:rPr>
      </w:pPr>
      <w:r w:rsidRPr="00532F49">
        <w:rPr>
          <w:b/>
          <w:lang w:val="sr-Cyrl-RS"/>
        </w:rPr>
        <w:t xml:space="preserve">       </w:t>
      </w:r>
    </w:p>
    <w:p w14:paraId="2461BC22" w14:textId="77777777" w:rsidR="00215808" w:rsidRPr="00270171" w:rsidRDefault="00215808" w:rsidP="00215808">
      <w:pPr>
        <w:pStyle w:val="ListParagraph"/>
        <w:numPr>
          <w:ilvl w:val="0"/>
          <w:numId w:val="60"/>
        </w:numPr>
        <w:tabs>
          <w:tab w:val="left" w:pos="360"/>
        </w:tabs>
        <w:spacing w:after="0" w:line="240" w:lineRule="auto"/>
        <w:ind w:left="426"/>
        <w:rPr>
          <w:rFonts w:ascii="Times New Roman" w:hAnsi="Times New Roman"/>
          <w:sz w:val="24"/>
          <w:szCs w:val="24"/>
          <w:lang w:val="sr-Cyrl-RS"/>
        </w:rPr>
      </w:pPr>
      <w:r w:rsidRPr="00E64A21">
        <w:rPr>
          <w:rFonts w:ascii="Times New Roman" w:hAnsi="Times New Roman"/>
          <w:b/>
          <w:bCs/>
          <w:sz w:val="24"/>
          <w:szCs w:val="24"/>
          <w:lang w:val="sr-Cyrl-RS"/>
        </w:rPr>
        <w:t>ПРОГРАМ ПОДРШКЕ ДИГИТАЛНОЈ ТРАНСФОРМАЦИЈИ ММСП</w:t>
      </w:r>
    </w:p>
    <w:p w14:paraId="5AB6BDCD" w14:textId="4A2812D1" w:rsidR="00215808" w:rsidRPr="008D375B" w:rsidRDefault="00215808" w:rsidP="00215808">
      <w:pPr>
        <w:rPr>
          <w:b/>
          <w:lang w:val="sr-Cyrl-RS"/>
        </w:rPr>
      </w:pPr>
    </w:p>
    <w:p w14:paraId="2F9C3CD0"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17D5BB27" w14:textId="77777777" w:rsidR="00215808" w:rsidRDefault="00215808" w:rsidP="00215808">
      <w:pPr>
        <w:rPr>
          <w:rFonts w:eastAsia="Calibri"/>
          <w:lang w:val="sr-Cyrl-RS" w:eastAsia="sr-Latn-RS"/>
        </w:rPr>
      </w:pPr>
      <w:r w:rsidRPr="009E2BFF">
        <w:rPr>
          <w:rFonts w:eastAsia="Calibri"/>
          <w:lang w:val="sr-Cyrl-RS" w:eastAsia="sr-Latn-RS"/>
        </w:rPr>
        <w:t xml:space="preserve">Програм спроводи </w:t>
      </w:r>
      <w:r>
        <w:rPr>
          <w:rFonts w:eastAsia="Calibri"/>
          <w:lang w:val="sr-Cyrl-RS" w:eastAsia="sr-Latn-RS"/>
        </w:rPr>
        <w:t>Агенција</w:t>
      </w:r>
      <w:r w:rsidRPr="009E2BFF">
        <w:rPr>
          <w:rFonts w:eastAsia="Calibri"/>
          <w:lang w:val="sr-Cyrl-RS" w:eastAsia="sr-Latn-RS"/>
        </w:rPr>
        <w:t xml:space="preserve"> у сарадњи са Привредном комором Србије </w:t>
      </w:r>
      <w:r>
        <w:rPr>
          <w:rFonts w:eastAsia="Calibri"/>
          <w:lang w:val="en-GB" w:eastAsia="sr-Latn-RS"/>
        </w:rPr>
        <w:t xml:space="preserve">- </w:t>
      </w:r>
      <w:r w:rsidRPr="009E2BFF">
        <w:rPr>
          <w:rFonts w:eastAsia="Calibri"/>
          <w:lang w:val="sr-Cyrl-RS" w:eastAsia="sr-Latn-RS"/>
        </w:rPr>
        <w:t>Центром за дигиталну трансформацију и ГИЗ</w:t>
      </w:r>
      <w:r>
        <w:rPr>
          <w:rFonts w:eastAsia="Calibri"/>
          <w:lang w:val="sr-Cyrl-RS" w:eastAsia="sr-Latn-RS"/>
        </w:rPr>
        <w:t xml:space="preserve"> (</w:t>
      </w:r>
      <w:r w:rsidRPr="00434575">
        <w:rPr>
          <w:rFonts w:eastAsia="Calibri"/>
          <w:lang w:val="sr-Cyrl-RS" w:eastAsia="sr-Latn-RS"/>
        </w:rPr>
        <w:t>Немачк</w:t>
      </w:r>
      <w:r>
        <w:rPr>
          <w:rFonts w:eastAsia="Calibri"/>
          <w:lang w:val="sr-Cyrl-RS" w:eastAsia="sr-Latn-RS"/>
        </w:rPr>
        <w:t>а</w:t>
      </w:r>
      <w:r w:rsidRPr="00434575">
        <w:rPr>
          <w:rFonts w:eastAsia="Calibri"/>
          <w:lang w:val="sr-Cyrl-RS" w:eastAsia="sr-Latn-RS"/>
        </w:rPr>
        <w:t xml:space="preserve"> агенциј</w:t>
      </w:r>
      <w:r>
        <w:rPr>
          <w:rFonts w:eastAsia="Calibri"/>
          <w:lang w:val="sr-Cyrl-RS" w:eastAsia="sr-Latn-RS"/>
        </w:rPr>
        <w:t>а</w:t>
      </w:r>
      <w:r w:rsidRPr="00434575">
        <w:rPr>
          <w:rFonts w:eastAsia="Calibri"/>
          <w:lang w:val="sr-Cyrl-RS" w:eastAsia="sr-Latn-RS"/>
        </w:rPr>
        <w:t xml:space="preserve"> за међународну сарадњу</w:t>
      </w:r>
      <w:r>
        <w:rPr>
          <w:rFonts w:eastAsia="Calibri"/>
          <w:lang w:val="sr-Cyrl-RS" w:eastAsia="sr-Latn-RS"/>
        </w:rPr>
        <w:t>)</w:t>
      </w:r>
      <w:r w:rsidRPr="009E2BFF">
        <w:rPr>
          <w:rFonts w:eastAsia="Calibri"/>
          <w:lang w:val="sr-Cyrl-RS" w:eastAsia="sr-Latn-RS"/>
        </w:rPr>
        <w:t>.</w:t>
      </w:r>
      <w:r>
        <w:rPr>
          <w:rFonts w:eastAsia="Calibri"/>
          <w:lang w:eastAsia="sr-Latn-RS"/>
        </w:rPr>
        <w:t xml:space="preserve"> </w:t>
      </w:r>
      <w:r>
        <w:rPr>
          <w:rFonts w:eastAsia="Calibri"/>
          <w:lang w:val="sr-Cyrl-RS" w:eastAsia="sr-Latn-RS"/>
        </w:rPr>
        <w:t>Кроз Програм с</w:t>
      </w:r>
      <w:r w:rsidRPr="009E2BFF">
        <w:rPr>
          <w:rFonts w:eastAsia="Calibri"/>
          <w:lang w:val="sr-Cyrl-RS" w:eastAsia="sr-Latn-RS"/>
        </w:rPr>
        <w:t>ертификовани консултанти за дигиталну трансформацију врш</w:t>
      </w:r>
      <w:r>
        <w:rPr>
          <w:rFonts w:eastAsia="Calibri"/>
          <w:lang w:val="sr-Cyrl-RS" w:eastAsia="sr-Latn-RS"/>
        </w:rPr>
        <w:t>е</w:t>
      </w:r>
      <w:r w:rsidRPr="009E2BFF">
        <w:rPr>
          <w:rFonts w:eastAsia="Calibri"/>
          <w:lang w:val="sr-Cyrl-RS" w:eastAsia="sr-Latn-RS"/>
        </w:rPr>
        <w:t xml:space="preserve"> анализу достигнутог нивоа </w:t>
      </w:r>
      <w:r>
        <w:rPr>
          <w:rFonts w:eastAsia="Calibri"/>
          <w:lang w:val="sr-Cyrl-RS" w:eastAsia="sr-Latn-RS"/>
        </w:rPr>
        <w:t xml:space="preserve">дигиталне спремности корисника </w:t>
      </w:r>
      <w:r w:rsidRPr="009E2BFF">
        <w:rPr>
          <w:rFonts w:eastAsia="Calibri"/>
          <w:lang w:val="sr-Cyrl-RS" w:eastAsia="sr-Latn-RS"/>
        </w:rPr>
        <w:t xml:space="preserve">и </w:t>
      </w:r>
      <w:r>
        <w:rPr>
          <w:rFonts w:eastAsia="Calibri"/>
          <w:lang w:val="sr-Cyrl-RS" w:eastAsia="sr-Latn-RS"/>
        </w:rPr>
        <w:t>затим</w:t>
      </w:r>
      <w:r w:rsidRPr="009E2BFF">
        <w:rPr>
          <w:rFonts w:eastAsia="Calibri"/>
          <w:lang w:val="sr-Cyrl-RS" w:eastAsia="sr-Latn-RS"/>
        </w:rPr>
        <w:t xml:space="preserve"> </w:t>
      </w:r>
      <w:r>
        <w:rPr>
          <w:rFonts w:eastAsia="Calibri"/>
          <w:lang w:val="sr-Cyrl-RS" w:eastAsia="sr-Latn-RS"/>
        </w:rPr>
        <w:t>з</w:t>
      </w:r>
      <w:r w:rsidRPr="009E2BFF">
        <w:rPr>
          <w:rFonts w:eastAsia="Calibri"/>
          <w:lang w:val="sr-Cyrl-RS" w:eastAsia="sr-Latn-RS"/>
        </w:rPr>
        <w:t xml:space="preserve">а сваког корисника </w:t>
      </w:r>
      <w:r>
        <w:rPr>
          <w:rFonts w:eastAsia="Calibri"/>
          <w:lang w:val="sr-Cyrl-RS" w:eastAsia="sr-Latn-RS"/>
        </w:rPr>
        <w:t>раде</w:t>
      </w:r>
      <w:r w:rsidRPr="009E2BFF">
        <w:rPr>
          <w:rFonts w:eastAsia="Calibri"/>
          <w:lang w:val="sr-Cyrl-RS" w:eastAsia="sr-Latn-RS"/>
        </w:rPr>
        <w:t xml:space="preserve"> дигиталну стратегију</w:t>
      </w:r>
      <w:r>
        <w:rPr>
          <w:rFonts w:eastAsia="Calibri"/>
          <w:lang w:val="sr-Cyrl-RS" w:eastAsia="sr-Latn-RS"/>
        </w:rPr>
        <w:t>, а</w:t>
      </w:r>
      <w:r w:rsidRPr="009E2BFF">
        <w:rPr>
          <w:rFonts w:eastAsia="Calibri"/>
          <w:lang w:val="sr-Cyrl-RS" w:eastAsia="sr-Latn-RS"/>
        </w:rPr>
        <w:t xml:space="preserve">  која подразумева скуп активности и унапређења како би се достигао оптималан ниво дигитализације пословних процеса, интерне и екстерне комуникације и других елемената пословања. </w:t>
      </w:r>
      <w:r>
        <w:rPr>
          <w:rFonts w:eastAsia="Calibri"/>
          <w:lang w:val="sr-Cyrl-RS" w:eastAsia="sr-Latn-RS"/>
        </w:rPr>
        <w:t>У</w:t>
      </w:r>
      <w:r w:rsidRPr="009E2BFF">
        <w:rPr>
          <w:rFonts w:eastAsia="Calibri"/>
          <w:lang w:val="sr-Cyrl-RS" w:eastAsia="sr-Latn-RS"/>
        </w:rPr>
        <w:t xml:space="preserve">лога </w:t>
      </w:r>
      <w:r>
        <w:rPr>
          <w:rFonts w:eastAsia="Calibri"/>
          <w:lang w:val="sr-Cyrl-RS" w:eastAsia="sr-Latn-RS"/>
        </w:rPr>
        <w:t>Агенције</w:t>
      </w:r>
      <w:r w:rsidRPr="009E2BFF">
        <w:rPr>
          <w:rFonts w:eastAsia="Calibri"/>
          <w:lang w:val="sr-Cyrl-RS" w:eastAsia="sr-Latn-RS"/>
        </w:rPr>
        <w:t xml:space="preserve"> је финансијска подршка за имплементацију дигиталне стр</w:t>
      </w:r>
      <w:r>
        <w:rPr>
          <w:rFonts w:eastAsia="Calibri"/>
          <w:lang w:val="sr-Cyrl-RS" w:eastAsia="sr-Latn-RS"/>
        </w:rPr>
        <w:t>атегије</w:t>
      </w:r>
      <w:r w:rsidRPr="009E2BFF">
        <w:rPr>
          <w:rFonts w:eastAsia="Calibri"/>
          <w:lang w:val="sr-Cyrl-RS" w:eastAsia="sr-Latn-RS"/>
        </w:rPr>
        <w:t>, у смислу куповине хардвера и софтвера.</w:t>
      </w:r>
    </w:p>
    <w:p w14:paraId="7D79747F" w14:textId="77777777" w:rsidR="00215808" w:rsidRPr="00AC7D1D" w:rsidRDefault="00215808" w:rsidP="00215808">
      <w:pPr>
        <w:rPr>
          <w:lang w:val="sr-Cyrl-RS"/>
        </w:rPr>
      </w:pPr>
    </w:p>
    <w:p w14:paraId="37772838" w14:textId="77777777" w:rsidR="00215808" w:rsidRPr="00812F72" w:rsidRDefault="00215808" w:rsidP="00215808">
      <w:pPr>
        <w:pBdr>
          <w:bottom w:val="single" w:sz="4" w:space="1" w:color="auto"/>
        </w:pBdr>
        <w:ind w:firstLine="720"/>
        <w:rPr>
          <w:b/>
          <w:bCs/>
          <w:lang w:val="ru-RU"/>
        </w:rPr>
      </w:pPr>
      <w:r>
        <w:rPr>
          <w:b/>
          <w:bCs/>
          <w:lang w:val="ru-RU"/>
        </w:rPr>
        <w:t>2. АКТИВНОСТИ И РЕЗУЛТАТИ</w:t>
      </w:r>
    </w:p>
    <w:p w14:paraId="714EBE63" w14:textId="77777777" w:rsidR="00215808" w:rsidRDefault="00215808" w:rsidP="00215808">
      <w:pPr>
        <w:tabs>
          <w:tab w:val="left" w:pos="284"/>
        </w:tabs>
        <w:autoSpaceDN w:val="0"/>
        <w:rPr>
          <w:lang w:val="sr-Cyrl-RS"/>
        </w:rPr>
      </w:pPr>
      <w:r w:rsidRPr="00F80959">
        <w:rPr>
          <w:lang w:val="sr-Cyrl-RS"/>
        </w:rPr>
        <w:t xml:space="preserve">На јавни позив је пристигло 114 пријава и исти је био отворен до утрошка средстава. Број закључених уговора о додели бесповратних средстава је 104 у укупној вредности од 59.561.833,10 дин. За све време трајања Програма </w:t>
      </w:r>
      <w:r w:rsidRPr="00F80959">
        <w:rPr>
          <w:lang w:val="en-GB"/>
        </w:rPr>
        <w:t>44</w:t>
      </w:r>
      <w:r w:rsidRPr="00F80959">
        <w:rPr>
          <w:lang w:val="sr-Cyrl-RS"/>
        </w:rPr>
        <w:t xml:space="preserve"> корисника су реализовала подржане активности и пренесена су им средства у износу од </w:t>
      </w:r>
      <w:r w:rsidRPr="007D6C5F">
        <w:rPr>
          <w:bCs/>
          <w:lang w:val="sr-Cyrl-RS" w:eastAsia="sr-Latn-RS"/>
        </w:rPr>
        <w:t>2</w:t>
      </w:r>
      <w:r>
        <w:rPr>
          <w:bCs/>
          <w:lang w:val="en-GB" w:eastAsia="sr-Latn-RS"/>
        </w:rPr>
        <w:t>4.878.995.94</w:t>
      </w:r>
      <w:r w:rsidRPr="00F80959">
        <w:rPr>
          <w:lang w:val="sr-Cyrl-RS"/>
        </w:rPr>
        <w:t xml:space="preserve"> дин. У 2021. години корисници настављају са реализацијом подржаних активности, а по њиховом завршетку</w:t>
      </w:r>
      <w:r w:rsidRPr="007D6C5F">
        <w:rPr>
          <w:lang w:val="sr-Cyrl-RS"/>
        </w:rPr>
        <w:t xml:space="preserve"> Агенција приступа верификацији и</w:t>
      </w:r>
      <w:r>
        <w:rPr>
          <w:lang w:val="sr-Cyrl-RS"/>
        </w:rPr>
        <w:t xml:space="preserve"> коначној исплати одобрених средстава.</w:t>
      </w:r>
      <w:r>
        <w:rPr>
          <w:lang w:val="en-GB"/>
        </w:rPr>
        <w:t xml:space="preserve"> </w:t>
      </w:r>
      <w:r>
        <w:rPr>
          <w:lang w:val="sr-Cyrl-RS"/>
        </w:rPr>
        <w:t>Након што и последњи корисник реализује подржане активности и изврши се рефундација одобрених средстава, саставиће се коначни извештај о реализацији Програма како би се верификовала испуњеност циљева и постављених резултата</w:t>
      </w:r>
      <w:r w:rsidRPr="009E2BFF">
        <w:rPr>
          <w:lang w:val="sr-Cyrl-RS"/>
        </w:rPr>
        <w:t>.</w:t>
      </w:r>
    </w:p>
    <w:p w14:paraId="74EAD831" w14:textId="77777777" w:rsidR="00215808" w:rsidRDefault="00215808" w:rsidP="00215808">
      <w:pPr>
        <w:tabs>
          <w:tab w:val="left" w:pos="284"/>
        </w:tabs>
        <w:autoSpaceDN w:val="0"/>
        <w:rPr>
          <w:lang w:val="sr-Cyrl-RS"/>
        </w:rPr>
      </w:pPr>
    </w:p>
    <w:p w14:paraId="7074D64B" w14:textId="77777777" w:rsidR="00215808" w:rsidRPr="00E42B39" w:rsidRDefault="00215808" w:rsidP="00215808">
      <w:pPr>
        <w:pBdr>
          <w:bottom w:val="single" w:sz="4" w:space="1" w:color="auto"/>
        </w:pBdr>
        <w:ind w:firstLine="714"/>
        <w:rPr>
          <w:lang w:val="sr-Cyrl-RS"/>
        </w:rPr>
      </w:pPr>
      <w:r w:rsidRPr="00E42B39">
        <w:rPr>
          <w:rFonts w:eastAsia="Calibri"/>
          <w:b/>
          <w:lang w:val="sr-Cyrl-RS"/>
        </w:rPr>
        <w:t>3. ПРОГРАМ ЈЕ УСКЛАЂЕН СА:</w:t>
      </w:r>
    </w:p>
    <w:p w14:paraId="4D4DFD3F" w14:textId="77777777" w:rsidR="00215808" w:rsidRPr="00E64A21" w:rsidRDefault="00215808" w:rsidP="00215808">
      <w:pPr>
        <w:pStyle w:val="ListParagraph"/>
        <w:numPr>
          <w:ilvl w:val="0"/>
          <w:numId w:val="49"/>
        </w:numPr>
        <w:tabs>
          <w:tab w:val="left" w:pos="360"/>
        </w:tabs>
        <w:spacing w:after="0" w:line="240" w:lineRule="auto"/>
        <w:ind w:left="714" w:hanging="357"/>
        <w:contextualSpacing w:val="0"/>
        <w:rPr>
          <w:rFonts w:ascii="Times New Roman" w:hAnsi="Times New Roman"/>
          <w:sz w:val="24"/>
          <w:szCs w:val="24"/>
          <w:lang w:val="ru-RU"/>
        </w:rPr>
      </w:pPr>
      <w:r w:rsidRPr="00E64A21">
        <w:rPr>
          <w:rFonts w:ascii="Times New Roman" w:hAnsi="Times New Roman"/>
          <w:sz w:val="24"/>
          <w:szCs w:val="24"/>
          <w:lang w:val="ru-RU"/>
        </w:rPr>
        <w:t>Законом о улагањима;</w:t>
      </w:r>
    </w:p>
    <w:p w14:paraId="43F9396C" w14:textId="77777777" w:rsidR="00215808" w:rsidRPr="00812F72" w:rsidRDefault="00215808" w:rsidP="00215808">
      <w:pPr>
        <w:pStyle w:val="ListParagraph"/>
        <w:numPr>
          <w:ilvl w:val="0"/>
          <w:numId w:val="37"/>
        </w:numPr>
        <w:tabs>
          <w:tab w:val="left" w:pos="360"/>
        </w:tabs>
        <w:spacing w:after="0" w:line="240" w:lineRule="auto"/>
        <w:ind w:left="720"/>
        <w:rPr>
          <w:rFonts w:ascii="Times New Roman" w:hAnsi="Times New Roman"/>
          <w:sz w:val="24"/>
          <w:szCs w:val="24"/>
          <w:lang w:val="ru-RU"/>
        </w:rPr>
      </w:pPr>
      <w:r w:rsidRPr="00812F72">
        <w:rPr>
          <w:rFonts w:ascii="Times New Roman" w:hAnsi="Times New Roman"/>
          <w:sz w:val="24"/>
          <w:szCs w:val="24"/>
          <w:lang w:val="ru-RU"/>
        </w:rPr>
        <w:t>Законом о јавним агенцијама;</w:t>
      </w:r>
    </w:p>
    <w:p w14:paraId="4B1CAE6A" w14:textId="77777777" w:rsidR="00215808" w:rsidRDefault="00215808" w:rsidP="00215808">
      <w:pPr>
        <w:pStyle w:val="ListParagraph"/>
        <w:numPr>
          <w:ilvl w:val="0"/>
          <w:numId w:val="37"/>
        </w:numPr>
        <w:tabs>
          <w:tab w:val="left" w:pos="360"/>
        </w:tabs>
        <w:spacing w:after="0" w:line="240" w:lineRule="auto"/>
        <w:ind w:left="720"/>
        <w:rPr>
          <w:rFonts w:ascii="Times New Roman" w:hAnsi="Times New Roman"/>
          <w:sz w:val="24"/>
          <w:szCs w:val="24"/>
          <w:lang w:val="ru-RU"/>
        </w:rPr>
      </w:pPr>
      <w:r w:rsidRPr="00812F72">
        <w:rPr>
          <w:rFonts w:ascii="Times New Roman" w:hAnsi="Times New Roman"/>
          <w:sz w:val="24"/>
          <w:szCs w:val="24"/>
          <w:lang w:val="ru-RU"/>
        </w:rPr>
        <w:t>Законом о контроли државне помоћи;</w:t>
      </w:r>
    </w:p>
    <w:p w14:paraId="265BEB9B" w14:textId="0E0FA3BD" w:rsidR="00215808" w:rsidRDefault="00215808" w:rsidP="00215808">
      <w:pPr>
        <w:pStyle w:val="ListParagraph"/>
        <w:numPr>
          <w:ilvl w:val="0"/>
          <w:numId w:val="37"/>
        </w:numPr>
        <w:tabs>
          <w:tab w:val="left" w:pos="360"/>
        </w:tabs>
        <w:spacing w:after="0" w:line="240" w:lineRule="auto"/>
        <w:ind w:left="720"/>
        <w:rPr>
          <w:rFonts w:ascii="Times New Roman" w:hAnsi="Times New Roman"/>
          <w:sz w:val="24"/>
          <w:szCs w:val="24"/>
          <w:lang w:val="ru-RU"/>
        </w:rPr>
      </w:pPr>
      <w:r w:rsidRPr="00E37953">
        <w:rPr>
          <w:rFonts w:ascii="Times New Roman" w:hAnsi="Times New Roman"/>
          <w:sz w:val="24"/>
          <w:szCs w:val="24"/>
          <w:lang w:val="ru-RU"/>
        </w:rPr>
        <w:t>Уредбом о правилима за доделу државне помоћи</w:t>
      </w:r>
      <w:r>
        <w:rPr>
          <w:rFonts w:ascii="Times New Roman" w:hAnsi="Times New Roman"/>
          <w:sz w:val="24"/>
          <w:szCs w:val="24"/>
          <w:lang w:val="ru-RU"/>
        </w:rPr>
        <w:t>.</w:t>
      </w:r>
    </w:p>
    <w:p w14:paraId="09095006" w14:textId="77777777" w:rsidR="00215808" w:rsidRDefault="00215808" w:rsidP="00215808">
      <w:pPr>
        <w:pStyle w:val="ListParagraph"/>
        <w:numPr>
          <w:ilvl w:val="0"/>
          <w:numId w:val="37"/>
        </w:numPr>
        <w:tabs>
          <w:tab w:val="left" w:pos="360"/>
        </w:tabs>
        <w:spacing w:after="0" w:line="240" w:lineRule="auto"/>
        <w:ind w:left="720"/>
        <w:rPr>
          <w:rFonts w:ascii="Times New Roman" w:hAnsi="Times New Roman"/>
          <w:sz w:val="24"/>
          <w:szCs w:val="24"/>
          <w:lang w:val="ru-RU"/>
        </w:rPr>
      </w:pPr>
    </w:p>
    <w:p w14:paraId="2F6A5DA5" w14:textId="77777777" w:rsidR="00215808" w:rsidRPr="00DC4734" w:rsidRDefault="00215808" w:rsidP="00E71949">
      <w:pPr>
        <w:shd w:val="clear" w:color="auto" w:fill="95B3D7" w:themeFill="accent1" w:themeFillTint="99"/>
        <w:jc w:val="center"/>
        <w:rPr>
          <w:b/>
          <w:bCs/>
          <w:lang w:val="sr-Cyrl-RS"/>
        </w:rPr>
      </w:pPr>
      <w:r w:rsidRPr="00DC4734">
        <w:rPr>
          <w:b/>
          <w:bCs/>
          <w:lang w:val="sr-Cyrl-RS"/>
        </w:rPr>
        <w:t>ПРОГРАМИ ИЗ 20</w:t>
      </w:r>
      <w:r>
        <w:rPr>
          <w:b/>
          <w:bCs/>
          <w:lang w:val="sr-Cyrl-RS"/>
        </w:rPr>
        <w:t>20</w:t>
      </w:r>
      <w:r w:rsidRPr="00DC4734">
        <w:rPr>
          <w:b/>
          <w:bCs/>
          <w:lang w:val="sr-Cyrl-RS"/>
        </w:rPr>
        <w:t>. ГОДИНЕ</w:t>
      </w:r>
    </w:p>
    <w:p w14:paraId="1E974F98" w14:textId="77777777" w:rsidR="00215808" w:rsidRDefault="00215808" w:rsidP="00E71949">
      <w:pPr>
        <w:pStyle w:val="ListParagraph"/>
        <w:shd w:val="clear" w:color="auto" w:fill="95B3D7" w:themeFill="accent1" w:themeFillTint="99"/>
        <w:tabs>
          <w:tab w:val="left" w:pos="360"/>
        </w:tabs>
        <w:spacing w:after="0" w:line="240" w:lineRule="auto"/>
        <w:ind w:left="0"/>
        <w:jc w:val="center"/>
        <w:rPr>
          <w:rFonts w:ascii="Times New Roman" w:hAnsi="Times New Roman"/>
          <w:b/>
          <w:sz w:val="24"/>
          <w:szCs w:val="24"/>
          <w:lang w:val="sr-Cyrl-RS"/>
        </w:rPr>
      </w:pPr>
      <w:r w:rsidRPr="00DC4734">
        <w:rPr>
          <w:rFonts w:ascii="Times New Roman" w:eastAsia="Times New Roman" w:hAnsi="Times New Roman"/>
          <w:b/>
          <w:bCs/>
          <w:sz w:val="24"/>
          <w:szCs w:val="24"/>
          <w:lang w:val="sr-Cyrl-RS"/>
        </w:rPr>
        <w:t>ЧИЈА СЕ РЕАЛИЗАЦИЈА НАСТАВЉА У 20</w:t>
      </w:r>
      <w:r>
        <w:rPr>
          <w:rFonts w:ascii="Times New Roman" w:eastAsia="Times New Roman" w:hAnsi="Times New Roman"/>
          <w:b/>
          <w:bCs/>
          <w:sz w:val="24"/>
          <w:szCs w:val="24"/>
          <w:lang w:val="sr-Cyrl-RS"/>
        </w:rPr>
        <w:t>21</w:t>
      </w:r>
      <w:r w:rsidRPr="00DC4734">
        <w:rPr>
          <w:rFonts w:ascii="Times New Roman" w:eastAsia="Times New Roman" w:hAnsi="Times New Roman"/>
          <w:b/>
          <w:bCs/>
          <w:sz w:val="24"/>
          <w:szCs w:val="24"/>
          <w:lang w:val="sr-Cyrl-RS"/>
        </w:rPr>
        <w:t>. ГОДИНИ</w:t>
      </w:r>
    </w:p>
    <w:p w14:paraId="2DD54D17" w14:textId="77777777" w:rsidR="00215808" w:rsidRDefault="00215808" w:rsidP="00215808">
      <w:pPr>
        <w:tabs>
          <w:tab w:val="left" w:pos="360"/>
        </w:tabs>
        <w:contextualSpacing/>
        <w:rPr>
          <w:lang w:val="ru-RU"/>
        </w:rPr>
      </w:pPr>
    </w:p>
    <w:p w14:paraId="6AFB4125" w14:textId="77777777" w:rsidR="00215808" w:rsidRPr="008D375B" w:rsidRDefault="00215808" w:rsidP="00215808">
      <w:pPr>
        <w:pStyle w:val="ListParagraph"/>
        <w:numPr>
          <w:ilvl w:val="0"/>
          <w:numId w:val="61"/>
        </w:numPr>
        <w:tabs>
          <w:tab w:val="left" w:pos="66"/>
        </w:tabs>
        <w:spacing w:after="0" w:line="240" w:lineRule="auto"/>
        <w:ind w:left="426"/>
        <w:rPr>
          <w:rFonts w:ascii="Times New Roman" w:hAnsi="Times New Roman"/>
          <w:sz w:val="24"/>
          <w:szCs w:val="24"/>
          <w:lang w:val="sr-Cyrl-RS"/>
        </w:rPr>
      </w:pPr>
      <w:r w:rsidRPr="00E64A21">
        <w:rPr>
          <w:rFonts w:ascii="Times New Roman" w:hAnsi="Times New Roman"/>
          <w:b/>
          <w:bCs/>
          <w:sz w:val="24"/>
          <w:szCs w:val="24"/>
          <w:lang w:val="sr-Cyrl-RS"/>
        </w:rPr>
        <w:t>ПРОГРАМ ПОДРШКЕ МСП ЗА УЛАЗАК У ЛАНЦЕ ДОБАВЉАЧА</w:t>
      </w:r>
      <w:r>
        <w:rPr>
          <w:rFonts w:ascii="Times New Roman" w:hAnsi="Times New Roman"/>
          <w:b/>
          <w:bCs/>
          <w:sz w:val="24"/>
          <w:szCs w:val="24"/>
          <w:lang w:val="sr-Cyrl-RS"/>
        </w:rPr>
        <w:t xml:space="preserve"> У 2020. ГОДИНИ</w:t>
      </w:r>
    </w:p>
    <w:p w14:paraId="5756B3E9" w14:textId="12F57410" w:rsidR="00215808" w:rsidRDefault="00215808" w:rsidP="00215808">
      <w:pPr>
        <w:rPr>
          <w:b/>
          <w:bCs/>
          <w:lang w:val="sr-Cyrl-RS"/>
        </w:rPr>
      </w:pPr>
    </w:p>
    <w:p w14:paraId="3440D53A" w14:textId="77777777" w:rsidR="00215808" w:rsidRPr="000631E6" w:rsidRDefault="00215808" w:rsidP="00215808">
      <w:pPr>
        <w:rPr>
          <w:bCs/>
          <w:lang w:val="sr-Cyrl-RS"/>
        </w:rPr>
      </w:pPr>
      <w:r w:rsidRPr="00805777">
        <w:rPr>
          <w:bCs/>
          <w:lang w:val="sr-Cyrl-RS"/>
        </w:rPr>
        <w:t xml:space="preserve">Финансијским планом за 2020. годину за реализацију Компоненте 2 предвиђен је износ од </w:t>
      </w:r>
      <w:r w:rsidRPr="00805777">
        <w:rPr>
          <w:lang w:val="sr-Cyrl-RS"/>
        </w:rPr>
        <w:t>435.145.309,72 дин.</w:t>
      </w:r>
      <w:r w:rsidRPr="00805777">
        <w:rPr>
          <w:bCs/>
          <w:lang w:val="sr-Cyrl-RS"/>
        </w:rPr>
        <w:t xml:space="preserve"> </w:t>
      </w:r>
      <w:r w:rsidRPr="00805777">
        <w:rPr>
          <w:lang w:val="sr-Cyrl-RS"/>
        </w:rPr>
        <w:t>Услед већег броја заинтересованих корисника од првобитно планираног за Програм подршке МСП за улазак у ланце добављача, са чијом се реализацијом започело у 2018. години, износ резервисаних средстава за ову компоненту се у 2021. години смањује за 10.000.000,00 дин. и преноси на Програм подршке МСП за улазак у ланце добављача из 2018. године.</w:t>
      </w:r>
    </w:p>
    <w:p w14:paraId="3640D4E8" w14:textId="77777777" w:rsidR="00215808" w:rsidRDefault="00215808" w:rsidP="00215808">
      <w:pPr>
        <w:rPr>
          <w:b/>
          <w:bCs/>
        </w:rPr>
      </w:pPr>
    </w:p>
    <w:p w14:paraId="7034A304" w14:textId="77777777" w:rsidR="00215808" w:rsidRDefault="00215808" w:rsidP="00215808">
      <w:pPr>
        <w:rPr>
          <w:b/>
          <w:bCs/>
          <w:lang w:val="sr-Cyrl-RS"/>
        </w:rPr>
      </w:pPr>
      <w:r w:rsidRPr="00812F72">
        <w:rPr>
          <w:b/>
          <w:bCs/>
        </w:rPr>
        <w:t xml:space="preserve">ОБРАЗЛОЖЕЊЕ </w:t>
      </w:r>
    </w:p>
    <w:p w14:paraId="2E5ECF62" w14:textId="77777777" w:rsidR="00215808" w:rsidRPr="00B406F6" w:rsidRDefault="00215808" w:rsidP="00215808">
      <w:pPr>
        <w:rPr>
          <w:b/>
          <w:bCs/>
          <w:lang w:val="sr-Cyrl-RS"/>
        </w:rPr>
      </w:pPr>
    </w:p>
    <w:p w14:paraId="0646B10E" w14:textId="77777777" w:rsidR="00215808" w:rsidRPr="00C775F5" w:rsidRDefault="00215808" w:rsidP="00215808">
      <w:pPr>
        <w:pBdr>
          <w:bottom w:val="single" w:sz="4" w:space="1" w:color="auto"/>
        </w:pBdr>
        <w:ind w:firstLine="720"/>
        <w:rPr>
          <w:rFonts w:eastAsia="Calibri"/>
          <w:b/>
          <w:bCs/>
          <w:lang w:val="ru-RU"/>
        </w:rPr>
      </w:pPr>
      <w:r>
        <w:rPr>
          <w:rFonts w:eastAsia="Calibri"/>
          <w:b/>
          <w:bCs/>
          <w:lang w:val="ru-RU"/>
        </w:rPr>
        <w:t>1.</w:t>
      </w:r>
      <w:r>
        <w:rPr>
          <w:rFonts w:eastAsia="Calibri"/>
          <w:b/>
          <w:bCs/>
        </w:rPr>
        <w:t xml:space="preserve"> </w:t>
      </w:r>
      <w:r>
        <w:rPr>
          <w:rFonts w:eastAsia="Calibri"/>
          <w:b/>
          <w:bCs/>
          <w:lang w:val="ru-RU"/>
        </w:rPr>
        <w:t>ОПИС ПРОГРАМА</w:t>
      </w:r>
    </w:p>
    <w:p w14:paraId="61032061" w14:textId="77777777" w:rsidR="00215808" w:rsidRPr="000C4463" w:rsidRDefault="00215808" w:rsidP="00215808">
      <w:pPr>
        <w:rPr>
          <w:rFonts w:eastAsia="Calibri"/>
          <w:lang w:eastAsia="sr-Latn-RS"/>
        </w:rPr>
      </w:pPr>
      <w:r w:rsidRPr="005C3281">
        <w:rPr>
          <w:lang w:val="sr-Cyrl-RS"/>
        </w:rPr>
        <w:t>Програ</w:t>
      </w:r>
      <w:r w:rsidRPr="00AA7389">
        <w:rPr>
          <w:lang w:val="sr-Cyrl-RS"/>
        </w:rPr>
        <w:t>м</w:t>
      </w:r>
      <w:r w:rsidRPr="000C4463">
        <w:rPr>
          <w:lang w:val="sr-Cyrl-RS"/>
        </w:rPr>
        <w:t xml:space="preserve"> подршке МСП за улазак у ланце добављача </w:t>
      </w:r>
      <w:r w:rsidRPr="000C4463">
        <w:rPr>
          <w:color w:val="000000"/>
          <w:lang w:val="ru-RU"/>
        </w:rPr>
        <w:t>има за циљ да у што већој мери реализује потенцијале интеграције привредних друштава у систем набавки МНК</w:t>
      </w:r>
      <w:r w:rsidRPr="003C09D1">
        <w:rPr>
          <w:lang w:val="sr-Cyrl-RS"/>
        </w:rPr>
        <w:t xml:space="preserve"> и унапре</w:t>
      </w:r>
      <w:r w:rsidRPr="005C3281">
        <w:rPr>
          <w:lang w:val="sr-Cyrl-RS"/>
        </w:rPr>
        <w:t>ди пословн</w:t>
      </w:r>
      <w:r w:rsidRPr="00AA7389">
        <w:rPr>
          <w:lang w:val="sr-Cyrl-RS"/>
        </w:rPr>
        <w:t>е</w:t>
      </w:r>
      <w:r w:rsidRPr="000C4463">
        <w:rPr>
          <w:lang w:val="sr-Cyrl-RS"/>
        </w:rPr>
        <w:t xml:space="preserve"> перформансе постојећих и потенцијалних добављача у складу са потребама купаца, те да додатно подржи унапређење пословног амбијента и повећање конкурентности МСП</w:t>
      </w:r>
      <w:r w:rsidRPr="000C4463">
        <w:t xml:space="preserve">. </w:t>
      </w:r>
      <w:r>
        <w:rPr>
          <w:lang w:val="sr-Cyrl-RS"/>
        </w:rPr>
        <w:t xml:space="preserve"> </w:t>
      </w:r>
      <w:r w:rsidRPr="000C4463">
        <w:rPr>
          <w:rFonts w:eastAsia="Calibri"/>
          <w:lang w:val="sr-Cyrl-RS" w:eastAsia="sr-Latn-RS"/>
        </w:rPr>
        <w:t xml:space="preserve">Подршка је намењена малим и средњим привредним друштвима која јесу или могу бити део ланца добављача </w:t>
      </w:r>
      <w:r>
        <w:rPr>
          <w:rFonts w:eastAsia="Calibri"/>
          <w:lang w:val="sr-Cyrl-RS" w:eastAsia="sr-Latn-RS"/>
        </w:rPr>
        <w:t>МНК</w:t>
      </w:r>
      <w:r w:rsidRPr="000C4463">
        <w:rPr>
          <w:rFonts w:eastAsia="Calibri"/>
          <w:lang w:val="sr-Cyrl-RS" w:eastAsia="sr-Latn-RS"/>
        </w:rPr>
        <w:t xml:space="preserve"> присутних у Србији или у иностранству. </w:t>
      </w:r>
      <w:r w:rsidRPr="000C4463">
        <w:rPr>
          <w:rFonts w:eastAsia="Calibri"/>
          <w:lang w:eastAsia="sr-Latn-RS"/>
        </w:rPr>
        <w:t>С</w:t>
      </w:r>
      <w:r w:rsidRPr="000C4463">
        <w:rPr>
          <w:rFonts w:eastAsia="Calibri"/>
          <w:lang w:val="sr-Cyrl-RS" w:eastAsia="sr-Latn-RS"/>
        </w:rPr>
        <w:t xml:space="preserve">премност домаћих МСП за укључење у ланце добављача </w:t>
      </w:r>
      <w:r>
        <w:rPr>
          <w:rFonts w:eastAsia="Calibri"/>
          <w:lang w:val="sr-Cyrl-RS" w:eastAsia="sr-Latn-RS"/>
        </w:rPr>
        <w:t>МНК</w:t>
      </w:r>
      <w:r w:rsidRPr="000C4463">
        <w:rPr>
          <w:rFonts w:eastAsia="Calibri"/>
          <w:lang w:val="sr-Cyrl-RS" w:eastAsia="sr-Latn-RS"/>
        </w:rPr>
        <w:t xml:space="preserve"> </w:t>
      </w:r>
      <w:r>
        <w:rPr>
          <w:rFonts w:eastAsia="Calibri"/>
          <w:lang w:val="sr-Cyrl-RS" w:eastAsia="sr-Latn-RS"/>
        </w:rPr>
        <w:t>се</w:t>
      </w:r>
      <w:r w:rsidRPr="000C4463">
        <w:rPr>
          <w:rFonts w:eastAsia="Calibri"/>
          <w:lang w:val="sr-Cyrl-RS" w:eastAsia="sr-Latn-RS"/>
        </w:rPr>
        <w:t xml:space="preserve"> провер</w:t>
      </w:r>
      <w:r>
        <w:rPr>
          <w:rFonts w:eastAsia="Calibri"/>
          <w:lang w:val="sr-Cyrl-RS" w:eastAsia="sr-Latn-RS"/>
        </w:rPr>
        <w:t>ава</w:t>
      </w:r>
      <w:r w:rsidRPr="000C4463">
        <w:rPr>
          <w:rFonts w:eastAsia="Calibri"/>
          <w:lang w:val="sr-Cyrl-RS" w:eastAsia="sr-Latn-RS"/>
        </w:rPr>
        <w:t xml:space="preserve"> кроз дијагностику пословних перформанси, </w:t>
      </w:r>
      <w:r>
        <w:rPr>
          <w:rFonts w:eastAsia="Calibri"/>
          <w:lang w:val="sr-Cyrl-RS" w:eastAsia="sr-Latn-RS"/>
        </w:rPr>
        <w:t xml:space="preserve">а </w:t>
      </w:r>
      <w:r w:rsidRPr="000C4463">
        <w:rPr>
          <w:rFonts w:eastAsia="Calibri"/>
          <w:lang w:val="sr-Cyrl-RS" w:eastAsia="sr-Latn-RS"/>
        </w:rPr>
        <w:t>на основу које ће се дефинисати и области за унапређење пословања.</w:t>
      </w:r>
    </w:p>
    <w:p w14:paraId="4FFE0F37" w14:textId="77777777" w:rsidR="00215808" w:rsidRPr="000C4463" w:rsidRDefault="00215808" w:rsidP="00215808">
      <w:pPr>
        <w:pBdr>
          <w:bottom w:val="single" w:sz="4" w:space="1" w:color="auto"/>
        </w:pBdr>
        <w:rPr>
          <w:b/>
          <w:bCs/>
          <w:lang w:val="ru-RU"/>
        </w:rPr>
      </w:pPr>
    </w:p>
    <w:p w14:paraId="609A92FC" w14:textId="77777777" w:rsidR="00215808" w:rsidRPr="000C4463" w:rsidRDefault="00215808" w:rsidP="00215808">
      <w:pPr>
        <w:pBdr>
          <w:bottom w:val="single" w:sz="4" w:space="1" w:color="auto"/>
        </w:pBdr>
        <w:ind w:firstLine="720"/>
        <w:rPr>
          <w:b/>
          <w:bCs/>
          <w:lang w:val="ru-RU"/>
        </w:rPr>
      </w:pPr>
      <w:r w:rsidRPr="000C4463">
        <w:rPr>
          <w:b/>
          <w:bCs/>
          <w:lang w:val="ru-RU"/>
        </w:rPr>
        <w:t xml:space="preserve">2. </w:t>
      </w:r>
      <w:r>
        <w:rPr>
          <w:b/>
          <w:bCs/>
          <w:lang w:val="ru-RU"/>
        </w:rPr>
        <w:t>АКТИВНОСТИ И РЕЗУЛТАТИ</w:t>
      </w:r>
    </w:p>
    <w:p w14:paraId="2505BDDE" w14:textId="77777777" w:rsidR="00215808" w:rsidRDefault="00215808" w:rsidP="00215808">
      <w:pPr>
        <w:rPr>
          <w:lang w:val="sr-Cyrl-RS"/>
        </w:rPr>
      </w:pPr>
      <w:r>
        <w:rPr>
          <w:lang w:val="sr-Cyrl-RS"/>
        </w:rPr>
        <w:t xml:space="preserve">Јавни позив је објављен у марту 2020. године и било је предвиђено да траје 30 дана, али је продужен до 1. јуна због пандемије изазване болешћу </w:t>
      </w:r>
      <w:r>
        <w:t>COVID-19</w:t>
      </w:r>
      <w:r w:rsidRPr="003C09D1">
        <w:rPr>
          <w:lang w:val="sr-Cyrl-RS"/>
        </w:rPr>
        <w:t>.</w:t>
      </w:r>
      <w:r>
        <w:rPr>
          <w:lang w:val="sr-Cyrl-RS"/>
        </w:rPr>
        <w:t xml:space="preserve"> Пристигло је укупно 29 пријава,  а 13 подносилаца је добило одлуку о уласку у другу фазу Програма, односно дијагностику пословних перформанси.</w:t>
      </w:r>
      <w:r>
        <w:t xml:space="preserve"> </w:t>
      </w:r>
      <w:r>
        <w:rPr>
          <w:lang w:val="sr-Cyrl-RS"/>
        </w:rPr>
        <w:t>Имплементиран је систем који је омогућио да се читав процес дијагностике спроводи путем интернета и дијагностика је реализована за свих 13 компанија током последњег квартала 2020. године. Уговори о додели бесповратних средстава ће бити закључени са корисницима током првог квартала 2021. године. Након тога, корисници приступају имплементацији подржаних активности и све време су у обавези да достављају кварталне и годишње извештаје. По завршетку активности корисници достављају одговарајућу документацији, а Агенција приступа њиховој верификацији и рефундацији одобрених средстава.</w:t>
      </w:r>
    </w:p>
    <w:p w14:paraId="6851ABD6" w14:textId="77777777" w:rsidR="00215808" w:rsidRPr="000C4463" w:rsidRDefault="00215808" w:rsidP="00215808">
      <w:pPr>
        <w:pBdr>
          <w:bottom w:val="single" w:sz="4" w:space="1" w:color="auto"/>
        </w:pBdr>
        <w:rPr>
          <w:rFonts w:eastAsia="Calibri"/>
          <w:b/>
          <w:lang w:val="sr-Cyrl-RS"/>
        </w:rPr>
      </w:pPr>
    </w:p>
    <w:p w14:paraId="203A27CE" w14:textId="77777777" w:rsidR="00215808" w:rsidRPr="000C4463" w:rsidRDefault="00215808" w:rsidP="00215808">
      <w:pPr>
        <w:pBdr>
          <w:bottom w:val="single" w:sz="4" w:space="1" w:color="auto"/>
        </w:pBdr>
        <w:ind w:firstLine="714"/>
        <w:rPr>
          <w:lang w:val="sr-Cyrl-RS"/>
        </w:rPr>
      </w:pPr>
      <w:r>
        <w:rPr>
          <w:rFonts w:eastAsia="Calibri"/>
          <w:b/>
          <w:lang w:val="sr-Cyrl-RS"/>
        </w:rPr>
        <w:t>3</w:t>
      </w:r>
      <w:r w:rsidRPr="000C4463">
        <w:rPr>
          <w:rFonts w:eastAsia="Calibri"/>
          <w:b/>
          <w:lang w:val="sr-Cyrl-RS"/>
        </w:rPr>
        <w:t>. ПРОГРАМ ЈЕ УСКЛАЂЕН СА:</w:t>
      </w:r>
    </w:p>
    <w:p w14:paraId="7215D55C" w14:textId="77777777" w:rsidR="00215808" w:rsidRPr="000C4463" w:rsidRDefault="00215808" w:rsidP="00215808">
      <w:pPr>
        <w:numPr>
          <w:ilvl w:val="0"/>
          <w:numId w:val="28"/>
        </w:numPr>
        <w:tabs>
          <w:tab w:val="left" w:pos="284"/>
        </w:tabs>
        <w:ind w:left="714" w:hanging="357"/>
        <w:rPr>
          <w:rFonts w:eastAsia="Calibri"/>
          <w:bCs/>
          <w:lang w:val="sr-Cyrl-RS"/>
        </w:rPr>
      </w:pPr>
      <w:r w:rsidRPr="000C4463">
        <w:rPr>
          <w:rFonts w:eastAsia="Calibri"/>
          <w:bCs/>
          <w:lang w:val="sr-Cyrl-RS"/>
        </w:rPr>
        <w:t>Законом о јавним агенцијама;</w:t>
      </w:r>
    </w:p>
    <w:p w14:paraId="4AA72E38" w14:textId="77777777" w:rsidR="00215808" w:rsidRPr="00DE3680" w:rsidRDefault="00215808" w:rsidP="00215808">
      <w:pPr>
        <w:numPr>
          <w:ilvl w:val="0"/>
          <w:numId w:val="28"/>
        </w:numPr>
        <w:tabs>
          <w:tab w:val="left" w:pos="284"/>
        </w:tabs>
        <w:contextualSpacing/>
        <w:rPr>
          <w:rFonts w:eastAsia="Calibri"/>
          <w:bCs/>
          <w:lang w:val="sr-Cyrl-RS"/>
        </w:rPr>
      </w:pPr>
      <w:r w:rsidRPr="000C4463">
        <w:rPr>
          <w:rFonts w:eastAsia="Calibri"/>
          <w:bCs/>
          <w:lang w:val="sr-Cyrl-RS"/>
        </w:rPr>
        <w:t>Законом о улагањима;</w:t>
      </w:r>
    </w:p>
    <w:p w14:paraId="0AA507AB" w14:textId="77777777" w:rsidR="00215808" w:rsidRPr="000C4463" w:rsidRDefault="00215808" w:rsidP="00215808">
      <w:pPr>
        <w:numPr>
          <w:ilvl w:val="0"/>
          <w:numId w:val="28"/>
        </w:numPr>
        <w:tabs>
          <w:tab w:val="left" w:pos="284"/>
        </w:tabs>
        <w:contextualSpacing/>
        <w:rPr>
          <w:rFonts w:eastAsia="Calibri"/>
          <w:bCs/>
          <w:lang w:val="sr-Cyrl-RS"/>
        </w:rPr>
      </w:pPr>
      <w:r w:rsidRPr="000C4463">
        <w:rPr>
          <w:rFonts w:eastAsia="Calibri"/>
          <w:bCs/>
          <w:lang w:val="sr-Cyrl-RS"/>
        </w:rPr>
        <w:t>Законом о контроли државне помоћи;</w:t>
      </w:r>
    </w:p>
    <w:p w14:paraId="7823DF1E" w14:textId="77777777" w:rsidR="00215808" w:rsidRPr="004D36E4" w:rsidRDefault="00215808" w:rsidP="00215808">
      <w:pPr>
        <w:numPr>
          <w:ilvl w:val="0"/>
          <w:numId w:val="40"/>
        </w:numPr>
        <w:tabs>
          <w:tab w:val="left" w:pos="360"/>
        </w:tabs>
        <w:contextualSpacing/>
        <w:rPr>
          <w:lang w:val="sr-Cyrl-RS"/>
        </w:rPr>
      </w:pPr>
      <w:r w:rsidRPr="000C4463">
        <w:rPr>
          <w:rFonts w:eastAsia="Calibri"/>
          <w:bCs/>
          <w:lang w:val="sr-Cyrl-RS"/>
        </w:rPr>
        <w:t>Уредбом о правилима за доделу државне помоћи</w:t>
      </w:r>
      <w:r>
        <w:rPr>
          <w:rFonts w:eastAsia="Calibri"/>
          <w:bCs/>
          <w:lang w:val="sr-Cyrl-RS"/>
        </w:rPr>
        <w:t>;</w:t>
      </w:r>
    </w:p>
    <w:p w14:paraId="1333845A" w14:textId="77777777" w:rsidR="00215808" w:rsidRDefault="00215808" w:rsidP="00215808">
      <w:pPr>
        <w:numPr>
          <w:ilvl w:val="0"/>
          <w:numId w:val="40"/>
        </w:numPr>
        <w:tabs>
          <w:tab w:val="left" w:pos="360"/>
        </w:tabs>
        <w:contextualSpacing/>
        <w:rPr>
          <w:lang w:val="sr-Cyrl-RS"/>
        </w:rPr>
      </w:pPr>
      <w:r w:rsidRPr="00363509">
        <w:rPr>
          <w:lang w:val="sr-Cyrl-RS"/>
        </w:rPr>
        <w:t>Стратегиј</w:t>
      </w:r>
      <w:r>
        <w:rPr>
          <w:lang w:val="sr-Cyrl-RS"/>
        </w:rPr>
        <w:t>ом</w:t>
      </w:r>
      <w:r w:rsidRPr="00363509">
        <w:rPr>
          <w:lang w:val="sr-Cyrl-RS"/>
        </w:rPr>
        <w:t xml:space="preserve"> за подршку развоја малих и средњих предузећа, предузетништва и</w:t>
      </w:r>
      <w:r>
        <w:rPr>
          <w:lang w:val="sr-Cyrl-RS"/>
        </w:rPr>
        <w:t xml:space="preserve"> </w:t>
      </w:r>
      <w:r w:rsidRPr="00363509">
        <w:rPr>
          <w:lang w:val="sr-Cyrl-RS"/>
        </w:rPr>
        <w:t>конкурентности од 2015. до 2020. године</w:t>
      </w:r>
      <w:r>
        <w:rPr>
          <w:lang w:val="sr-Cyrl-RS"/>
        </w:rPr>
        <w:t>.</w:t>
      </w:r>
    </w:p>
    <w:p w14:paraId="3A692D50" w14:textId="77777777" w:rsidR="00215808" w:rsidRDefault="00215808" w:rsidP="00215808">
      <w:pPr>
        <w:tabs>
          <w:tab w:val="left" w:pos="360"/>
        </w:tabs>
        <w:contextualSpacing/>
        <w:rPr>
          <w:lang w:val="sr-Cyrl-RS"/>
        </w:rPr>
      </w:pPr>
    </w:p>
    <w:p w14:paraId="6FFC2DE0" w14:textId="77777777" w:rsidR="00215808" w:rsidRDefault="00215808" w:rsidP="00215808">
      <w:pPr>
        <w:tabs>
          <w:tab w:val="left" w:pos="360"/>
        </w:tabs>
        <w:contextualSpacing/>
        <w:rPr>
          <w:lang w:val="sr-Cyrl-RS"/>
        </w:rPr>
      </w:pPr>
    </w:p>
    <w:p w14:paraId="3878E615" w14:textId="77777777" w:rsidR="00215808" w:rsidRPr="00380B34" w:rsidRDefault="00215808" w:rsidP="00215808">
      <w:pPr>
        <w:pStyle w:val="ListParagraph"/>
        <w:numPr>
          <w:ilvl w:val="0"/>
          <w:numId w:val="59"/>
        </w:numPr>
        <w:tabs>
          <w:tab w:val="left" w:pos="360"/>
        </w:tabs>
        <w:spacing w:after="0" w:line="240" w:lineRule="auto"/>
        <w:ind w:left="426"/>
        <w:rPr>
          <w:rFonts w:ascii="Times New Roman" w:hAnsi="Times New Roman"/>
          <w:b/>
          <w:sz w:val="24"/>
          <w:szCs w:val="24"/>
          <w:lang w:val="en-GB"/>
        </w:rPr>
      </w:pPr>
      <w:r w:rsidRPr="00F910B5">
        <w:rPr>
          <w:rFonts w:ascii="Times New Roman" w:hAnsi="Times New Roman"/>
          <w:b/>
          <w:sz w:val="24"/>
          <w:szCs w:val="28"/>
          <w:lang w:val="sr-Cyrl-RS"/>
        </w:rPr>
        <w:t>ПРОГРАМ ПОДРШКЕ ЗА ПРОМОЦИЈУ ИЗВОЗА ММСП У 2020. ГОДИНИ</w:t>
      </w:r>
    </w:p>
    <w:p w14:paraId="5C5281AB" w14:textId="225C6667" w:rsidR="00215808" w:rsidRPr="00B406F6" w:rsidRDefault="00215808" w:rsidP="00215808">
      <w:pPr>
        <w:rPr>
          <w:b/>
          <w:bCs/>
          <w:lang w:val="sr-Cyrl-RS"/>
        </w:rPr>
      </w:pPr>
    </w:p>
    <w:p w14:paraId="64455E14"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w:t>
      </w:r>
      <w:r>
        <w:rPr>
          <w:rFonts w:eastAsia="Calibri"/>
          <w:b/>
          <w:bCs/>
        </w:rPr>
        <w:t xml:space="preserve"> </w:t>
      </w:r>
      <w:r>
        <w:rPr>
          <w:rFonts w:eastAsia="Calibri"/>
          <w:b/>
          <w:bCs/>
          <w:lang w:val="ru-RU"/>
        </w:rPr>
        <w:t>ОПИС ПРОГРАМА</w:t>
      </w:r>
    </w:p>
    <w:p w14:paraId="543700C1" w14:textId="77777777" w:rsidR="00215808" w:rsidRPr="000752CE" w:rsidRDefault="00215808" w:rsidP="00215808">
      <w:pPr>
        <w:rPr>
          <w:lang w:val="sr-Cyrl-CS"/>
        </w:rPr>
      </w:pPr>
      <w:r w:rsidRPr="000C4463">
        <w:rPr>
          <w:lang w:val="sr-Cyrl-RS"/>
        </w:rPr>
        <w:t xml:space="preserve">Овим </w:t>
      </w:r>
      <w:r>
        <w:rPr>
          <w:lang w:val="sr-Cyrl-RS"/>
        </w:rPr>
        <w:t>п</w:t>
      </w:r>
      <w:r w:rsidRPr="000C4463">
        <w:t>рограм</w:t>
      </w:r>
      <w:r w:rsidRPr="000C4463">
        <w:rPr>
          <w:lang w:val="sr-Cyrl-RS"/>
        </w:rPr>
        <w:t>ом</w:t>
      </w:r>
      <w:r w:rsidRPr="000C4463">
        <w:t xml:space="preserve"> </w:t>
      </w:r>
      <w:r>
        <w:rPr>
          <w:lang w:val="sr-Cyrl-RS"/>
        </w:rPr>
        <w:t>Агенција</w:t>
      </w:r>
      <w:r w:rsidRPr="000C4463">
        <w:t xml:space="preserve"> </w:t>
      </w:r>
      <w:r>
        <w:rPr>
          <w:lang w:val="sr-Cyrl-RS"/>
        </w:rPr>
        <w:t>обезбеђује</w:t>
      </w:r>
      <w:r w:rsidRPr="000C4463">
        <w:t xml:space="preserve"> институционалну подршку </w:t>
      </w:r>
      <w:r>
        <w:rPr>
          <w:lang w:val="sr-Cyrl-RS"/>
        </w:rPr>
        <w:t xml:space="preserve">мирко, </w:t>
      </w:r>
      <w:r w:rsidRPr="000C4463">
        <w:t>малим и средњим предузећима, кој</w:t>
      </w:r>
      <w:r w:rsidRPr="000C4463">
        <w:rPr>
          <w:lang w:val="sr-Cyrl-RS"/>
        </w:rPr>
        <w:t>а</w:t>
      </w:r>
      <w:r w:rsidRPr="000C4463">
        <w:t xml:space="preserve"> су извозно оријентисан</w:t>
      </w:r>
      <w:r w:rsidRPr="000C4463">
        <w:rPr>
          <w:lang w:val="sr-Cyrl-RS"/>
        </w:rPr>
        <w:t>а</w:t>
      </w:r>
      <w:r w:rsidRPr="000C4463">
        <w:t xml:space="preserve"> и кој</w:t>
      </w:r>
      <w:r w:rsidRPr="000C4463">
        <w:rPr>
          <w:lang w:val="sr-Cyrl-RS"/>
        </w:rPr>
        <w:t>а</w:t>
      </w:r>
      <w:r w:rsidRPr="000C4463">
        <w:t xml:space="preserve"> желе да повећају обим</w:t>
      </w:r>
      <w:r w:rsidRPr="000C4463">
        <w:rPr>
          <w:lang w:val="sr-Cyrl-RS"/>
        </w:rPr>
        <w:t xml:space="preserve"> свог извоза</w:t>
      </w:r>
      <w:r w:rsidRPr="000C4463">
        <w:t xml:space="preserve">. Програмом </w:t>
      </w:r>
      <w:r>
        <w:rPr>
          <w:lang w:val="sr-Cyrl-RS"/>
        </w:rPr>
        <w:t>су</w:t>
      </w:r>
      <w:r w:rsidRPr="000C4463">
        <w:rPr>
          <w:lang w:val="sr-Cyrl-RS"/>
        </w:rPr>
        <w:t xml:space="preserve"> </w:t>
      </w:r>
      <w:r w:rsidRPr="000C4463">
        <w:t xml:space="preserve">обухваћене активности које се односе на </w:t>
      </w:r>
      <w:r w:rsidRPr="000C4463">
        <w:rPr>
          <w:lang w:val="sr-Cyrl-RS"/>
        </w:rPr>
        <w:t xml:space="preserve">оспособљавање и </w:t>
      </w:r>
      <w:r w:rsidRPr="000C4463">
        <w:t xml:space="preserve">излазак привредних </w:t>
      </w:r>
      <w:r w:rsidRPr="000C4463">
        <w:rPr>
          <w:lang w:val="sr-Cyrl-RS"/>
        </w:rPr>
        <w:t>друштава</w:t>
      </w:r>
      <w:r w:rsidRPr="000C4463">
        <w:t xml:space="preserve"> на нова тржишта, </w:t>
      </w:r>
      <w:r w:rsidRPr="000C4463">
        <w:rPr>
          <w:lang w:val="sr-Cyrl-RS"/>
        </w:rPr>
        <w:t xml:space="preserve">односно, повећање обима њиховог извоза, као и </w:t>
      </w:r>
      <w:r w:rsidRPr="000C4463">
        <w:t>повећање</w:t>
      </w:r>
      <w:r w:rsidRPr="000C4463">
        <w:rPr>
          <w:lang w:val="sr-Cyrl-RS"/>
        </w:rPr>
        <w:t xml:space="preserve"> њихове</w:t>
      </w:r>
      <w:r w:rsidRPr="000C4463">
        <w:t xml:space="preserve"> конкурентности</w:t>
      </w:r>
      <w:r w:rsidRPr="000C4463">
        <w:rPr>
          <w:lang w:val="sr-Cyrl-RS"/>
        </w:rPr>
        <w:t xml:space="preserve"> на међународним тржиштим</w:t>
      </w:r>
      <w:r>
        <w:rPr>
          <w:lang w:val="sr-Cyrl-RS"/>
        </w:rPr>
        <w:t>а</w:t>
      </w:r>
      <w:r w:rsidRPr="000752CE">
        <w:rPr>
          <w:lang w:val="sr-Cyrl-CS"/>
        </w:rPr>
        <w:t>.</w:t>
      </w:r>
    </w:p>
    <w:p w14:paraId="5D24BDA2" w14:textId="77777777" w:rsidR="00215808" w:rsidRPr="000C4463" w:rsidRDefault="00215808" w:rsidP="00215808">
      <w:pPr>
        <w:pBdr>
          <w:bottom w:val="single" w:sz="4" w:space="1" w:color="auto"/>
        </w:pBdr>
        <w:rPr>
          <w:b/>
          <w:bCs/>
          <w:lang w:val="ru-RU"/>
        </w:rPr>
      </w:pPr>
    </w:p>
    <w:p w14:paraId="658BE1AA" w14:textId="77777777" w:rsidR="00215808" w:rsidRPr="000C4463" w:rsidRDefault="00215808" w:rsidP="00215808">
      <w:pPr>
        <w:pBdr>
          <w:bottom w:val="single" w:sz="4" w:space="1" w:color="auto"/>
        </w:pBdr>
        <w:ind w:firstLine="720"/>
        <w:rPr>
          <w:b/>
          <w:bCs/>
          <w:lang w:val="ru-RU"/>
        </w:rPr>
      </w:pPr>
      <w:r w:rsidRPr="000C4463">
        <w:rPr>
          <w:b/>
          <w:bCs/>
          <w:lang w:val="ru-RU"/>
        </w:rPr>
        <w:t xml:space="preserve">2. </w:t>
      </w:r>
      <w:r>
        <w:rPr>
          <w:b/>
          <w:bCs/>
          <w:lang w:val="ru-RU"/>
        </w:rPr>
        <w:t>АКТИВНОСТИ И РЕЗУЛТАТИ</w:t>
      </w:r>
    </w:p>
    <w:p w14:paraId="425D3397" w14:textId="74B3666A" w:rsidR="00215808" w:rsidRDefault="00215808" w:rsidP="00215808">
      <w:pPr>
        <w:contextualSpacing/>
        <w:rPr>
          <w:lang w:val="sr-Cyrl-RS"/>
        </w:rPr>
      </w:pPr>
      <w:r>
        <w:rPr>
          <w:lang w:val="sr-Cyrl-RS"/>
        </w:rPr>
        <w:t>У 2020. години д</w:t>
      </w:r>
      <w:r w:rsidRPr="00F54043">
        <w:rPr>
          <w:lang w:val="sr-Cyrl-RS"/>
        </w:rPr>
        <w:t>ефинис</w:t>
      </w:r>
      <w:r>
        <w:rPr>
          <w:lang w:val="sr-Cyrl-RS"/>
        </w:rPr>
        <w:t>ан је текст</w:t>
      </w:r>
      <w:r w:rsidRPr="00F54043">
        <w:rPr>
          <w:lang w:val="sr-Cyrl-RS"/>
        </w:rPr>
        <w:t xml:space="preserve"> Прог</w:t>
      </w:r>
      <w:r>
        <w:rPr>
          <w:lang w:val="sr-Cyrl-RS"/>
        </w:rPr>
        <w:t xml:space="preserve">рама и свих пратећих докумената и формиране су </w:t>
      </w:r>
      <w:r w:rsidRPr="00F54043">
        <w:rPr>
          <w:lang w:val="sr-Cyrl-RS"/>
        </w:rPr>
        <w:t>радн</w:t>
      </w:r>
      <w:r>
        <w:rPr>
          <w:lang w:val="sr-Cyrl-RS"/>
        </w:rPr>
        <w:t>е</w:t>
      </w:r>
      <w:r w:rsidRPr="00F54043">
        <w:rPr>
          <w:lang w:val="sr-Cyrl-RS"/>
        </w:rPr>
        <w:t xml:space="preserve"> груп</w:t>
      </w:r>
      <w:r>
        <w:rPr>
          <w:lang w:val="sr-Cyrl-RS"/>
        </w:rPr>
        <w:t>е</w:t>
      </w:r>
      <w:r w:rsidRPr="00F54043">
        <w:rPr>
          <w:lang w:val="sr-Cyrl-RS"/>
        </w:rPr>
        <w:t xml:space="preserve"> задужен</w:t>
      </w:r>
      <w:r>
        <w:rPr>
          <w:lang w:val="sr-Cyrl-RS"/>
        </w:rPr>
        <w:t>е</w:t>
      </w:r>
      <w:r w:rsidRPr="00F54043">
        <w:rPr>
          <w:lang w:val="sr-Cyrl-RS"/>
        </w:rPr>
        <w:t xml:space="preserve"> за реализацију Програма</w:t>
      </w:r>
      <w:r>
        <w:rPr>
          <w:lang w:val="sr-Cyrl-RS"/>
        </w:rPr>
        <w:t>. Јавни позив за доделу бесповратних средстава је објављен 25. децембра 2020. године. Очекује се да најважније програмске активности буду спроведене током 2021. године и оне обухватају:</w:t>
      </w:r>
      <w:r w:rsidRPr="00751AC5">
        <w:rPr>
          <w:lang w:val="sr-Cyrl-RS"/>
        </w:rPr>
        <w:t xml:space="preserve"> </w:t>
      </w:r>
      <w:r>
        <w:rPr>
          <w:lang w:val="sr-Cyrl-RS"/>
        </w:rPr>
        <w:t>п</w:t>
      </w:r>
      <w:r w:rsidRPr="000C4463">
        <w:rPr>
          <w:lang w:val="sr-Cyrl-RS"/>
        </w:rPr>
        <w:t>р</w:t>
      </w:r>
      <w:r>
        <w:rPr>
          <w:lang w:val="sr-Cyrl-RS"/>
        </w:rPr>
        <w:t>ијем и обраду поднетих пријава; и</w:t>
      </w:r>
      <w:r w:rsidRPr="000C4463">
        <w:rPr>
          <w:lang w:val="sr-Cyrl-RS"/>
        </w:rPr>
        <w:t xml:space="preserve">збор </w:t>
      </w:r>
      <w:r>
        <w:rPr>
          <w:lang w:val="sr-Cyrl-RS"/>
        </w:rPr>
        <w:t>учесника у Програму; д</w:t>
      </w:r>
      <w:r w:rsidRPr="000C4463">
        <w:rPr>
          <w:lang w:val="sr-Cyrl-RS"/>
        </w:rPr>
        <w:t>ијагностик</w:t>
      </w:r>
      <w:r>
        <w:rPr>
          <w:lang w:val="sr-Cyrl-RS"/>
        </w:rPr>
        <w:t>у</w:t>
      </w:r>
      <w:r w:rsidRPr="000C4463">
        <w:rPr>
          <w:lang w:val="sr-Cyrl-RS"/>
        </w:rPr>
        <w:t xml:space="preserve"> пословних перформанси учесника у Пр</w:t>
      </w:r>
      <w:r>
        <w:rPr>
          <w:lang w:val="sr-Cyrl-RS"/>
        </w:rPr>
        <w:t>ограму; д</w:t>
      </w:r>
      <w:r w:rsidRPr="000C4463">
        <w:rPr>
          <w:lang w:val="sr-Cyrl-RS"/>
        </w:rPr>
        <w:t xml:space="preserve">ефинисање </w:t>
      </w:r>
      <w:r>
        <w:rPr>
          <w:lang w:val="sr-Cyrl-RS"/>
        </w:rPr>
        <w:t>подржаних активности; з</w:t>
      </w:r>
      <w:r w:rsidRPr="000C4463">
        <w:rPr>
          <w:lang w:val="sr-Cyrl-RS"/>
        </w:rPr>
        <w:t>акључивање у</w:t>
      </w:r>
      <w:r>
        <w:rPr>
          <w:lang w:val="sr-Cyrl-RS"/>
        </w:rPr>
        <w:t>говора са корисницима Програма; праћење и</w:t>
      </w:r>
      <w:r w:rsidRPr="000C4463">
        <w:rPr>
          <w:lang w:val="sr-Cyrl-RS"/>
        </w:rPr>
        <w:t>мплементациј</w:t>
      </w:r>
      <w:r>
        <w:rPr>
          <w:lang w:val="sr-Cyrl-RS"/>
        </w:rPr>
        <w:t>е</w:t>
      </w:r>
      <w:r w:rsidRPr="000C4463">
        <w:rPr>
          <w:lang w:val="sr-Cyrl-RS"/>
        </w:rPr>
        <w:t xml:space="preserve"> </w:t>
      </w:r>
      <w:r>
        <w:rPr>
          <w:lang w:val="sr-Cyrl-RS"/>
        </w:rPr>
        <w:t>подржаних активности.</w:t>
      </w:r>
    </w:p>
    <w:p w14:paraId="501A8BB3" w14:textId="44E6CE21" w:rsidR="00AF50AB" w:rsidRDefault="00AF50AB" w:rsidP="00215808">
      <w:pPr>
        <w:contextualSpacing/>
        <w:rPr>
          <w:lang w:val="sr-Cyrl-RS"/>
        </w:rPr>
      </w:pPr>
    </w:p>
    <w:p w14:paraId="657EAE7D" w14:textId="77777777" w:rsidR="00AF50AB" w:rsidRPr="000752CE" w:rsidRDefault="00AF50AB" w:rsidP="00215808">
      <w:pPr>
        <w:contextualSpacing/>
        <w:rPr>
          <w:lang w:val="sr-Cyrl-RS"/>
        </w:rPr>
      </w:pPr>
    </w:p>
    <w:p w14:paraId="0C90F2DD" w14:textId="77777777" w:rsidR="00215808" w:rsidRPr="000C4463" w:rsidRDefault="00215808" w:rsidP="00215808">
      <w:pPr>
        <w:pBdr>
          <w:bottom w:val="single" w:sz="4" w:space="1" w:color="auto"/>
        </w:pBdr>
        <w:rPr>
          <w:rFonts w:eastAsia="Calibri"/>
          <w:b/>
          <w:lang w:val="sr-Cyrl-RS"/>
        </w:rPr>
      </w:pPr>
    </w:p>
    <w:p w14:paraId="2FC1B4F2" w14:textId="77777777" w:rsidR="00215808" w:rsidRPr="000C4463" w:rsidRDefault="00215808" w:rsidP="00215808">
      <w:pPr>
        <w:pBdr>
          <w:bottom w:val="single" w:sz="4" w:space="1" w:color="auto"/>
        </w:pBdr>
        <w:ind w:firstLine="720"/>
        <w:rPr>
          <w:lang w:val="sr-Cyrl-RS"/>
        </w:rPr>
      </w:pPr>
      <w:r>
        <w:rPr>
          <w:rFonts w:eastAsia="Calibri"/>
          <w:b/>
          <w:lang w:val="sr-Cyrl-RS"/>
        </w:rPr>
        <w:t>3</w:t>
      </w:r>
      <w:r w:rsidRPr="000C4463">
        <w:rPr>
          <w:rFonts w:eastAsia="Calibri"/>
          <w:b/>
          <w:lang w:val="sr-Cyrl-RS"/>
        </w:rPr>
        <w:t>. ПРОГРАМ ЈЕ УСКЛАЂЕН СА:</w:t>
      </w:r>
    </w:p>
    <w:p w14:paraId="35476548"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јавним агенцијама;</w:t>
      </w:r>
    </w:p>
    <w:p w14:paraId="0F054BEF"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улагањима;</w:t>
      </w:r>
    </w:p>
    <w:p w14:paraId="593EBBF5"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контроли државне помоћи;</w:t>
      </w:r>
    </w:p>
    <w:p w14:paraId="56BD7F51" w14:textId="77777777" w:rsidR="00215808" w:rsidRDefault="00215808" w:rsidP="00215808">
      <w:pPr>
        <w:numPr>
          <w:ilvl w:val="0"/>
          <w:numId w:val="28"/>
        </w:numPr>
        <w:tabs>
          <w:tab w:val="left" w:pos="284"/>
        </w:tabs>
        <w:ind w:left="714" w:hanging="357"/>
        <w:rPr>
          <w:rFonts w:eastAsia="Calibri"/>
          <w:bCs/>
          <w:lang w:val="sr-Cyrl-RS"/>
        </w:rPr>
      </w:pPr>
      <w:r w:rsidRPr="00E7683F">
        <w:rPr>
          <w:rFonts w:eastAsia="Calibri"/>
          <w:bCs/>
          <w:lang w:val="sr-Cyrl-RS"/>
        </w:rPr>
        <w:t>Стратегијом за подршку развоја малих и средњих предузећа, предузетништва и конкурентности за период од 2015. до 2020. године</w:t>
      </w:r>
      <w:r w:rsidRPr="00B93AD2">
        <w:rPr>
          <w:rFonts w:eastAsia="Calibri"/>
          <w:bCs/>
          <w:lang w:val="sr-Cyrl-RS"/>
        </w:rPr>
        <w:t>;</w:t>
      </w:r>
    </w:p>
    <w:p w14:paraId="3ECA340C" w14:textId="77777777" w:rsidR="00215808" w:rsidRPr="00DF536A" w:rsidRDefault="00215808" w:rsidP="00215808">
      <w:pPr>
        <w:numPr>
          <w:ilvl w:val="0"/>
          <w:numId w:val="28"/>
        </w:numPr>
        <w:tabs>
          <w:tab w:val="left" w:pos="284"/>
        </w:tabs>
        <w:ind w:left="714" w:hanging="357"/>
        <w:rPr>
          <w:rFonts w:eastAsia="Calibri"/>
          <w:bCs/>
          <w:lang w:val="sr-Cyrl-RS"/>
        </w:rPr>
      </w:pPr>
      <w:r w:rsidRPr="00A8014C">
        <w:t>Акциони</w:t>
      </w:r>
      <w:r w:rsidRPr="00A8014C">
        <w:rPr>
          <w:lang w:val="sr-Cyrl-RS"/>
        </w:rPr>
        <w:t>м</w:t>
      </w:r>
      <w:r w:rsidRPr="00A8014C">
        <w:t xml:space="preserve"> план</w:t>
      </w:r>
      <w:r w:rsidRPr="00A8014C">
        <w:rPr>
          <w:lang w:val="sr-Cyrl-RS"/>
        </w:rPr>
        <w:t>ом</w:t>
      </w:r>
      <w:r w:rsidRPr="00A8014C">
        <w:t xml:space="preserve"> </w:t>
      </w:r>
      <w:r w:rsidRPr="00A8014C">
        <w:rPr>
          <w:lang w:val="sr-Cyrl-RS"/>
        </w:rPr>
        <w:t>Агенције</w:t>
      </w:r>
      <w:r w:rsidRPr="00A8014C">
        <w:t xml:space="preserve"> за период 2020</w:t>
      </w:r>
      <w:r w:rsidRPr="00A8014C">
        <w:rPr>
          <w:lang w:val="sr-Cyrl-RS"/>
        </w:rPr>
        <w:t xml:space="preserve"> </w:t>
      </w:r>
      <w:r w:rsidRPr="00A8014C">
        <w:t>-</w:t>
      </w:r>
      <w:r w:rsidRPr="00A8014C">
        <w:rPr>
          <w:lang w:val="sr-Cyrl-RS"/>
        </w:rPr>
        <w:t xml:space="preserve"> </w:t>
      </w:r>
      <w:r w:rsidRPr="00A8014C">
        <w:t>2021.</w:t>
      </w:r>
      <w:r w:rsidRPr="00A8014C">
        <w:rPr>
          <w:lang w:val="sr-Cyrl-RS"/>
        </w:rPr>
        <w:t xml:space="preserve"> године</w:t>
      </w:r>
    </w:p>
    <w:p w14:paraId="6E3B803B" w14:textId="77777777" w:rsidR="00215808" w:rsidRDefault="00215808" w:rsidP="00215808">
      <w:pPr>
        <w:tabs>
          <w:tab w:val="left" w:pos="284"/>
        </w:tabs>
        <w:rPr>
          <w:lang w:val="sr-Cyrl-RS"/>
        </w:rPr>
      </w:pPr>
    </w:p>
    <w:p w14:paraId="7BB34965" w14:textId="77777777" w:rsidR="00215808" w:rsidRDefault="00215808" w:rsidP="00215808">
      <w:pPr>
        <w:shd w:val="clear" w:color="auto" w:fill="8DB3E2"/>
        <w:jc w:val="center"/>
        <w:rPr>
          <w:rFonts w:eastAsia="Calibri"/>
          <w:b/>
          <w:lang w:val="sr-Cyrl-RS" w:eastAsia="sr-Latn-RS"/>
        </w:rPr>
      </w:pPr>
      <w:r w:rsidRPr="00781C60">
        <w:rPr>
          <w:rFonts w:eastAsia="Calibri"/>
          <w:b/>
          <w:lang w:val="sr-Cyrl-RS" w:eastAsia="sr-Latn-RS"/>
        </w:rPr>
        <w:t>ПРОГРАМ</w:t>
      </w:r>
      <w:r>
        <w:rPr>
          <w:rFonts w:eastAsia="Calibri"/>
          <w:b/>
          <w:lang w:val="sr-Cyrl-RS" w:eastAsia="sr-Latn-RS"/>
        </w:rPr>
        <w:t>И</w:t>
      </w:r>
      <w:r w:rsidRPr="00781C60">
        <w:rPr>
          <w:rFonts w:eastAsia="Calibri"/>
          <w:b/>
          <w:lang w:val="sr-Cyrl-RS" w:eastAsia="sr-Latn-RS"/>
        </w:rPr>
        <w:t xml:space="preserve"> ПОВЕРЕН</w:t>
      </w:r>
      <w:r>
        <w:rPr>
          <w:rFonts w:eastAsia="Calibri"/>
          <w:b/>
          <w:lang w:val="sr-Cyrl-RS" w:eastAsia="sr-Latn-RS"/>
        </w:rPr>
        <w:t>И</w:t>
      </w:r>
      <w:r w:rsidRPr="00781C60">
        <w:rPr>
          <w:rFonts w:eastAsia="Calibri"/>
          <w:b/>
          <w:lang w:val="sr-Cyrl-RS" w:eastAsia="sr-Latn-RS"/>
        </w:rPr>
        <w:t xml:space="preserve"> АГЕНЦИЈИ ОД СТРАНЕ МИНИСТАРСТВА ПРИВРЕДЕ У 20</w:t>
      </w:r>
      <w:r>
        <w:rPr>
          <w:rFonts w:eastAsia="Calibri"/>
          <w:b/>
          <w:lang w:val="sr-Cyrl-RS" w:eastAsia="sr-Latn-RS"/>
        </w:rPr>
        <w:t>20</w:t>
      </w:r>
      <w:r w:rsidRPr="00781C60">
        <w:rPr>
          <w:rFonts w:eastAsia="Calibri"/>
          <w:b/>
          <w:lang w:val="sr-Cyrl-RS" w:eastAsia="sr-Latn-RS"/>
        </w:rPr>
        <w:t xml:space="preserve">. ГОДИНИ, </w:t>
      </w:r>
    </w:p>
    <w:p w14:paraId="2813B289" w14:textId="77777777" w:rsidR="00215808" w:rsidRPr="00781C60" w:rsidRDefault="00215808" w:rsidP="00215808">
      <w:pPr>
        <w:shd w:val="clear" w:color="auto" w:fill="8DB3E2"/>
        <w:jc w:val="center"/>
        <w:rPr>
          <w:rFonts w:eastAsia="Calibri"/>
          <w:color w:val="FF0000"/>
          <w:lang w:val="sr-Cyrl-RS"/>
        </w:rPr>
      </w:pPr>
      <w:r w:rsidRPr="00781C60">
        <w:rPr>
          <w:rFonts w:eastAsia="Calibri"/>
          <w:b/>
          <w:lang w:val="sr-Cyrl-RS" w:eastAsia="sr-Latn-RS"/>
        </w:rPr>
        <w:t>ЧИЈА СЕ РЕАЛИЗАЦИЈА НАСТАВЉА У 20</w:t>
      </w:r>
      <w:r>
        <w:rPr>
          <w:rFonts w:eastAsia="Calibri"/>
          <w:b/>
          <w:lang w:val="sr-Cyrl-RS" w:eastAsia="sr-Latn-RS"/>
        </w:rPr>
        <w:t>21</w:t>
      </w:r>
      <w:r w:rsidRPr="00781C60">
        <w:rPr>
          <w:rFonts w:eastAsia="Calibri"/>
          <w:b/>
          <w:lang w:val="sr-Cyrl-RS" w:eastAsia="sr-Latn-RS"/>
        </w:rPr>
        <w:t>. ГОДИНИ</w:t>
      </w:r>
    </w:p>
    <w:p w14:paraId="16B4FB94" w14:textId="77777777" w:rsidR="00215808" w:rsidRDefault="00215808" w:rsidP="00215808">
      <w:pPr>
        <w:tabs>
          <w:tab w:val="left" w:pos="284"/>
        </w:tabs>
        <w:rPr>
          <w:lang w:val="sr-Cyrl-RS"/>
        </w:rPr>
      </w:pPr>
    </w:p>
    <w:p w14:paraId="38240D05" w14:textId="77777777" w:rsidR="00215808" w:rsidRPr="00941EF0" w:rsidRDefault="00215808" w:rsidP="00CD56D4">
      <w:pPr>
        <w:pStyle w:val="ListParagraph"/>
        <w:numPr>
          <w:ilvl w:val="0"/>
          <w:numId w:val="87"/>
        </w:numPr>
        <w:tabs>
          <w:tab w:val="left" w:pos="360"/>
        </w:tabs>
        <w:spacing w:after="0" w:line="240" w:lineRule="auto"/>
        <w:rPr>
          <w:rFonts w:ascii="Times New Roman" w:hAnsi="Times New Roman"/>
          <w:b/>
          <w:sz w:val="24"/>
          <w:szCs w:val="24"/>
        </w:rPr>
      </w:pPr>
      <w:r w:rsidRPr="00941EF0">
        <w:rPr>
          <w:rFonts w:ascii="Times New Roman" w:hAnsi="Times New Roman"/>
          <w:b/>
          <w:sz w:val="24"/>
          <w:szCs w:val="24"/>
        </w:rPr>
        <w:t>ПРОГРАМ ПОДРШКЕ МАЛИМ И СРЕДЊИМ ПРЕДУЗЕЋИМА</w:t>
      </w:r>
      <w:r w:rsidRPr="00941EF0">
        <w:rPr>
          <w:rFonts w:ascii="Times New Roman" w:hAnsi="Times New Roman"/>
          <w:b/>
          <w:sz w:val="24"/>
          <w:szCs w:val="24"/>
          <w:lang w:val="sr-Cyrl-RS"/>
        </w:rPr>
        <w:t xml:space="preserve"> </w:t>
      </w:r>
      <w:r w:rsidRPr="00941EF0">
        <w:rPr>
          <w:rFonts w:ascii="Times New Roman" w:hAnsi="Times New Roman"/>
          <w:b/>
          <w:sz w:val="24"/>
          <w:szCs w:val="24"/>
        </w:rPr>
        <w:t>ЗА НАБАВКУ ОПРЕМЕ  У 2020. ГОДИНИ</w:t>
      </w:r>
    </w:p>
    <w:p w14:paraId="2A2E71C2" w14:textId="53D99A7C" w:rsidR="00215808" w:rsidRPr="00047AFE" w:rsidRDefault="00215808" w:rsidP="00215808">
      <w:pPr>
        <w:rPr>
          <w:rFonts w:eastAsia="Calibri"/>
          <w:b/>
          <w:bCs/>
        </w:rPr>
      </w:pPr>
    </w:p>
    <w:p w14:paraId="52CEE755"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668D8922" w14:textId="77777777" w:rsidR="00215808" w:rsidRDefault="00215808" w:rsidP="00215808">
      <w:r w:rsidRPr="00047AFE">
        <w:rPr>
          <w:rFonts w:eastAsia="Calibri"/>
        </w:rPr>
        <w:t xml:space="preserve">Програм спроводи Министарство привреде у сарадњи са </w:t>
      </w:r>
      <w:r w:rsidRPr="00047AFE">
        <w:rPr>
          <w:rFonts w:eastAsia="Calibri"/>
          <w:shd w:val="clear" w:color="auto" w:fill="FFFFFF"/>
        </w:rPr>
        <w:t xml:space="preserve">Агенцијом </w:t>
      </w:r>
      <w:r w:rsidRPr="00047AFE">
        <w:rPr>
          <w:rFonts w:eastAsia="Calibri"/>
        </w:rPr>
        <w:t xml:space="preserve">и одабраним пословним банкама и лизинг компанијама. </w:t>
      </w:r>
      <w:r w:rsidRPr="00047AFE">
        <w:t>Средства опредељена Програмом намењена су за суфинансирање набавке нове производне опреме и опреме директно укључене у процес производње размењивих добара и извођење грађевинских радова, и то:</w:t>
      </w:r>
    </w:p>
    <w:p w14:paraId="5ED2D4B6" w14:textId="77777777" w:rsidR="00215808" w:rsidRPr="00700B07" w:rsidRDefault="00215808" w:rsidP="00215808">
      <w:pPr>
        <w:pStyle w:val="ListParagraph"/>
        <w:numPr>
          <w:ilvl w:val="0"/>
          <w:numId w:val="71"/>
        </w:numPr>
        <w:spacing w:after="0" w:line="240" w:lineRule="auto"/>
        <w:rPr>
          <w:rFonts w:ascii="Times New Roman" w:hAnsi="Times New Roman"/>
          <w:sz w:val="24"/>
          <w:szCs w:val="24"/>
        </w:rPr>
      </w:pPr>
      <w:r w:rsidRPr="00700B07">
        <w:rPr>
          <w:rFonts w:ascii="Times New Roman" w:hAnsi="Times New Roman"/>
          <w:sz w:val="24"/>
          <w:szCs w:val="24"/>
        </w:rPr>
        <w:t>производне опреме и/или машина;</w:t>
      </w:r>
    </w:p>
    <w:p w14:paraId="59373184" w14:textId="77777777" w:rsidR="00215808" w:rsidRPr="00700B07" w:rsidRDefault="00215808" w:rsidP="00215808">
      <w:pPr>
        <w:pStyle w:val="ListParagraph"/>
        <w:numPr>
          <w:ilvl w:val="0"/>
          <w:numId w:val="71"/>
        </w:numPr>
        <w:spacing w:after="0" w:line="240" w:lineRule="auto"/>
        <w:rPr>
          <w:rFonts w:ascii="Times New Roman" w:hAnsi="Times New Roman"/>
          <w:sz w:val="24"/>
          <w:szCs w:val="24"/>
        </w:rPr>
      </w:pPr>
      <w:r w:rsidRPr="00700B07">
        <w:rPr>
          <w:rFonts w:ascii="Times New Roman" w:hAnsi="Times New Roman"/>
          <w:sz w:val="24"/>
          <w:szCs w:val="24"/>
        </w:rPr>
        <w:t>транспортно-манипулативних средстава укључених у процес производње и унутрашњег транспорта;</w:t>
      </w:r>
    </w:p>
    <w:p w14:paraId="35738845" w14:textId="77777777" w:rsidR="00215808" w:rsidRPr="00700B07" w:rsidRDefault="00215808" w:rsidP="00215808">
      <w:pPr>
        <w:pStyle w:val="ListParagraph"/>
        <w:numPr>
          <w:ilvl w:val="0"/>
          <w:numId w:val="71"/>
        </w:numPr>
        <w:spacing w:after="0" w:line="240" w:lineRule="auto"/>
        <w:rPr>
          <w:rFonts w:ascii="Times New Roman" w:hAnsi="Times New Roman"/>
          <w:sz w:val="24"/>
          <w:szCs w:val="24"/>
        </w:rPr>
      </w:pPr>
      <w:r w:rsidRPr="00700B07">
        <w:rPr>
          <w:rFonts w:ascii="Times New Roman" w:hAnsi="Times New Roman"/>
          <w:sz w:val="24"/>
          <w:szCs w:val="24"/>
        </w:rPr>
        <w:t>делова, специјализованих алата за машине или других капиталних добара;</w:t>
      </w:r>
    </w:p>
    <w:p w14:paraId="2C3F8773" w14:textId="77777777" w:rsidR="00215808" w:rsidRPr="00700B07" w:rsidRDefault="00215808" w:rsidP="00215808">
      <w:pPr>
        <w:pStyle w:val="ListParagraph"/>
        <w:numPr>
          <w:ilvl w:val="0"/>
          <w:numId w:val="71"/>
        </w:numPr>
        <w:spacing w:after="0" w:line="240" w:lineRule="auto"/>
        <w:rPr>
          <w:rFonts w:ascii="Times New Roman" w:hAnsi="Times New Roman"/>
          <w:sz w:val="24"/>
          <w:szCs w:val="24"/>
        </w:rPr>
      </w:pPr>
      <w:r w:rsidRPr="00700B07">
        <w:rPr>
          <w:rFonts w:ascii="Times New Roman" w:hAnsi="Times New Roman"/>
          <w:sz w:val="24"/>
          <w:szCs w:val="24"/>
        </w:rPr>
        <w:t>машин</w:t>
      </w:r>
      <w:r w:rsidRPr="00700B07">
        <w:rPr>
          <w:rFonts w:ascii="Times New Roman" w:hAnsi="Times New Roman"/>
          <w:sz w:val="24"/>
          <w:szCs w:val="24"/>
          <w:lang w:val="sr-Cyrl-RS"/>
        </w:rPr>
        <w:t>а</w:t>
      </w:r>
      <w:r w:rsidRPr="00700B07">
        <w:rPr>
          <w:rFonts w:ascii="Times New Roman" w:hAnsi="Times New Roman"/>
          <w:sz w:val="24"/>
          <w:szCs w:val="24"/>
        </w:rPr>
        <w:t xml:space="preserve"> и опрем</w:t>
      </w:r>
      <w:r w:rsidRPr="00700B07">
        <w:rPr>
          <w:rFonts w:ascii="Times New Roman" w:hAnsi="Times New Roman"/>
          <w:sz w:val="24"/>
          <w:szCs w:val="24"/>
          <w:lang w:val="sr-Cyrl-RS"/>
        </w:rPr>
        <w:t>е</w:t>
      </w:r>
      <w:r w:rsidRPr="00700B07">
        <w:rPr>
          <w:rFonts w:ascii="Times New Roman" w:hAnsi="Times New Roman"/>
          <w:sz w:val="24"/>
          <w:szCs w:val="24"/>
        </w:rPr>
        <w:t xml:space="preserve"> за унапређење енергетске ефикасности и еколошких аспеката производње;</w:t>
      </w:r>
    </w:p>
    <w:p w14:paraId="1C3C0C17" w14:textId="77777777" w:rsidR="00215808" w:rsidRPr="00700B07" w:rsidRDefault="00215808" w:rsidP="00215808">
      <w:pPr>
        <w:pStyle w:val="ListParagraph"/>
        <w:numPr>
          <w:ilvl w:val="0"/>
          <w:numId w:val="71"/>
        </w:numPr>
        <w:spacing w:after="0" w:line="240" w:lineRule="auto"/>
        <w:rPr>
          <w:rFonts w:ascii="Times New Roman" w:hAnsi="Times New Roman"/>
          <w:sz w:val="24"/>
          <w:szCs w:val="24"/>
          <w:lang w:val="sr-Cyrl-CS"/>
        </w:rPr>
      </w:pPr>
      <w:r w:rsidRPr="00700B07">
        <w:rPr>
          <w:rFonts w:ascii="Times New Roman" w:hAnsi="Times New Roman"/>
          <w:noProof/>
          <w:sz w:val="24"/>
          <w:szCs w:val="24"/>
        </w:rPr>
        <w:t>грађевинске механизације за потребе обављања грађевинских радова</w:t>
      </w:r>
      <w:r w:rsidRPr="00700B07">
        <w:rPr>
          <w:rFonts w:ascii="Times New Roman" w:hAnsi="Times New Roman"/>
          <w:sz w:val="24"/>
          <w:szCs w:val="24"/>
          <w:lang w:val="sr-Cyrl-CS"/>
        </w:rPr>
        <w:t>.</w:t>
      </w:r>
    </w:p>
    <w:p w14:paraId="46A88281" w14:textId="77777777" w:rsidR="00215808" w:rsidRPr="00047AFE" w:rsidRDefault="00215808" w:rsidP="00215808">
      <w:pPr>
        <w:rPr>
          <w:sz w:val="2"/>
        </w:rPr>
      </w:pPr>
    </w:p>
    <w:p w14:paraId="49A378E3" w14:textId="77777777" w:rsidR="00215808" w:rsidRPr="00026299" w:rsidRDefault="00215808" w:rsidP="00215808">
      <w:pPr>
        <w:rPr>
          <w:lang w:val="sr-Cyrl-RS"/>
        </w:rPr>
      </w:pPr>
      <w:r w:rsidRPr="00047AFE">
        <w:t>Привредни субјекти који испуне услове Програма и којима банке/лизинг компаније укључене у реализацију Програма условно одобре кредит, односно финансирање</w:t>
      </w:r>
      <w:r w:rsidRPr="00047AFE">
        <w:rPr>
          <w:lang w:val="sr-Cyrl-RS"/>
        </w:rPr>
        <w:t>,</w:t>
      </w:r>
      <w:r w:rsidRPr="00047AFE">
        <w:t xml:space="preserve"> могу остварити право на суфинансирање до 25% нето вредн</w:t>
      </w:r>
      <w:r>
        <w:t>ости набавке производне опреме.</w:t>
      </w:r>
    </w:p>
    <w:p w14:paraId="1F617721" w14:textId="77777777" w:rsidR="00215808" w:rsidRDefault="00215808" w:rsidP="00215808">
      <w:r w:rsidRPr="00047AFE">
        <w:t xml:space="preserve">Привредни субјект је у обавези да обезбеди учешће у висини 5% нето вредности производне опреме, док ће се преосталих 70% нето вредности производне опреме обезбедити из кредита пословних банака или финансијског лизинга лизинг компанија укључених у спровођење овог </w:t>
      </w:r>
      <w:r>
        <w:rPr>
          <w:lang w:val="sr-Cyrl-RS"/>
        </w:rPr>
        <w:t>п</w:t>
      </w:r>
      <w:r>
        <w:t xml:space="preserve">рограма. </w:t>
      </w:r>
      <w:r w:rsidRPr="00047AFE">
        <w:t>Износ одобрене бесповратне помоћи у висини до 25% од нето вредности производне опреме не може бити мањи од 500.000,00 динара, нит</w:t>
      </w:r>
      <w:r>
        <w:t xml:space="preserve">и већи од 5.000.000,00 динара. </w:t>
      </w:r>
    </w:p>
    <w:p w14:paraId="7923FE95" w14:textId="77777777" w:rsidR="00215808" w:rsidRPr="00026299" w:rsidRDefault="00215808" w:rsidP="00215808">
      <w:pPr>
        <w:rPr>
          <w:lang w:val="sr-Cyrl-RS"/>
        </w:rPr>
      </w:pPr>
    </w:p>
    <w:p w14:paraId="74EA92E9" w14:textId="77777777" w:rsidR="00215808" w:rsidRPr="00E42B39" w:rsidRDefault="00215808" w:rsidP="00215808">
      <w:pPr>
        <w:pBdr>
          <w:bottom w:val="single" w:sz="4" w:space="1" w:color="auto"/>
        </w:pBdr>
        <w:ind w:firstLine="714"/>
        <w:rPr>
          <w:lang w:val="sr-Cyrl-RS"/>
        </w:rPr>
      </w:pPr>
      <w:r>
        <w:rPr>
          <w:rFonts w:eastAsia="Calibri"/>
          <w:b/>
          <w:lang w:val="sr-Cyrl-RS"/>
        </w:rPr>
        <w:t>2</w:t>
      </w:r>
      <w:r w:rsidRPr="00E42B39">
        <w:rPr>
          <w:rFonts w:eastAsia="Calibri"/>
          <w:b/>
          <w:lang w:val="sr-Cyrl-RS"/>
        </w:rPr>
        <w:t xml:space="preserve">. </w:t>
      </w:r>
      <w:r>
        <w:rPr>
          <w:rFonts w:eastAsia="Calibri"/>
          <w:b/>
          <w:lang w:val="sr-Cyrl-RS"/>
        </w:rPr>
        <w:t>ОПИС АКТИВНОСТИ</w:t>
      </w:r>
      <w:r w:rsidRPr="00E42B39">
        <w:rPr>
          <w:rFonts w:eastAsia="Calibri"/>
          <w:b/>
          <w:lang w:val="sr-Cyrl-RS"/>
        </w:rPr>
        <w:t>:</w:t>
      </w:r>
    </w:p>
    <w:p w14:paraId="6612ED5A" w14:textId="77777777" w:rsidR="00215808" w:rsidRDefault="00215808" w:rsidP="00215808">
      <w:pPr>
        <w:rPr>
          <w:rFonts w:eastAsia="Calibri"/>
          <w:lang w:val="ru-RU"/>
        </w:rPr>
      </w:pPr>
      <w:r>
        <w:rPr>
          <w:lang w:val="sr-Cyrl-RS"/>
        </w:rPr>
        <w:t xml:space="preserve">У 2020. години је </w:t>
      </w:r>
      <w:r>
        <w:rPr>
          <w:rFonts w:eastAsia="Calibri"/>
          <w:lang w:val="ru-RU"/>
        </w:rPr>
        <w:t>објављен јавни позив</w:t>
      </w:r>
      <w:r w:rsidRPr="00047AFE">
        <w:rPr>
          <w:rFonts w:eastAsia="Calibri"/>
          <w:lang w:val="ru-RU"/>
        </w:rPr>
        <w:t xml:space="preserve"> од стране Министарства привреде за избор банака и лизинг компанија</w:t>
      </w:r>
      <w:r>
        <w:rPr>
          <w:lang w:val="sr-Cyrl-RS"/>
        </w:rPr>
        <w:t xml:space="preserve"> које ће учествовати у Програму. Потписани су тројни уговори између Министарства, Агенције, 6 пословних банака и 2 лизинг компаније.</w:t>
      </w:r>
      <w:r>
        <w:t xml:space="preserve"> </w:t>
      </w:r>
      <w:r w:rsidRPr="00047AFE">
        <w:rPr>
          <w:rFonts w:eastAsia="Calibri"/>
          <w:lang w:val="ru-RU"/>
        </w:rPr>
        <w:t>Објављ</w:t>
      </w:r>
      <w:r>
        <w:rPr>
          <w:rFonts w:eastAsia="Calibri"/>
          <w:lang w:val="ru-RU"/>
        </w:rPr>
        <w:t>ен је и</w:t>
      </w:r>
      <w:r w:rsidRPr="00047AFE">
        <w:rPr>
          <w:rFonts w:eastAsia="Calibri"/>
          <w:lang w:val="ru-RU"/>
        </w:rPr>
        <w:t xml:space="preserve"> јавн</w:t>
      </w:r>
      <w:r>
        <w:rPr>
          <w:rFonts w:eastAsia="Calibri"/>
          <w:lang w:val="ru-RU"/>
        </w:rPr>
        <w:t>и позив</w:t>
      </w:r>
      <w:r w:rsidRPr="00047AFE">
        <w:rPr>
          <w:rFonts w:eastAsia="Calibri"/>
          <w:lang w:val="ru-RU"/>
        </w:rPr>
        <w:t xml:space="preserve"> </w:t>
      </w:r>
      <w:r>
        <w:rPr>
          <w:rFonts w:eastAsia="Calibri"/>
          <w:lang w:val="ru-RU"/>
        </w:rPr>
        <w:t xml:space="preserve">за </w:t>
      </w:r>
      <w:r w:rsidRPr="00047AFE">
        <w:rPr>
          <w:rFonts w:eastAsia="Calibri"/>
          <w:lang w:val="ru-RU"/>
        </w:rPr>
        <w:t>избор корисника бесповратних средстава</w:t>
      </w:r>
      <w:r>
        <w:rPr>
          <w:rFonts w:eastAsia="Calibri"/>
          <w:lang w:val="ru-RU"/>
        </w:rPr>
        <w:t xml:space="preserve"> на који се пријавило 414 МСП. </w:t>
      </w:r>
      <w:r w:rsidRPr="00F80959">
        <w:rPr>
          <w:rFonts w:eastAsia="Calibri"/>
          <w:lang w:val="ru-RU"/>
        </w:rPr>
        <w:t xml:space="preserve">За 354 подносиоца пријаве је донесена одлука о додели бесповратних средстава и закључени су уговори у вредности од 995.422.175,68 дин. За време трајања Програма извршена је рефундација средстава за 352 корисника у укупном износу од </w:t>
      </w:r>
      <w:r w:rsidRPr="007D6C5F">
        <w:rPr>
          <w:lang w:val="sr-Cyrl-RS"/>
        </w:rPr>
        <w:t xml:space="preserve">985.136.643,46 </w:t>
      </w:r>
      <w:r w:rsidRPr="00F80959">
        <w:rPr>
          <w:rFonts w:eastAsia="Calibri"/>
          <w:lang w:val="ru-RU"/>
        </w:rPr>
        <w:t>дин.</w:t>
      </w:r>
      <w:r w:rsidRPr="00F80959">
        <w:rPr>
          <w:rFonts w:eastAsia="Calibri"/>
        </w:rPr>
        <w:t xml:space="preserve"> </w:t>
      </w:r>
      <w:r w:rsidRPr="00F80959">
        <w:rPr>
          <w:lang w:val="sr-Cyrl-RS"/>
        </w:rPr>
        <w:t xml:space="preserve">Очекује се да још 2 корисника реализују куповину предметне опреме, након чега ће бити извршен пренос бесповратних средстава. </w:t>
      </w:r>
      <w:r w:rsidRPr="00F80959">
        <w:rPr>
          <w:rFonts w:eastAsia="Calibri"/>
          <w:lang w:val="ru-RU"/>
        </w:rPr>
        <w:t>Агенција је у обавези да припреми</w:t>
      </w:r>
      <w:r w:rsidRPr="007D6C5F">
        <w:rPr>
          <w:rFonts w:eastAsia="Calibri"/>
          <w:lang w:val="ru-RU"/>
        </w:rPr>
        <w:t xml:space="preserve"> финалн</w:t>
      </w:r>
      <w:r w:rsidRPr="00F80959">
        <w:rPr>
          <w:rFonts w:eastAsia="Calibri"/>
          <w:lang w:val="ru-RU"/>
        </w:rPr>
        <w:t>и извештај о реализацији Програма који се доставља Министарству привреде на</w:t>
      </w:r>
      <w:r>
        <w:rPr>
          <w:rFonts w:eastAsia="Calibri"/>
          <w:lang w:val="ru-RU"/>
        </w:rPr>
        <w:t xml:space="preserve"> валидацију.</w:t>
      </w:r>
    </w:p>
    <w:p w14:paraId="7F288782" w14:textId="77777777" w:rsidR="00215808" w:rsidRPr="00047AFE" w:rsidRDefault="00215808" w:rsidP="00215808"/>
    <w:p w14:paraId="50E3830E" w14:textId="77777777" w:rsidR="00215808" w:rsidRPr="00E42B39" w:rsidRDefault="00215808" w:rsidP="00215808">
      <w:pPr>
        <w:pBdr>
          <w:bottom w:val="single" w:sz="4" w:space="1" w:color="auto"/>
        </w:pBdr>
        <w:ind w:firstLine="714"/>
        <w:rPr>
          <w:lang w:val="sr-Cyrl-RS"/>
        </w:rPr>
      </w:pPr>
      <w:r w:rsidRPr="00E42B39">
        <w:rPr>
          <w:rFonts w:eastAsia="Calibri"/>
          <w:b/>
          <w:lang w:val="sr-Cyrl-RS"/>
        </w:rPr>
        <w:t>3. ПРОГРАМ ЈЕ УСКЛАЂЕН СА:</w:t>
      </w:r>
    </w:p>
    <w:p w14:paraId="4327A19A" w14:textId="77777777" w:rsidR="00215808" w:rsidRPr="00047AFE" w:rsidRDefault="00215808" w:rsidP="00215808">
      <w:pPr>
        <w:numPr>
          <w:ilvl w:val="0"/>
          <w:numId w:val="62"/>
        </w:numPr>
        <w:tabs>
          <w:tab w:val="left" w:pos="360"/>
        </w:tabs>
        <w:ind w:left="1077" w:hanging="357"/>
        <w:rPr>
          <w:rFonts w:eastAsia="Calibri"/>
          <w:lang w:val="ru-RU"/>
        </w:rPr>
      </w:pPr>
      <w:r w:rsidRPr="00047AFE">
        <w:rPr>
          <w:rFonts w:eastAsia="Calibri"/>
          <w:lang w:val="ru-RU"/>
        </w:rPr>
        <w:t xml:space="preserve">Законом о улагањима; </w:t>
      </w:r>
    </w:p>
    <w:p w14:paraId="626F71E7" w14:textId="77777777" w:rsidR="00215808" w:rsidRPr="00047AFE" w:rsidRDefault="00215808" w:rsidP="00215808">
      <w:pPr>
        <w:numPr>
          <w:ilvl w:val="0"/>
          <w:numId w:val="62"/>
        </w:numPr>
        <w:tabs>
          <w:tab w:val="left" w:pos="360"/>
        </w:tabs>
        <w:contextualSpacing/>
        <w:rPr>
          <w:rFonts w:eastAsia="Calibri"/>
          <w:lang w:val="ru-RU"/>
        </w:rPr>
      </w:pPr>
      <w:r w:rsidRPr="00047AFE">
        <w:rPr>
          <w:rFonts w:eastAsia="Calibri"/>
          <w:lang w:val="ru-RU"/>
        </w:rPr>
        <w:t>Законом о регионалном развоју;</w:t>
      </w:r>
    </w:p>
    <w:p w14:paraId="68718667" w14:textId="77777777" w:rsidR="00215808" w:rsidRDefault="00215808" w:rsidP="00215808">
      <w:pPr>
        <w:numPr>
          <w:ilvl w:val="0"/>
          <w:numId w:val="62"/>
        </w:numPr>
        <w:tabs>
          <w:tab w:val="left" w:pos="360"/>
        </w:tabs>
        <w:contextualSpacing/>
        <w:rPr>
          <w:rFonts w:eastAsia="Calibri"/>
          <w:lang w:val="ru-RU"/>
        </w:rPr>
      </w:pPr>
      <w:r w:rsidRPr="00047AFE">
        <w:rPr>
          <w:rFonts w:eastAsia="Calibri"/>
          <w:lang w:val="ru-RU"/>
        </w:rPr>
        <w:t>Законом о јавним агенцијама;</w:t>
      </w:r>
    </w:p>
    <w:p w14:paraId="663E154D" w14:textId="77777777" w:rsidR="00215808" w:rsidRDefault="00215808" w:rsidP="00215808">
      <w:pPr>
        <w:numPr>
          <w:ilvl w:val="0"/>
          <w:numId w:val="62"/>
        </w:numPr>
        <w:tabs>
          <w:tab w:val="left" w:pos="360"/>
        </w:tabs>
        <w:contextualSpacing/>
        <w:rPr>
          <w:rFonts w:eastAsia="Calibri"/>
          <w:lang w:val="ru-RU"/>
        </w:rPr>
      </w:pPr>
      <w:r w:rsidRPr="00730D20">
        <w:rPr>
          <w:rFonts w:eastAsia="Calibri"/>
        </w:rPr>
        <w:lastRenderedPageBreak/>
        <w:t xml:space="preserve">Уредбом о утврђивању </w:t>
      </w:r>
      <w:r w:rsidRPr="00730D20">
        <w:rPr>
          <w:rFonts w:eastAsia="Calibri"/>
          <w:lang w:val="ru-RU"/>
        </w:rPr>
        <w:t xml:space="preserve">Програма подршке малим и средњим предузећима за набавку опреме у 2020. </w:t>
      </w:r>
      <w:r>
        <w:rPr>
          <w:rFonts w:eastAsia="Calibri"/>
          <w:lang w:val="ru-RU"/>
        </w:rPr>
        <w:t>г</w:t>
      </w:r>
      <w:r w:rsidRPr="00730D20">
        <w:rPr>
          <w:rFonts w:eastAsia="Calibri"/>
          <w:lang w:val="ru-RU"/>
        </w:rPr>
        <w:t>одини</w:t>
      </w:r>
      <w:r>
        <w:rPr>
          <w:rFonts w:eastAsia="Calibri"/>
          <w:lang w:val="ru-RU"/>
        </w:rPr>
        <w:t>.</w:t>
      </w:r>
    </w:p>
    <w:p w14:paraId="5C9147D9" w14:textId="63325DB3" w:rsidR="00215808" w:rsidRDefault="00215808" w:rsidP="00215808">
      <w:pPr>
        <w:tabs>
          <w:tab w:val="left" w:pos="360"/>
        </w:tabs>
        <w:contextualSpacing/>
        <w:rPr>
          <w:rFonts w:eastAsia="Calibri"/>
          <w:lang w:val="ru-RU"/>
        </w:rPr>
      </w:pPr>
    </w:p>
    <w:p w14:paraId="4C7E4159" w14:textId="77777777" w:rsidR="00215808" w:rsidRPr="00700B07" w:rsidRDefault="00215808" w:rsidP="00215808">
      <w:pPr>
        <w:pStyle w:val="ListParagraph"/>
        <w:spacing w:after="0" w:line="240" w:lineRule="auto"/>
        <w:ind w:left="0"/>
        <w:rPr>
          <w:rFonts w:ascii="Times New Roman" w:hAnsi="Times New Roman"/>
          <w:sz w:val="24"/>
          <w:szCs w:val="24"/>
          <w:lang w:val="sr-Latn-RS"/>
        </w:rPr>
      </w:pPr>
      <w:bookmarkStart w:id="37" w:name="_Hlk48217752"/>
      <w:r>
        <w:rPr>
          <w:rFonts w:ascii="Times New Roman" w:hAnsi="Times New Roman"/>
          <w:b/>
          <w:sz w:val="24"/>
          <w:szCs w:val="24"/>
          <w:lang w:val="sr-Cyrl-RS"/>
        </w:rPr>
        <w:t>2</w:t>
      </w:r>
      <w:r w:rsidRPr="00087D70">
        <w:rPr>
          <w:rFonts w:ascii="Times New Roman" w:hAnsi="Times New Roman"/>
          <w:b/>
          <w:sz w:val="24"/>
          <w:szCs w:val="24"/>
          <w:lang w:val="sr-Cyrl-RS"/>
        </w:rPr>
        <w:t xml:space="preserve">. </w:t>
      </w:r>
      <w:r w:rsidRPr="00087D70">
        <w:rPr>
          <w:rFonts w:ascii="Times New Roman" w:hAnsi="Times New Roman"/>
          <w:b/>
          <w:sz w:val="24"/>
          <w:szCs w:val="24"/>
        </w:rPr>
        <w:t xml:space="preserve">ПРОГРАМ СТАНДАРДИЗОВАНОГ СЕТА УСЛУГА ЗА МИКРО, МАЛА И СРЕДЊА ПРЕДУЗЕЋА И ПРЕДУЗЕТНИКЕ У 2020. ГОДИНИ, КОЈИ СЕ РЕАЛИЗУЈЕ ПРЕКО АКРЕДИТОВАНИХ РЕГИОНАЛНИХ РАЗВОЈНИХ </w:t>
      </w:r>
      <w:r w:rsidRPr="00700B07">
        <w:rPr>
          <w:rFonts w:ascii="Times New Roman" w:hAnsi="Times New Roman"/>
          <w:b/>
          <w:sz w:val="24"/>
          <w:szCs w:val="24"/>
        </w:rPr>
        <w:t>АГЕНЦИЈА</w:t>
      </w:r>
      <w:bookmarkEnd w:id="37"/>
    </w:p>
    <w:p w14:paraId="1F0D44FC" w14:textId="05578FA9" w:rsidR="00215808" w:rsidRPr="00145DB0" w:rsidRDefault="00215808" w:rsidP="00215808">
      <w:pPr>
        <w:rPr>
          <w:rFonts w:eastAsia="Calibri"/>
          <w:b/>
          <w:bCs/>
          <w:lang w:val="en-GB"/>
        </w:rPr>
      </w:pPr>
    </w:p>
    <w:p w14:paraId="5B1C48EB"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67264340" w14:textId="77777777" w:rsidR="00215808" w:rsidRDefault="00215808" w:rsidP="00215808">
      <w:pPr>
        <w:rPr>
          <w:lang w:val="sr-Cyrl-CS"/>
        </w:rPr>
      </w:pPr>
      <w:r w:rsidRPr="00047AFE">
        <w:rPr>
          <w:rFonts w:eastAsia="Calibri"/>
          <w:lang w:val="sr-Cyrl-CS"/>
        </w:rPr>
        <w:t xml:space="preserve">Програм стандардизованог сета услуга за микро, мала и средња предузећа и предузетнике у 2020. години </w:t>
      </w:r>
      <w:r w:rsidRPr="00047AFE">
        <w:rPr>
          <w:rFonts w:eastAsia="Calibri"/>
          <w:lang w:val="ru-RU"/>
        </w:rPr>
        <w:t>који се реализује преко акредитованих регионалних развојних агенција</w:t>
      </w:r>
      <w:r w:rsidRPr="00047AFE">
        <w:rPr>
          <w:rFonts w:eastAsia="Calibri"/>
          <w:lang w:val="sr-Cyrl-CS"/>
        </w:rPr>
        <w:t xml:space="preserve"> спроводи Министарство привреде у сарадњи са Агенцијом и Фондом за развој Републике Србије.</w:t>
      </w:r>
      <w:r>
        <w:rPr>
          <w:rFonts w:eastAsia="Calibri"/>
          <w:lang w:val="sr-Cyrl-CS"/>
        </w:rPr>
        <w:t xml:space="preserve"> </w:t>
      </w:r>
      <w:r w:rsidRPr="00047AFE">
        <w:rPr>
          <w:lang w:val="sr-Cyrl-CS"/>
        </w:rPr>
        <w:t>Стандардизовани сет услуга представља шест група услуг</w:t>
      </w:r>
      <w:r>
        <w:rPr>
          <w:lang w:val="sr-Cyrl-CS"/>
        </w:rPr>
        <w:t>а, и то:</w:t>
      </w:r>
    </w:p>
    <w:p w14:paraId="41EECCF6" w14:textId="77777777" w:rsidR="00215808" w:rsidRDefault="00215808" w:rsidP="00215808">
      <w:pPr>
        <w:rPr>
          <w:lang w:val="sr-Cyrl-CS"/>
        </w:rPr>
      </w:pPr>
    </w:p>
    <w:p w14:paraId="0139C3A0" w14:textId="77777777" w:rsidR="00215808" w:rsidRPr="00700B07" w:rsidRDefault="00215808" w:rsidP="00215808">
      <w:pPr>
        <w:pStyle w:val="ListParagraph"/>
        <w:numPr>
          <w:ilvl w:val="0"/>
          <w:numId w:val="72"/>
        </w:numPr>
        <w:tabs>
          <w:tab w:val="left" w:pos="993"/>
        </w:tabs>
        <w:spacing w:after="0" w:line="240" w:lineRule="auto"/>
        <w:rPr>
          <w:rFonts w:ascii="Times New Roman" w:eastAsia="Times New Roman" w:hAnsi="Times New Roman"/>
          <w:sz w:val="24"/>
          <w:szCs w:val="24"/>
          <w:lang w:val="sr-Cyrl-CS"/>
        </w:rPr>
      </w:pPr>
      <w:r w:rsidRPr="00700B07">
        <w:rPr>
          <w:rFonts w:ascii="Times New Roman" w:eastAsia="Times New Roman" w:hAnsi="Times New Roman"/>
          <w:sz w:val="24"/>
          <w:szCs w:val="24"/>
          <w:lang w:val="sr-Cyrl-CS"/>
        </w:rPr>
        <w:t>информације;</w:t>
      </w:r>
    </w:p>
    <w:p w14:paraId="201284D4" w14:textId="77777777" w:rsidR="00215808" w:rsidRPr="00700B07" w:rsidRDefault="00215808" w:rsidP="00215808">
      <w:pPr>
        <w:pStyle w:val="ListParagraph"/>
        <w:numPr>
          <w:ilvl w:val="0"/>
          <w:numId w:val="72"/>
        </w:numPr>
        <w:tabs>
          <w:tab w:val="left" w:pos="993"/>
        </w:tabs>
        <w:spacing w:after="0" w:line="240" w:lineRule="auto"/>
        <w:rPr>
          <w:rFonts w:ascii="Times New Roman" w:eastAsia="Times New Roman" w:hAnsi="Times New Roman"/>
          <w:sz w:val="24"/>
          <w:szCs w:val="24"/>
          <w:lang w:val="sr-Cyrl-CS"/>
        </w:rPr>
      </w:pPr>
      <w:r w:rsidRPr="00700B07">
        <w:rPr>
          <w:rFonts w:ascii="Times New Roman" w:eastAsia="Times New Roman" w:hAnsi="Times New Roman"/>
          <w:sz w:val="24"/>
          <w:szCs w:val="24"/>
          <w:lang w:val="sr-Cyrl-CS"/>
        </w:rPr>
        <w:t>обуке;</w:t>
      </w:r>
    </w:p>
    <w:p w14:paraId="017E793C" w14:textId="77777777" w:rsidR="00215808" w:rsidRPr="00700B07" w:rsidRDefault="00215808" w:rsidP="00215808">
      <w:pPr>
        <w:pStyle w:val="ListParagraph"/>
        <w:numPr>
          <w:ilvl w:val="0"/>
          <w:numId w:val="72"/>
        </w:numPr>
        <w:tabs>
          <w:tab w:val="left" w:pos="993"/>
        </w:tabs>
        <w:spacing w:after="0" w:line="240" w:lineRule="auto"/>
        <w:rPr>
          <w:rFonts w:ascii="Times New Roman" w:eastAsia="Times New Roman" w:hAnsi="Times New Roman"/>
          <w:sz w:val="24"/>
          <w:szCs w:val="24"/>
          <w:lang w:val="sr-Cyrl-CS"/>
        </w:rPr>
      </w:pPr>
      <w:r w:rsidRPr="00700B07">
        <w:rPr>
          <w:rFonts w:ascii="Times New Roman" w:eastAsia="Times New Roman" w:hAnsi="Times New Roman"/>
          <w:sz w:val="24"/>
          <w:szCs w:val="24"/>
          <w:lang w:val="sr-Cyrl-CS"/>
        </w:rPr>
        <w:t>саветодавне услуге;</w:t>
      </w:r>
    </w:p>
    <w:p w14:paraId="6BFDA4F6" w14:textId="77777777" w:rsidR="00215808" w:rsidRPr="00700B07" w:rsidRDefault="00215808" w:rsidP="00215808">
      <w:pPr>
        <w:pStyle w:val="ListParagraph"/>
        <w:numPr>
          <w:ilvl w:val="0"/>
          <w:numId w:val="72"/>
        </w:numPr>
        <w:tabs>
          <w:tab w:val="left" w:pos="993"/>
        </w:tabs>
        <w:spacing w:after="0" w:line="240" w:lineRule="auto"/>
        <w:rPr>
          <w:rFonts w:ascii="Times New Roman" w:eastAsia="Times New Roman" w:hAnsi="Times New Roman"/>
          <w:sz w:val="24"/>
          <w:szCs w:val="24"/>
          <w:lang w:val="sr-Cyrl-CS"/>
        </w:rPr>
      </w:pPr>
      <w:r w:rsidRPr="00700B07">
        <w:rPr>
          <w:rFonts w:ascii="Times New Roman" w:eastAsia="Times New Roman" w:hAnsi="Times New Roman"/>
          <w:sz w:val="24"/>
          <w:szCs w:val="24"/>
          <w:lang w:val="sr-Cyrl-CS"/>
        </w:rPr>
        <w:t>менторинг;</w:t>
      </w:r>
    </w:p>
    <w:p w14:paraId="7CAE4F5D" w14:textId="77777777" w:rsidR="00215808" w:rsidRPr="00700B07" w:rsidRDefault="00215808" w:rsidP="00215808">
      <w:pPr>
        <w:pStyle w:val="ListParagraph"/>
        <w:numPr>
          <w:ilvl w:val="0"/>
          <w:numId w:val="72"/>
        </w:numPr>
        <w:tabs>
          <w:tab w:val="left" w:pos="993"/>
        </w:tabs>
        <w:spacing w:after="0" w:line="240" w:lineRule="auto"/>
        <w:rPr>
          <w:rFonts w:ascii="Times New Roman" w:eastAsia="Times New Roman" w:hAnsi="Times New Roman"/>
          <w:sz w:val="24"/>
          <w:szCs w:val="24"/>
          <w:lang w:val="sr-Cyrl-CS"/>
        </w:rPr>
      </w:pPr>
      <w:r w:rsidRPr="00700B07">
        <w:rPr>
          <w:rFonts w:ascii="Times New Roman" w:eastAsia="Times New Roman" w:hAnsi="Times New Roman"/>
          <w:sz w:val="24"/>
          <w:szCs w:val="24"/>
          <w:lang w:val="sr-Cyrl-CS"/>
        </w:rPr>
        <w:t>промоције;</w:t>
      </w:r>
    </w:p>
    <w:p w14:paraId="46279640" w14:textId="77777777" w:rsidR="00215808" w:rsidRPr="00700B07" w:rsidRDefault="00215808" w:rsidP="00215808">
      <w:pPr>
        <w:pStyle w:val="ListParagraph"/>
        <w:numPr>
          <w:ilvl w:val="0"/>
          <w:numId w:val="72"/>
        </w:numPr>
        <w:tabs>
          <w:tab w:val="left" w:pos="993"/>
        </w:tabs>
        <w:spacing w:after="0" w:line="240" w:lineRule="auto"/>
        <w:rPr>
          <w:rFonts w:ascii="Times New Roman" w:hAnsi="Times New Roman"/>
          <w:sz w:val="24"/>
          <w:szCs w:val="24"/>
        </w:rPr>
      </w:pPr>
      <w:r w:rsidRPr="00700B07">
        <w:rPr>
          <w:rFonts w:ascii="Times New Roman" w:eastAsia="Times New Roman" w:hAnsi="Times New Roman"/>
          <w:sz w:val="24"/>
          <w:szCs w:val="24"/>
          <w:lang w:val="sr-Cyrl-CS"/>
        </w:rPr>
        <w:t>теренску контролу у оквиру различитих програма подршке које су имплементирали М</w:t>
      </w:r>
      <w:r w:rsidRPr="00700B07">
        <w:rPr>
          <w:rFonts w:ascii="Times New Roman" w:hAnsi="Times New Roman"/>
          <w:sz w:val="24"/>
          <w:szCs w:val="24"/>
          <w:lang w:val="sr-Cyrl-CS"/>
        </w:rPr>
        <w:t>инистарство, Агенција и Фонд за развој Републике Србије у периоду од 2016. до 2019. године.</w:t>
      </w:r>
    </w:p>
    <w:p w14:paraId="77BBEBA4" w14:textId="77777777" w:rsidR="00215808" w:rsidRPr="00700B07" w:rsidRDefault="00215808" w:rsidP="00215808">
      <w:pPr>
        <w:pStyle w:val="ListParagraph"/>
        <w:tabs>
          <w:tab w:val="left" w:pos="993"/>
        </w:tabs>
        <w:spacing w:after="0" w:line="240" w:lineRule="auto"/>
        <w:rPr>
          <w:rFonts w:ascii="Times New Roman" w:hAnsi="Times New Roman"/>
          <w:sz w:val="24"/>
          <w:szCs w:val="24"/>
        </w:rPr>
      </w:pPr>
    </w:p>
    <w:p w14:paraId="7F4BDCF9" w14:textId="77777777" w:rsidR="00215808" w:rsidRDefault="00215808" w:rsidP="00215808">
      <w:pPr>
        <w:tabs>
          <w:tab w:val="left" w:pos="993"/>
        </w:tabs>
        <w:rPr>
          <w:rFonts w:eastAsia="Calibri"/>
        </w:rPr>
      </w:pPr>
      <w:r w:rsidRPr="00700B07">
        <w:rPr>
          <w:rFonts w:eastAsia="Calibri"/>
        </w:rPr>
        <w:t>За потенцијална и постојећа микро, мала и средња предузећа и предузетнике, задруге и кластере</w:t>
      </w:r>
      <w:r w:rsidRPr="00700B07">
        <w:rPr>
          <w:rFonts w:eastAsia="Calibri"/>
          <w:lang w:val="sr-Cyrl-RS"/>
        </w:rPr>
        <w:t>,</w:t>
      </w:r>
      <w:r w:rsidRPr="00700B07">
        <w:rPr>
          <w:rFonts w:eastAsia="Calibri"/>
        </w:rPr>
        <w:t xml:space="preserve"> услуге из овог </w:t>
      </w:r>
      <w:r w:rsidRPr="00700B07">
        <w:rPr>
          <w:rFonts w:eastAsia="Calibri"/>
          <w:lang w:val="sr-Cyrl-RS"/>
        </w:rPr>
        <w:t>п</w:t>
      </w:r>
      <w:r w:rsidRPr="00700B07">
        <w:rPr>
          <w:rFonts w:eastAsia="Calibri"/>
        </w:rPr>
        <w:t>рограма су бесплатне.</w:t>
      </w:r>
    </w:p>
    <w:p w14:paraId="1C6939F7" w14:textId="77777777" w:rsidR="00215808" w:rsidRPr="00700B07" w:rsidRDefault="00215808" w:rsidP="00215808">
      <w:pPr>
        <w:tabs>
          <w:tab w:val="left" w:pos="993"/>
        </w:tabs>
        <w:rPr>
          <w:rFonts w:eastAsia="Calibri"/>
        </w:rPr>
      </w:pPr>
    </w:p>
    <w:p w14:paraId="0BE175CD" w14:textId="77777777" w:rsidR="00215808" w:rsidRPr="00812F72" w:rsidRDefault="00215808" w:rsidP="00215808">
      <w:pPr>
        <w:pBdr>
          <w:bottom w:val="single" w:sz="4" w:space="1" w:color="auto"/>
        </w:pBdr>
        <w:ind w:firstLine="720"/>
        <w:rPr>
          <w:b/>
          <w:bCs/>
          <w:lang w:val="ru-RU"/>
        </w:rPr>
      </w:pPr>
      <w:r>
        <w:rPr>
          <w:b/>
          <w:bCs/>
          <w:lang w:val="ru-RU"/>
        </w:rPr>
        <w:t>2. АКТИВНОСТИ И РЕЗУЛТАТИ</w:t>
      </w:r>
    </w:p>
    <w:p w14:paraId="6370EE5F" w14:textId="77777777" w:rsidR="00215808" w:rsidRDefault="00215808" w:rsidP="00215808">
      <w:pPr>
        <w:rPr>
          <w:lang w:val="sr-Cyrl-RS"/>
        </w:rPr>
      </w:pPr>
      <w:r>
        <w:rPr>
          <w:lang w:val="sr-Cyrl-CS"/>
        </w:rPr>
        <w:t>У 2020</w:t>
      </w:r>
      <w:r w:rsidRPr="00047AFE">
        <w:t>.</w:t>
      </w:r>
      <w:r>
        <w:rPr>
          <w:lang w:val="sr-Cyrl-RS"/>
        </w:rPr>
        <w:t xml:space="preserve"> години припремљено је </w:t>
      </w:r>
      <w:r w:rsidRPr="00047AFE">
        <w:t>Упутств</w:t>
      </w:r>
      <w:r>
        <w:rPr>
          <w:lang w:val="sr-Cyrl-RS"/>
        </w:rPr>
        <w:t xml:space="preserve">о </w:t>
      </w:r>
      <w:r w:rsidRPr="00047AFE">
        <w:t>за реализацију Програма</w:t>
      </w:r>
      <w:r>
        <w:rPr>
          <w:lang w:val="sr-Cyrl-RS"/>
        </w:rPr>
        <w:t xml:space="preserve"> и потписани су уговори </w:t>
      </w:r>
      <w:r w:rsidRPr="00047AFE">
        <w:t>између Министарства привреде</w:t>
      </w:r>
      <w:r>
        <w:rPr>
          <w:lang w:val="sr-Cyrl-RS"/>
        </w:rPr>
        <w:t>,</w:t>
      </w:r>
      <w:r w:rsidRPr="00047AFE">
        <w:t xml:space="preserve"> Агенције</w:t>
      </w:r>
      <w:r w:rsidRPr="000C10AC">
        <w:t xml:space="preserve"> </w:t>
      </w:r>
      <w:r w:rsidRPr="00047AFE">
        <w:t>и АРРА</w:t>
      </w:r>
      <w:r>
        <w:rPr>
          <w:lang w:val="sr-Cyrl-RS"/>
        </w:rPr>
        <w:t>. АРРА су</w:t>
      </w:r>
      <w:r w:rsidRPr="000C10AC">
        <w:t xml:space="preserve"> </w:t>
      </w:r>
      <w:r>
        <w:rPr>
          <w:lang w:val="sr-Cyrl-RS"/>
        </w:rPr>
        <w:t>п</w:t>
      </w:r>
      <w:r w:rsidRPr="00047AFE">
        <w:t>ружа</w:t>
      </w:r>
      <w:r>
        <w:rPr>
          <w:lang w:val="sr-Cyrl-RS"/>
        </w:rPr>
        <w:t>ле</w:t>
      </w:r>
      <w:r w:rsidRPr="00047AFE">
        <w:t xml:space="preserve"> пословн</w:t>
      </w:r>
      <w:r>
        <w:rPr>
          <w:lang w:val="sr-Cyrl-RS"/>
        </w:rPr>
        <w:t>е</w:t>
      </w:r>
      <w:r w:rsidRPr="00047AFE">
        <w:t xml:space="preserve"> услуг</w:t>
      </w:r>
      <w:r>
        <w:rPr>
          <w:lang w:val="sr-Cyrl-RS"/>
        </w:rPr>
        <w:t>е</w:t>
      </w:r>
      <w:r w:rsidRPr="00047AFE">
        <w:t xml:space="preserve"> корисницима у складу са Програмом</w:t>
      </w:r>
      <w:r>
        <w:rPr>
          <w:lang w:val="sr-Cyrl-RS"/>
        </w:rPr>
        <w:t xml:space="preserve"> и на месечном нивоу о томе извештавале Агенцију која је затим припремала месечне извештаје о спровођењу Програма и слала их Министарству на валидацију, а како би се АРРА извршила исплата за пружене услуге.</w:t>
      </w:r>
      <w:r>
        <w:t xml:space="preserve"> </w:t>
      </w:r>
      <w:r w:rsidRPr="000C10AC">
        <w:rPr>
          <w:lang w:val="sr-Cyrl-RS"/>
        </w:rPr>
        <w:t>А</w:t>
      </w:r>
      <w:r w:rsidRPr="000C10AC">
        <w:t xml:space="preserve">генција </w:t>
      </w:r>
      <w:r w:rsidRPr="000C10AC">
        <w:rPr>
          <w:lang w:val="sr-Cyrl-RS"/>
        </w:rPr>
        <w:t>је у обавези</w:t>
      </w:r>
      <w:r w:rsidRPr="000C10AC">
        <w:t xml:space="preserve"> да све активности у вези са спровођењем </w:t>
      </w:r>
      <w:r w:rsidRPr="000C10AC">
        <w:rPr>
          <w:lang w:val="sr-Cyrl-RS"/>
        </w:rPr>
        <w:t>П</w:t>
      </w:r>
      <w:r w:rsidRPr="000C10AC">
        <w:t>рограма заврш</w:t>
      </w:r>
      <w:r w:rsidRPr="000C10AC">
        <w:rPr>
          <w:lang w:val="sr-Cyrl-RS"/>
        </w:rPr>
        <w:t>и</w:t>
      </w:r>
      <w:r w:rsidRPr="000C10AC">
        <w:t xml:space="preserve"> до 1. марта 2021. године и о томе поднес</w:t>
      </w:r>
      <w:r w:rsidRPr="000C10AC">
        <w:rPr>
          <w:lang w:val="sr-Cyrl-RS"/>
        </w:rPr>
        <w:t>е коначан</w:t>
      </w:r>
      <w:r w:rsidRPr="000C10AC">
        <w:t xml:space="preserve"> извештај Министарству</w:t>
      </w:r>
      <w:r>
        <w:rPr>
          <w:lang w:val="sr-Cyrl-RS"/>
        </w:rPr>
        <w:t xml:space="preserve"> привреде</w:t>
      </w:r>
      <w:r w:rsidRPr="000C10AC">
        <w:rPr>
          <w:lang w:val="sr-Cyrl-RS"/>
        </w:rPr>
        <w:t xml:space="preserve">, </w:t>
      </w:r>
      <w:r w:rsidRPr="000C10AC">
        <w:t>које ће тај извештај ради информисања доставити Влади</w:t>
      </w:r>
      <w:r w:rsidRPr="000C10AC">
        <w:rPr>
          <w:lang w:val="sr-Cyrl-RS"/>
        </w:rPr>
        <w:t xml:space="preserve">. По састављању коначног </w:t>
      </w:r>
      <w:r w:rsidRPr="000C10AC">
        <w:t>извештај</w:t>
      </w:r>
      <w:r w:rsidRPr="000C10AC">
        <w:rPr>
          <w:lang w:val="sr-Cyrl-RS"/>
        </w:rPr>
        <w:t>а</w:t>
      </w:r>
      <w:r w:rsidRPr="000C10AC">
        <w:t xml:space="preserve"> о спроведеним активностима</w:t>
      </w:r>
      <w:r w:rsidRPr="000C10AC">
        <w:rPr>
          <w:lang w:val="sr-Cyrl-RS"/>
        </w:rPr>
        <w:t xml:space="preserve"> биће познат укупан број пружених услуга, као и износ</w:t>
      </w:r>
      <w:r>
        <w:rPr>
          <w:lang w:val="sr-Cyrl-RS"/>
        </w:rPr>
        <w:t>и</w:t>
      </w:r>
      <w:r w:rsidRPr="000C10AC">
        <w:rPr>
          <w:lang w:val="sr-Cyrl-RS"/>
        </w:rPr>
        <w:t xml:space="preserve"> средстава који су пренесени АРРА.</w:t>
      </w:r>
    </w:p>
    <w:p w14:paraId="7E75957D" w14:textId="77777777" w:rsidR="00215808" w:rsidRDefault="00215808" w:rsidP="00215808">
      <w:pPr>
        <w:rPr>
          <w:lang w:val="sr-Cyrl-RS"/>
        </w:rPr>
      </w:pPr>
    </w:p>
    <w:p w14:paraId="7FF4DA96" w14:textId="77777777" w:rsidR="00215808" w:rsidRDefault="00215808" w:rsidP="00215808">
      <w:pPr>
        <w:rPr>
          <w:lang w:val="sr-Cyrl-RS"/>
        </w:rPr>
      </w:pPr>
    </w:p>
    <w:p w14:paraId="6F72A832" w14:textId="77777777" w:rsidR="00215808" w:rsidRPr="00212BB5" w:rsidRDefault="00215808" w:rsidP="00215808">
      <w:pPr>
        <w:rPr>
          <w:sz w:val="6"/>
          <w:lang w:val="sr-Cyrl-RS"/>
        </w:rPr>
      </w:pPr>
    </w:p>
    <w:p w14:paraId="1CAB822C" w14:textId="77777777" w:rsidR="00215808" w:rsidRPr="00E42B39" w:rsidRDefault="00215808" w:rsidP="00215808">
      <w:pPr>
        <w:pBdr>
          <w:bottom w:val="single" w:sz="4" w:space="1" w:color="auto"/>
        </w:pBdr>
        <w:ind w:firstLine="714"/>
        <w:rPr>
          <w:lang w:val="sr-Cyrl-RS"/>
        </w:rPr>
      </w:pPr>
      <w:r w:rsidRPr="00E42B39">
        <w:rPr>
          <w:rFonts w:eastAsia="Calibri"/>
          <w:b/>
          <w:lang w:val="sr-Cyrl-RS"/>
        </w:rPr>
        <w:t>3. ПРОГРАМ ЈЕ УСКЛАЂЕН СА:</w:t>
      </w:r>
    </w:p>
    <w:p w14:paraId="7AAD9D22" w14:textId="77777777" w:rsidR="00215808" w:rsidRPr="00047AFE" w:rsidRDefault="00215808" w:rsidP="00215808">
      <w:pPr>
        <w:numPr>
          <w:ilvl w:val="0"/>
          <w:numId w:val="63"/>
        </w:numPr>
        <w:tabs>
          <w:tab w:val="left" w:pos="360"/>
        </w:tabs>
        <w:ind w:left="714" w:hanging="357"/>
        <w:rPr>
          <w:rFonts w:eastAsia="Calibri"/>
          <w:lang w:val="ru-RU"/>
        </w:rPr>
      </w:pPr>
      <w:r w:rsidRPr="00047AFE">
        <w:rPr>
          <w:rFonts w:eastAsia="Calibri"/>
          <w:lang w:val="ru-RU"/>
        </w:rPr>
        <w:t xml:space="preserve">Законом о улагањима; </w:t>
      </w:r>
    </w:p>
    <w:p w14:paraId="717228AB" w14:textId="77777777" w:rsidR="00215808" w:rsidRDefault="00215808" w:rsidP="00215808">
      <w:pPr>
        <w:numPr>
          <w:ilvl w:val="0"/>
          <w:numId w:val="63"/>
        </w:numPr>
        <w:tabs>
          <w:tab w:val="left" w:pos="360"/>
        </w:tabs>
        <w:contextualSpacing/>
        <w:rPr>
          <w:rFonts w:eastAsia="Calibri"/>
          <w:lang w:val="ru-RU"/>
        </w:rPr>
      </w:pPr>
      <w:r w:rsidRPr="00047AFE">
        <w:rPr>
          <w:rFonts w:eastAsia="Calibri"/>
          <w:lang w:val="ru-RU"/>
        </w:rPr>
        <w:t>Законом о јавним агенцијама;</w:t>
      </w:r>
    </w:p>
    <w:p w14:paraId="438F2A1F" w14:textId="77777777" w:rsidR="00215808" w:rsidRPr="00145DB0" w:rsidRDefault="00215808" w:rsidP="00215808">
      <w:pPr>
        <w:numPr>
          <w:ilvl w:val="0"/>
          <w:numId w:val="63"/>
        </w:numPr>
        <w:tabs>
          <w:tab w:val="left" w:pos="360"/>
        </w:tabs>
        <w:contextualSpacing/>
        <w:rPr>
          <w:rFonts w:eastAsia="Calibri"/>
          <w:lang w:val="ru-RU"/>
        </w:rPr>
      </w:pPr>
      <w:r w:rsidRPr="00145DB0">
        <w:rPr>
          <w:rFonts w:eastAsia="Calibri"/>
        </w:rPr>
        <w:t xml:space="preserve">Уредбом о утврђивању </w:t>
      </w:r>
      <w:r w:rsidRPr="00145DB0">
        <w:rPr>
          <w:rFonts w:eastAsia="Calibri"/>
          <w:lang w:val="ru-RU"/>
        </w:rPr>
        <w:t>Програма стандардизованог сета услуга за микро, мала и средња предузећа и предузетнике у 2020. години који се реализује преко акредитованих регионалних развојних агенција</w:t>
      </w:r>
      <w:r>
        <w:rPr>
          <w:rFonts w:eastAsia="Calibri"/>
          <w:lang w:val="ru-RU"/>
        </w:rPr>
        <w:t>.</w:t>
      </w:r>
    </w:p>
    <w:p w14:paraId="664FC6CB" w14:textId="77777777" w:rsidR="00215808" w:rsidRDefault="00215808" w:rsidP="00215808">
      <w:pPr>
        <w:tabs>
          <w:tab w:val="left" w:pos="360"/>
        </w:tabs>
        <w:contextualSpacing/>
        <w:rPr>
          <w:lang w:val="ru-RU"/>
        </w:rPr>
      </w:pPr>
    </w:p>
    <w:p w14:paraId="1D8A4A4A" w14:textId="77777777" w:rsidR="00215808" w:rsidRDefault="00215808" w:rsidP="00215808">
      <w:pPr>
        <w:tabs>
          <w:tab w:val="left" w:pos="360"/>
        </w:tabs>
        <w:contextualSpacing/>
        <w:rPr>
          <w:lang w:val="ru-RU"/>
        </w:rPr>
      </w:pPr>
    </w:p>
    <w:p w14:paraId="5D50CBFA" w14:textId="77777777" w:rsidR="00215808" w:rsidRDefault="00215808" w:rsidP="00215808">
      <w:pPr>
        <w:tabs>
          <w:tab w:val="left" w:pos="360"/>
        </w:tabs>
        <w:contextualSpacing/>
        <w:rPr>
          <w:lang w:val="ru-RU"/>
        </w:rPr>
      </w:pPr>
    </w:p>
    <w:p w14:paraId="7FAE2084" w14:textId="77777777" w:rsidR="00215808" w:rsidRDefault="00215808" w:rsidP="00215808">
      <w:pPr>
        <w:tabs>
          <w:tab w:val="left" w:pos="360"/>
        </w:tabs>
        <w:contextualSpacing/>
        <w:rPr>
          <w:lang w:val="ru-RU"/>
        </w:rPr>
      </w:pPr>
    </w:p>
    <w:p w14:paraId="56225AF8" w14:textId="77777777" w:rsidR="00215808" w:rsidRDefault="00215808" w:rsidP="00215808">
      <w:pPr>
        <w:tabs>
          <w:tab w:val="left" w:pos="360"/>
        </w:tabs>
        <w:contextualSpacing/>
        <w:rPr>
          <w:lang w:val="ru-RU"/>
        </w:rPr>
      </w:pPr>
    </w:p>
    <w:p w14:paraId="7F08AF09" w14:textId="77777777" w:rsidR="00215808" w:rsidRDefault="00215808" w:rsidP="00215808">
      <w:pPr>
        <w:tabs>
          <w:tab w:val="left" w:pos="360"/>
        </w:tabs>
        <w:contextualSpacing/>
        <w:rPr>
          <w:lang w:val="ru-RU"/>
        </w:rPr>
      </w:pPr>
    </w:p>
    <w:p w14:paraId="0B2FEF66" w14:textId="77777777" w:rsidR="00215808" w:rsidRDefault="00215808" w:rsidP="00215808">
      <w:pPr>
        <w:tabs>
          <w:tab w:val="left" w:pos="360"/>
        </w:tabs>
        <w:contextualSpacing/>
        <w:rPr>
          <w:lang w:val="ru-RU"/>
        </w:rPr>
      </w:pPr>
    </w:p>
    <w:p w14:paraId="48FFCABC" w14:textId="77777777" w:rsidR="00215808" w:rsidRDefault="00215808" w:rsidP="00215808">
      <w:pPr>
        <w:tabs>
          <w:tab w:val="left" w:pos="360"/>
        </w:tabs>
        <w:contextualSpacing/>
        <w:rPr>
          <w:lang w:val="ru-RU"/>
        </w:rPr>
      </w:pPr>
    </w:p>
    <w:p w14:paraId="18116E5C" w14:textId="77777777" w:rsidR="00215808" w:rsidRDefault="00215808" w:rsidP="00215808">
      <w:pPr>
        <w:tabs>
          <w:tab w:val="left" w:pos="360"/>
        </w:tabs>
        <w:contextualSpacing/>
        <w:rPr>
          <w:lang w:val="ru-RU"/>
        </w:rPr>
      </w:pPr>
    </w:p>
    <w:p w14:paraId="72769D1C" w14:textId="19893366" w:rsidR="00215808" w:rsidRDefault="00215808" w:rsidP="00215808">
      <w:pPr>
        <w:tabs>
          <w:tab w:val="left" w:pos="360"/>
        </w:tabs>
        <w:contextualSpacing/>
        <w:rPr>
          <w:lang w:val="ru-RU"/>
        </w:rPr>
      </w:pPr>
    </w:p>
    <w:p w14:paraId="4B763BE6" w14:textId="77777777" w:rsidR="00215808" w:rsidRDefault="00215808" w:rsidP="00215808">
      <w:pPr>
        <w:tabs>
          <w:tab w:val="left" w:pos="360"/>
        </w:tabs>
        <w:contextualSpacing/>
        <w:rPr>
          <w:lang w:val="ru-RU"/>
        </w:rPr>
      </w:pPr>
    </w:p>
    <w:p w14:paraId="11E4C2CB" w14:textId="77777777" w:rsidR="00215808" w:rsidRDefault="00215808" w:rsidP="00E71949">
      <w:pPr>
        <w:shd w:val="clear" w:color="auto" w:fill="95B3D7" w:themeFill="accent1" w:themeFillTint="99"/>
        <w:jc w:val="center"/>
        <w:rPr>
          <w:b/>
          <w:bCs/>
          <w:lang w:val="sr-Cyrl-RS"/>
        </w:rPr>
      </w:pPr>
    </w:p>
    <w:p w14:paraId="1011B03A" w14:textId="77777777" w:rsidR="00215808" w:rsidRDefault="00215808" w:rsidP="00E71949">
      <w:pPr>
        <w:shd w:val="clear" w:color="auto" w:fill="95B3D7" w:themeFill="accent1" w:themeFillTint="99"/>
        <w:jc w:val="center"/>
        <w:rPr>
          <w:b/>
          <w:bCs/>
          <w:lang w:val="sr-Cyrl-RS"/>
        </w:rPr>
      </w:pPr>
      <w:bookmarkStart w:id="38" w:name="_Hlk58591220"/>
      <w:r w:rsidRPr="00DC4734">
        <w:rPr>
          <w:b/>
          <w:bCs/>
          <w:lang w:val="sr-Cyrl-RS"/>
        </w:rPr>
        <w:t xml:space="preserve">ПРОГРАМИ </w:t>
      </w:r>
      <w:r>
        <w:rPr>
          <w:b/>
          <w:bCs/>
          <w:lang w:val="sr-Cyrl-RS"/>
        </w:rPr>
        <w:t>КОЈИ ЋЕ СЕ СПРОВОДИТИ У 2021. ГОДИНИ</w:t>
      </w:r>
    </w:p>
    <w:bookmarkEnd w:id="38"/>
    <w:p w14:paraId="11A269AE" w14:textId="77777777" w:rsidR="00215808" w:rsidRPr="00DC4734" w:rsidRDefault="00215808" w:rsidP="00E71949">
      <w:pPr>
        <w:shd w:val="clear" w:color="auto" w:fill="95B3D7" w:themeFill="accent1" w:themeFillTint="99"/>
        <w:jc w:val="center"/>
        <w:rPr>
          <w:b/>
          <w:bCs/>
          <w:lang w:val="sr-Cyrl-RS"/>
        </w:rPr>
      </w:pPr>
    </w:p>
    <w:p w14:paraId="1EBCEC10" w14:textId="77777777" w:rsidR="00215808" w:rsidRDefault="00215808" w:rsidP="00215808">
      <w:pPr>
        <w:tabs>
          <w:tab w:val="left" w:pos="360"/>
        </w:tabs>
        <w:contextualSpacing/>
        <w:rPr>
          <w:rFonts w:eastAsia="Calibri"/>
          <w:lang w:val="ru-RU"/>
        </w:rPr>
      </w:pPr>
    </w:p>
    <w:p w14:paraId="50B8EFF6" w14:textId="77777777" w:rsidR="00215808" w:rsidRPr="00946DA2" w:rsidRDefault="00215808" w:rsidP="00215808">
      <w:pPr>
        <w:pStyle w:val="ListParagraph"/>
        <w:numPr>
          <w:ilvl w:val="0"/>
          <w:numId w:val="34"/>
        </w:numPr>
        <w:tabs>
          <w:tab w:val="left" w:pos="360"/>
        </w:tabs>
        <w:spacing w:after="0" w:line="240" w:lineRule="auto"/>
        <w:ind w:left="426"/>
        <w:rPr>
          <w:rFonts w:ascii="Times New Roman" w:hAnsi="Times New Roman"/>
          <w:b/>
          <w:sz w:val="24"/>
          <w:szCs w:val="24"/>
          <w:lang w:val="en-GB"/>
        </w:rPr>
      </w:pPr>
      <w:r w:rsidRPr="00367C73">
        <w:rPr>
          <w:rFonts w:ascii="Times New Roman" w:hAnsi="Times New Roman"/>
          <w:b/>
          <w:sz w:val="24"/>
          <w:szCs w:val="24"/>
          <w:lang w:val="sr-Cyrl-RS"/>
        </w:rPr>
        <w:t>ПРОГРАМ ПОДРШКЕ</w:t>
      </w:r>
      <w:r w:rsidRPr="00367C73">
        <w:rPr>
          <w:rFonts w:ascii="Times New Roman" w:hAnsi="Times New Roman"/>
          <w:b/>
          <w:sz w:val="24"/>
          <w:szCs w:val="24"/>
          <w:lang w:val="sr-Latn-RS"/>
        </w:rPr>
        <w:t xml:space="preserve"> </w:t>
      </w:r>
      <w:r w:rsidRPr="00367C73">
        <w:rPr>
          <w:rFonts w:ascii="Times New Roman" w:hAnsi="Times New Roman"/>
          <w:b/>
          <w:sz w:val="24"/>
          <w:szCs w:val="28"/>
          <w:lang w:val="sr-Cyrl-RS"/>
        </w:rPr>
        <w:t>ПРИВРЕДНИМ ДРУШТВИМА ЗА УЛАЗАК У ЛАНЦЕ ДОБАВЉАЧА МУЛТИНАЦИОНАЛНИХ КОМПАНИЈА</w:t>
      </w:r>
      <w:r w:rsidRPr="00367C73">
        <w:rPr>
          <w:rFonts w:ascii="Times New Roman" w:hAnsi="Times New Roman"/>
          <w:b/>
          <w:sz w:val="24"/>
          <w:szCs w:val="28"/>
          <w:lang w:val="en-GB"/>
        </w:rPr>
        <w:t xml:space="preserve"> </w:t>
      </w:r>
      <w:r w:rsidRPr="00367C73">
        <w:rPr>
          <w:rFonts w:ascii="Times New Roman" w:hAnsi="Times New Roman"/>
          <w:b/>
          <w:sz w:val="24"/>
          <w:szCs w:val="28"/>
          <w:lang w:val="sr-Cyrl-RS"/>
        </w:rPr>
        <w:t>У 202</w:t>
      </w:r>
      <w:r w:rsidRPr="00367C73">
        <w:rPr>
          <w:rFonts w:ascii="Times New Roman" w:hAnsi="Times New Roman"/>
          <w:b/>
          <w:sz w:val="24"/>
          <w:szCs w:val="28"/>
        </w:rPr>
        <w:t>1</w:t>
      </w:r>
      <w:r w:rsidRPr="00367C73">
        <w:rPr>
          <w:rFonts w:ascii="Times New Roman" w:hAnsi="Times New Roman"/>
          <w:b/>
          <w:sz w:val="24"/>
          <w:szCs w:val="28"/>
          <w:lang w:val="sr-Cyrl-RS"/>
        </w:rPr>
        <w:t>. ГОДИНИ</w:t>
      </w:r>
    </w:p>
    <w:p w14:paraId="003E7041" w14:textId="77777777" w:rsidR="00215808" w:rsidRPr="00B406F6" w:rsidRDefault="00215808" w:rsidP="00215808">
      <w:pPr>
        <w:rPr>
          <w:b/>
          <w:bCs/>
          <w:lang w:val="sr-Cyrl-RS"/>
        </w:rPr>
      </w:pPr>
    </w:p>
    <w:p w14:paraId="76652A14"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w:t>
      </w:r>
      <w:r>
        <w:rPr>
          <w:rFonts w:eastAsia="Calibri"/>
          <w:b/>
          <w:bCs/>
        </w:rPr>
        <w:t xml:space="preserve"> </w:t>
      </w:r>
      <w:r>
        <w:rPr>
          <w:rFonts w:eastAsia="Calibri"/>
          <w:b/>
          <w:bCs/>
          <w:lang w:val="ru-RU"/>
        </w:rPr>
        <w:t>ОПИС ПРОГРАМА</w:t>
      </w:r>
    </w:p>
    <w:p w14:paraId="220C3183" w14:textId="77777777" w:rsidR="00215808" w:rsidRDefault="00215808" w:rsidP="00215808">
      <w:r w:rsidRPr="00A0198B">
        <w:t>Р</w:t>
      </w:r>
      <w:r w:rsidRPr="00A0198B">
        <w:rPr>
          <w:lang w:val="sr-Cyrl-RS"/>
        </w:rPr>
        <w:t>епублика Србија</w:t>
      </w:r>
      <w:r w:rsidRPr="00A0198B">
        <w:t xml:space="preserve"> је земља растућег сектора </w:t>
      </w:r>
      <w:r w:rsidRPr="00A0198B">
        <w:rPr>
          <w:lang w:val="ru-RU"/>
        </w:rPr>
        <w:t>малих и средњих предузећа</w:t>
      </w:r>
      <w:r w:rsidRPr="00A0198B">
        <w:rPr>
          <w:lang w:val="sr-Latn-CS"/>
        </w:rPr>
        <w:t>,</w:t>
      </w:r>
      <w:r w:rsidRPr="00A0198B">
        <w:t xml:space="preserve"> са све већим ангажманом у области производње компоненти и полупроизвода за финалну уградњу у комплексне готове производе, било да се ради о превозним средствима, производним машинама и опреми, електроници или другим производима за личну и индустријску употребу. </w:t>
      </w:r>
    </w:p>
    <w:p w14:paraId="48D43433" w14:textId="77777777" w:rsidR="00215808" w:rsidRDefault="00215808" w:rsidP="00215808"/>
    <w:p w14:paraId="0FE3588E" w14:textId="77777777" w:rsidR="00215808" w:rsidRDefault="00215808" w:rsidP="00215808">
      <w:pPr>
        <w:rPr>
          <w:lang w:val="sr-Cyrl-RS"/>
        </w:rPr>
      </w:pPr>
      <w:r w:rsidRPr="00A0198B">
        <w:t>Развој</w:t>
      </w:r>
      <w:r w:rsidRPr="00A0198B">
        <w:rPr>
          <w:lang w:val="ru-RU"/>
        </w:rPr>
        <w:t xml:space="preserve"> локалних добављача са способностима интеграције у ланце вредности МНК, заједно са значајним страним директним улагањима у ово</w:t>
      </w:r>
      <w:r w:rsidRPr="00A0198B">
        <w:t>j</w:t>
      </w:r>
      <w:r w:rsidRPr="00A0198B">
        <w:rPr>
          <w:lang w:val="ru-RU"/>
        </w:rPr>
        <w:t xml:space="preserve"> </w:t>
      </w:r>
      <w:r w:rsidRPr="00A0198B">
        <w:t>области</w:t>
      </w:r>
      <w:r w:rsidRPr="00A0198B">
        <w:rPr>
          <w:lang w:val="ru-RU"/>
        </w:rPr>
        <w:t xml:space="preserve">, показују потенцијал за даљи раст и унапређење привредних друштава. </w:t>
      </w:r>
      <w:r w:rsidRPr="00A0198B">
        <w:rPr>
          <w:color w:val="000000"/>
          <w:lang w:val="ru-RU"/>
        </w:rPr>
        <w:t xml:space="preserve">Очекивање је да би напредак </w:t>
      </w:r>
      <w:r w:rsidRPr="00A0198B">
        <w:rPr>
          <w:lang w:val="ru-RU"/>
        </w:rPr>
        <w:t>у ово</w:t>
      </w:r>
      <w:r w:rsidRPr="00A0198B">
        <w:t>j</w:t>
      </w:r>
      <w:r w:rsidRPr="00A0198B">
        <w:rPr>
          <w:lang w:val="ru-RU"/>
        </w:rPr>
        <w:t xml:space="preserve"> </w:t>
      </w:r>
      <w:r w:rsidRPr="00A0198B">
        <w:t>области</w:t>
      </w:r>
      <w:r w:rsidRPr="00A0198B" w:rsidDel="00775573">
        <w:rPr>
          <w:lang w:val="ru-RU"/>
        </w:rPr>
        <w:t xml:space="preserve"> </w:t>
      </w:r>
      <w:r w:rsidRPr="00A0198B">
        <w:rPr>
          <w:lang w:val="sr-Cyrl-RS"/>
        </w:rPr>
        <w:t>обезбедио</w:t>
      </w:r>
      <w:r w:rsidRPr="00A0198B">
        <w:rPr>
          <w:lang w:val="ru-RU"/>
        </w:rPr>
        <w:t xml:space="preserve"> </w:t>
      </w:r>
      <w:r w:rsidRPr="00A0198B">
        <w:rPr>
          <w:color w:val="000000"/>
          <w:lang w:val="ru-RU"/>
        </w:rPr>
        <w:t>додатно отварање нових радних места и економски раст.</w:t>
      </w:r>
      <w:r>
        <w:rPr>
          <w:color w:val="000000"/>
          <w:lang w:val="ru-RU"/>
        </w:rPr>
        <w:t xml:space="preserve"> </w:t>
      </w:r>
      <w:r w:rsidRPr="000752CE">
        <w:rPr>
          <w:lang w:val="sr-Cyrl-RS"/>
        </w:rPr>
        <w:t xml:space="preserve">Програм подршке привредним друштвима за улазак у ланце добављача МНК (у даљем тексту: Програм) </w:t>
      </w:r>
      <w:r w:rsidRPr="000752CE">
        <w:rPr>
          <w:lang w:val="sr-Cyrl-CS"/>
        </w:rPr>
        <w:t xml:space="preserve">пружа могућност привредним друштвима да </w:t>
      </w:r>
      <w:r w:rsidRPr="000752CE">
        <w:t>унапре</w:t>
      </w:r>
      <w:r w:rsidRPr="000752CE">
        <w:rPr>
          <w:lang w:val="sr-Cyrl-CS"/>
        </w:rPr>
        <w:t>д</w:t>
      </w:r>
      <w:r w:rsidRPr="000752CE">
        <w:t>е свој</w:t>
      </w:r>
      <w:r w:rsidRPr="000752CE">
        <w:rPr>
          <w:lang w:val="sr-Cyrl-CS"/>
        </w:rPr>
        <w:t>е</w:t>
      </w:r>
      <w:r w:rsidRPr="000752CE">
        <w:t xml:space="preserve"> пословн</w:t>
      </w:r>
      <w:r w:rsidRPr="000752CE">
        <w:rPr>
          <w:lang w:val="sr-Cyrl-CS"/>
        </w:rPr>
        <w:t>е</w:t>
      </w:r>
      <w:r w:rsidRPr="000752CE">
        <w:t xml:space="preserve"> перформанс</w:t>
      </w:r>
      <w:r w:rsidRPr="000752CE">
        <w:rPr>
          <w:lang w:val="sr-Cyrl-CS"/>
        </w:rPr>
        <w:t>е и</w:t>
      </w:r>
      <w:r w:rsidRPr="000752CE">
        <w:t xml:space="preserve"> испуне услове да наставе сарадњу или постану добављачи МНК.</w:t>
      </w:r>
      <w:r w:rsidRPr="000752CE">
        <w:rPr>
          <w:lang w:val="sr-Cyrl-RS"/>
        </w:rPr>
        <w:t xml:space="preserve"> </w:t>
      </w:r>
    </w:p>
    <w:p w14:paraId="1FC8F2C4" w14:textId="77777777" w:rsidR="00215808" w:rsidRDefault="00215808" w:rsidP="00215808">
      <w:pPr>
        <w:rPr>
          <w:lang w:val="sr-Cyrl-RS"/>
        </w:rPr>
      </w:pPr>
    </w:p>
    <w:p w14:paraId="7B15FF00" w14:textId="77777777" w:rsidR="00215808" w:rsidRPr="000752CE" w:rsidRDefault="00215808" w:rsidP="00215808">
      <w:pPr>
        <w:rPr>
          <w:lang w:val="sr-Cyrl-RS"/>
        </w:rPr>
      </w:pPr>
      <w:r w:rsidRPr="000752CE">
        <w:t xml:space="preserve">Агенција </w:t>
      </w:r>
      <w:r w:rsidRPr="000752CE">
        <w:rPr>
          <w:lang w:val="ru-RU"/>
        </w:rPr>
        <w:t xml:space="preserve">се увођењем овог </w:t>
      </w:r>
      <w:r>
        <w:rPr>
          <w:lang w:val="ru-RU"/>
        </w:rPr>
        <w:t>п</w:t>
      </w:r>
      <w:r w:rsidRPr="000752CE">
        <w:rPr>
          <w:lang w:val="ru-RU"/>
        </w:rPr>
        <w:t>рограма определи</w:t>
      </w:r>
      <w:r w:rsidRPr="000752CE">
        <w:t>ла</w:t>
      </w:r>
      <w:r w:rsidRPr="000752CE">
        <w:rPr>
          <w:lang w:val="ru-RU"/>
        </w:rPr>
        <w:t xml:space="preserve"> да креира оквир за успостављање комерцијалних односа између МНК и домаћих привредних друштава, а све у циљу остваривања боље интеграције страних улагача у локални економски систем</w:t>
      </w:r>
      <w:r w:rsidRPr="000752CE">
        <w:rPr>
          <w:lang w:val="sr-Cyrl-RS"/>
        </w:rPr>
        <w:t>.</w:t>
      </w:r>
    </w:p>
    <w:p w14:paraId="15E48CE0" w14:textId="77777777" w:rsidR="00215808" w:rsidRDefault="00215808" w:rsidP="00215808">
      <w:pPr>
        <w:rPr>
          <w:rFonts w:eastAsia="Calibri"/>
          <w:lang w:val="sr-Cyrl-RS" w:eastAsia="sr-Latn-RS"/>
        </w:rPr>
      </w:pPr>
      <w:r w:rsidRPr="000752CE">
        <w:rPr>
          <w:lang w:val="ru-RU"/>
        </w:rPr>
        <w:t>Програм обухвата анализу потреба МНК, мапирање потенцијалних добављача, спровођење дијагностике пословних перформанси, подршку у циљаном подизању производних капацитета привредних друштава, као и накнадно повезивање са потенцијалним купцима и МНК</w:t>
      </w:r>
      <w:r w:rsidRPr="000752CE">
        <w:rPr>
          <w:rFonts w:eastAsia="Calibri"/>
          <w:lang w:val="sr-Cyrl-RS" w:eastAsia="sr-Latn-RS"/>
        </w:rPr>
        <w:t>.</w:t>
      </w:r>
      <w:r>
        <w:rPr>
          <w:rFonts w:eastAsia="Calibri"/>
          <w:lang w:val="sr-Cyrl-RS" w:eastAsia="sr-Latn-RS"/>
        </w:rPr>
        <w:t xml:space="preserve"> </w:t>
      </w:r>
    </w:p>
    <w:p w14:paraId="7BFD3A2C" w14:textId="77777777" w:rsidR="00215808" w:rsidRDefault="00215808" w:rsidP="00215808">
      <w:pPr>
        <w:rPr>
          <w:rFonts w:eastAsia="Calibri"/>
          <w:lang w:val="sr-Cyrl-RS" w:eastAsia="sr-Latn-RS"/>
        </w:rPr>
      </w:pPr>
    </w:p>
    <w:p w14:paraId="3CADB128" w14:textId="77777777" w:rsidR="00215808" w:rsidRPr="00212BB5" w:rsidRDefault="00215808" w:rsidP="00215808">
      <w:pPr>
        <w:rPr>
          <w:sz w:val="2"/>
          <w:lang w:val="sr-Cyrl-CS"/>
        </w:rPr>
      </w:pPr>
    </w:p>
    <w:p w14:paraId="6E721914" w14:textId="77777777" w:rsidR="00215808" w:rsidRPr="000752CE" w:rsidRDefault="00215808" w:rsidP="00215808">
      <w:pPr>
        <w:rPr>
          <w:lang w:val="sr-Cyrl-CS"/>
        </w:rPr>
      </w:pPr>
      <w:r w:rsidRPr="000752CE">
        <w:rPr>
          <w:lang w:val="sr-Cyrl-CS"/>
        </w:rPr>
        <w:t xml:space="preserve">Производни сектори који су предмет подршке Програма су: </w:t>
      </w:r>
      <w:r>
        <w:rPr>
          <w:lang w:val="sr-Cyrl-CS"/>
        </w:rPr>
        <w:t>а</w:t>
      </w:r>
      <w:r w:rsidRPr="000752CE">
        <w:rPr>
          <w:lang w:val="sr-Cyrl-CS"/>
        </w:rPr>
        <w:t xml:space="preserve">утомобилска индустрија; </w:t>
      </w:r>
      <w:r>
        <w:rPr>
          <w:lang w:val="sr-Cyrl-CS"/>
        </w:rPr>
        <w:t>у</w:t>
      </w:r>
      <w:r w:rsidRPr="000752CE">
        <w:rPr>
          <w:lang w:val="sr-Cyrl-CS"/>
        </w:rPr>
        <w:t xml:space="preserve">ређаји и компоненте за аутомобилску индустрију (пластика, гума, машине /опрема); </w:t>
      </w:r>
      <w:r>
        <w:rPr>
          <w:lang w:val="sr-Cyrl-CS"/>
        </w:rPr>
        <w:t>о</w:t>
      </w:r>
      <w:r w:rsidRPr="000752CE">
        <w:rPr>
          <w:lang w:val="sr-Cyrl-CS"/>
        </w:rPr>
        <w:t xml:space="preserve">брада метала; </w:t>
      </w:r>
      <w:r>
        <w:rPr>
          <w:lang w:val="sr-Cyrl-CS"/>
        </w:rPr>
        <w:t>с</w:t>
      </w:r>
      <w:r w:rsidRPr="000752CE">
        <w:rPr>
          <w:lang w:val="sr-Cyrl-CS"/>
        </w:rPr>
        <w:t xml:space="preserve">ектор машина и опреме за друге намене; </w:t>
      </w:r>
      <w:r>
        <w:rPr>
          <w:lang w:val="sr-Cyrl-CS"/>
        </w:rPr>
        <w:t>с</w:t>
      </w:r>
      <w:r w:rsidRPr="000752CE">
        <w:rPr>
          <w:lang w:val="sr-Cyrl-CS"/>
        </w:rPr>
        <w:t xml:space="preserve">ектор гуме и пластике; </w:t>
      </w:r>
      <w:r>
        <w:rPr>
          <w:lang w:val="sr-Cyrl-CS"/>
        </w:rPr>
        <w:t>с</w:t>
      </w:r>
      <w:r w:rsidRPr="000752CE">
        <w:rPr>
          <w:lang w:val="sr-Cyrl-CS"/>
        </w:rPr>
        <w:t xml:space="preserve">ектор производње кућних апарата и делова кућних апарата; </w:t>
      </w:r>
      <w:r>
        <w:rPr>
          <w:lang w:val="sr-Cyrl-CS"/>
        </w:rPr>
        <w:t>с</w:t>
      </w:r>
      <w:r w:rsidRPr="000752CE">
        <w:rPr>
          <w:lang w:val="sr-Cyrl-CS"/>
        </w:rPr>
        <w:t>ектор електричних и електронских система и елемената електричних и електронских система.</w:t>
      </w:r>
    </w:p>
    <w:p w14:paraId="2A391465" w14:textId="77777777" w:rsidR="00215808" w:rsidRPr="000C4463" w:rsidRDefault="00215808" w:rsidP="00215808">
      <w:pPr>
        <w:pBdr>
          <w:bottom w:val="single" w:sz="4" w:space="1" w:color="auto"/>
        </w:pBdr>
        <w:rPr>
          <w:b/>
          <w:bCs/>
          <w:lang w:val="ru-RU"/>
        </w:rPr>
      </w:pPr>
    </w:p>
    <w:p w14:paraId="6AD0318B"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50098CF1" w14:textId="77777777" w:rsidR="00215808" w:rsidRDefault="00215808" w:rsidP="00215808">
      <w:pPr>
        <w:rPr>
          <w:lang w:val="sr-Cyrl-RS"/>
        </w:rPr>
      </w:pPr>
      <w:r w:rsidRPr="000752CE">
        <w:rPr>
          <w:lang w:val="sr-Cyrl-RS"/>
        </w:rPr>
        <w:t xml:space="preserve">Основни циљ овог </w:t>
      </w:r>
      <w:r>
        <w:rPr>
          <w:lang w:val="sr-Cyrl-RS"/>
        </w:rPr>
        <w:t>п</w:t>
      </w:r>
      <w:r w:rsidRPr="000752CE">
        <w:rPr>
          <w:lang w:val="sr-Cyrl-RS"/>
        </w:rPr>
        <w:t xml:space="preserve">рограма </w:t>
      </w:r>
      <w:r w:rsidRPr="000752CE">
        <w:t>је подизање капацитета привредних друштава за укључивање у међународне ланце вредности</w:t>
      </w:r>
      <w:r w:rsidRPr="000752CE">
        <w:rPr>
          <w:lang w:val="sr-Cyrl-RS"/>
        </w:rPr>
        <w:t>.</w:t>
      </w:r>
    </w:p>
    <w:p w14:paraId="1970E5AD" w14:textId="77777777" w:rsidR="00215808" w:rsidRPr="000752CE" w:rsidRDefault="00215808" w:rsidP="00215808">
      <w:pPr>
        <w:rPr>
          <w:lang w:val="sr-Cyrl-RS"/>
        </w:rPr>
      </w:pPr>
    </w:p>
    <w:p w14:paraId="1B27D572" w14:textId="77777777" w:rsidR="00215808" w:rsidRPr="000C4463" w:rsidRDefault="00215808" w:rsidP="00215808">
      <w:pPr>
        <w:pBdr>
          <w:bottom w:val="single" w:sz="4" w:space="1" w:color="auto"/>
        </w:pBdr>
        <w:ind w:firstLine="720"/>
        <w:rPr>
          <w:b/>
          <w:lang w:val="sr-Cyrl-RS"/>
        </w:rPr>
      </w:pPr>
      <w:r w:rsidRPr="000C4463">
        <w:rPr>
          <w:b/>
          <w:lang w:val="sr-Cyrl-RS"/>
        </w:rPr>
        <w:t xml:space="preserve">3. ЦИЉНА ГРУПА </w:t>
      </w:r>
    </w:p>
    <w:p w14:paraId="623447B6" w14:textId="77777777" w:rsidR="00215808" w:rsidRPr="000752CE" w:rsidRDefault="00215808" w:rsidP="00215808">
      <w:pPr>
        <w:rPr>
          <w:lang w:val="sr-Cyrl-RS"/>
        </w:rPr>
      </w:pPr>
      <w:r w:rsidRPr="000752CE">
        <w:t>П</w:t>
      </w:r>
      <w:r w:rsidRPr="000752CE">
        <w:rPr>
          <w:lang w:val="sr-Cyrl-CS"/>
        </w:rPr>
        <w:t>ривредна друштва регистрована у Републици Србији која испуњавају или могу да испуне услове за укључење у ланац добављача МНК, као и привредна друштва која се налазе на листи д</w:t>
      </w:r>
      <w:r w:rsidRPr="000752CE">
        <w:t xml:space="preserve">обављача </w:t>
      </w:r>
      <w:r w:rsidRPr="000752CE">
        <w:rPr>
          <w:lang w:val="sr-Cyrl-RS"/>
        </w:rPr>
        <w:t>МНК</w:t>
      </w:r>
      <w:r w:rsidRPr="000752CE">
        <w:t xml:space="preserve"> и активни </w:t>
      </w:r>
      <w:r w:rsidRPr="000752CE">
        <w:rPr>
          <w:lang w:val="sr-Cyrl-RS"/>
        </w:rPr>
        <w:t>су</w:t>
      </w:r>
      <w:r w:rsidRPr="000752CE">
        <w:t xml:space="preserve"> добављач</w:t>
      </w:r>
      <w:r w:rsidRPr="000752CE">
        <w:rPr>
          <w:lang w:val="sr-Cyrl-RS"/>
        </w:rPr>
        <w:t>и</w:t>
      </w:r>
      <w:r w:rsidRPr="000752CE">
        <w:t xml:space="preserve"> </w:t>
      </w:r>
      <w:r w:rsidRPr="000752CE">
        <w:rPr>
          <w:lang w:val="ru-RU"/>
        </w:rPr>
        <w:t xml:space="preserve">производа </w:t>
      </w:r>
      <w:r w:rsidRPr="000752CE">
        <w:rPr>
          <w:lang w:val="sr-Cyrl-CS"/>
        </w:rPr>
        <w:t>из</w:t>
      </w:r>
      <w:r w:rsidRPr="000752CE">
        <w:rPr>
          <w:lang w:val="ru-RU"/>
        </w:rPr>
        <w:t xml:space="preserve"> групе директних/индиректних материјала</w:t>
      </w:r>
      <w:r w:rsidRPr="000752CE">
        <w:rPr>
          <w:lang w:val="sr-Cyrl-RS"/>
        </w:rPr>
        <w:t>.</w:t>
      </w:r>
    </w:p>
    <w:p w14:paraId="0AAFEE08" w14:textId="77777777" w:rsidR="00215808" w:rsidRPr="000C4463" w:rsidRDefault="00215808" w:rsidP="00215808">
      <w:pPr>
        <w:rPr>
          <w:lang w:val="sr-Cyrl-RS"/>
        </w:rPr>
      </w:pPr>
    </w:p>
    <w:p w14:paraId="1A4B6560" w14:textId="77777777" w:rsidR="00215808" w:rsidRPr="000C4463" w:rsidRDefault="00215808" w:rsidP="00215808">
      <w:pPr>
        <w:pBdr>
          <w:bottom w:val="single" w:sz="4" w:space="1" w:color="auto"/>
        </w:pBdr>
        <w:ind w:firstLine="720"/>
        <w:rPr>
          <w:lang w:val="sr-Cyrl-RS"/>
        </w:rPr>
      </w:pPr>
      <w:r w:rsidRPr="000C4463">
        <w:rPr>
          <w:b/>
          <w:lang w:val="sr-Cyrl-RS"/>
        </w:rPr>
        <w:t xml:space="preserve">4. АКТИВНОСТИ </w:t>
      </w:r>
    </w:p>
    <w:p w14:paraId="597CDDC1" w14:textId="77777777" w:rsidR="00215808" w:rsidRDefault="00215808" w:rsidP="00215808">
      <w:pPr>
        <w:numPr>
          <w:ilvl w:val="0"/>
          <w:numId w:val="6"/>
        </w:numPr>
        <w:contextualSpacing/>
        <w:rPr>
          <w:lang w:val="sr-Cyrl-RS"/>
        </w:rPr>
      </w:pPr>
      <w:r w:rsidRPr="000C4463">
        <w:rPr>
          <w:lang w:val="sr-Cyrl-RS"/>
        </w:rPr>
        <w:t xml:space="preserve">Дефинисање текста пратећег </w:t>
      </w:r>
      <w:r>
        <w:rPr>
          <w:lang w:val="sr-Cyrl-RS"/>
        </w:rPr>
        <w:t>у</w:t>
      </w:r>
      <w:r w:rsidRPr="000C4463">
        <w:rPr>
          <w:lang w:val="sr-Cyrl-RS"/>
        </w:rPr>
        <w:t xml:space="preserve">путства за имплементацију Програма и осталих образаца; </w:t>
      </w:r>
    </w:p>
    <w:p w14:paraId="265412B3" w14:textId="77777777" w:rsidR="00215808" w:rsidRPr="000C4463" w:rsidRDefault="00215808" w:rsidP="00215808">
      <w:pPr>
        <w:numPr>
          <w:ilvl w:val="0"/>
          <w:numId w:val="6"/>
        </w:numPr>
        <w:contextualSpacing/>
        <w:rPr>
          <w:lang w:val="sr-Cyrl-RS"/>
        </w:rPr>
      </w:pPr>
      <w:r w:rsidRPr="000C4463">
        <w:rPr>
          <w:lang w:val="sr-Cyrl-RS"/>
        </w:rPr>
        <w:t>Формирање радн</w:t>
      </w:r>
      <w:r>
        <w:rPr>
          <w:lang w:val="sr-Cyrl-RS"/>
        </w:rPr>
        <w:t>их</w:t>
      </w:r>
      <w:r w:rsidRPr="000C4463">
        <w:rPr>
          <w:lang w:val="sr-Cyrl-RS"/>
        </w:rPr>
        <w:t xml:space="preserve"> груп</w:t>
      </w:r>
      <w:r>
        <w:rPr>
          <w:lang w:val="sr-Cyrl-RS"/>
        </w:rPr>
        <w:t>а</w:t>
      </w:r>
      <w:r w:rsidRPr="000C4463">
        <w:rPr>
          <w:lang w:val="sr-Cyrl-RS"/>
        </w:rPr>
        <w:t xml:space="preserve"> задужен</w:t>
      </w:r>
      <w:r>
        <w:rPr>
          <w:lang w:val="sr-Cyrl-RS"/>
        </w:rPr>
        <w:t>их</w:t>
      </w:r>
      <w:r w:rsidRPr="000C4463">
        <w:rPr>
          <w:lang w:val="sr-Cyrl-RS"/>
        </w:rPr>
        <w:t xml:space="preserve"> за реализацију Програма</w:t>
      </w:r>
      <w:r>
        <w:rPr>
          <w:lang w:val="sr-Cyrl-RS"/>
        </w:rPr>
        <w:t>;</w:t>
      </w:r>
    </w:p>
    <w:p w14:paraId="025E31DA" w14:textId="77777777" w:rsidR="00215808" w:rsidRPr="007528FB" w:rsidRDefault="00215808" w:rsidP="00215808">
      <w:pPr>
        <w:numPr>
          <w:ilvl w:val="0"/>
          <w:numId w:val="6"/>
        </w:numPr>
        <w:contextualSpacing/>
        <w:rPr>
          <w:lang w:val="sr-Cyrl-RS"/>
        </w:rPr>
      </w:pPr>
      <w:r w:rsidRPr="000C4463">
        <w:rPr>
          <w:lang w:val="sr-Cyrl-RS"/>
        </w:rPr>
        <w:t>Објава јавног позива;</w:t>
      </w:r>
    </w:p>
    <w:p w14:paraId="72AB1CFB" w14:textId="77777777" w:rsidR="00215808" w:rsidRPr="000C4463" w:rsidRDefault="00215808" w:rsidP="00215808">
      <w:pPr>
        <w:numPr>
          <w:ilvl w:val="0"/>
          <w:numId w:val="6"/>
        </w:numPr>
        <w:contextualSpacing/>
        <w:rPr>
          <w:lang w:val="sr-Cyrl-RS"/>
        </w:rPr>
      </w:pPr>
      <w:r w:rsidRPr="000C4463">
        <w:rPr>
          <w:lang w:val="sr-Cyrl-RS"/>
        </w:rPr>
        <w:t>Пријем и обрада поднетих пријава;</w:t>
      </w:r>
    </w:p>
    <w:p w14:paraId="2983D082" w14:textId="77777777" w:rsidR="00215808" w:rsidRPr="000C4463" w:rsidRDefault="00215808" w:rsidP="00215808">
      <w:pPr>
        <w:numPr>
          <w:ilvl w:val="0"/>
          <w:numId w:val="6"/>
        </w:numPr>
        <w:contextualSpacing/>
        <w:rPr>
          <w:lang w:val="sr-Cyrl-RS"/>
        </w:rPr>
      </w:pPr>
      <w:r>
        <w:rPr>
          <w:lang w:val="sr-Cyrl-RS"/>
        </w:rPr>
        <w:t>Доношење одлука за подносиоце пријава</w:t>
      </w:r>
      <w:r w:rsidRPr="000C4463">
        <w:rPr>
          <w:lang w:val="sr-Cyrl-RS"/>
        </w:rPr>
        <w:t>;</w:t>
      </w:r>
    </w:p>
    <w:p w14:paraId="40E2D76E" w14:textId="77777777" w:rsidR="00215808" w:rsidRDefault="00215808" w:rsidP="00215808">
      <w:pPr>
        <w:numPr>
          <w:ilvl w:val="0"/>
          <w:numId w:val="6"/>
        </w:numPr>
        <w:contextualSpacing/>
        <w:rPr>
          <w:lang w:val="sr-Cyrl-RS"/>
        </w:rPr>
      </w:pPr>
      <w:r w:rsidRPr="000C4463">
        <w:rPr>
          <w:lang w:val="sr-Cyrl-RS"/>
        </w:rPr>
        <w:t>Диј</w:t>
      </w:r>
      <w:r>
        <w:rPr>
          <w:lang w:val="sr-Cyrl-RS"/>
        </w:rPr>
        <w:t>агностика пословних перформанси;</w:t>
      </w:r>
    </w:p>
    <w:p w14:paraId="596F6662" w14:textId="77777777" w:rsidR="00215808" w:rsidRPr="000C4463" w:rsidRDefault="00215808" w:rsidP="00215808">
      <w:pPr>
        <w:numPr>
          <w:ilvl w:val="0"/>
          <w:numId w:val="6"/>
        </w:numPr>
        <w:contextualSpacing/>
        <w:rPr>
          <w:lang w:val="sr-Cyrl-RS"/>
        </w:rPr>
      </w:pPr>
      <w:r>
        <w:rPr>
          <w:lang w:val="sr-Cyrl-RS"/>
        </w:rPr>
        <w:t>Доношење одлука за учеснике у Програму;</w:t>
      </w:r>
    </w:p>
    <w:p w14:paraId="21B7AC1F" w14:textId="77777777" w:rsidR="00215808" w:rsidRPr="000C4463" w:rsidRDefault="00215808" w:rsidP="00215808">
      <w:pPr>
        <w:numPr>
          <w:ilvl w:val="0"/>
          <w:numId w:val="6"/>
        </w:numPr>
        <w:contextualSpacing/>
        <w:rPr>
          <w:lang w:val="sr-Cyrl-RS"/>
        </w:rPr>
      </w:pPr>
      <w:r w:rsidRPr="000C4463">
        <w:rPr>
          <w:lang w:val="sr-Cyrl-RS"/>
        </w:rPr>
        <w:lastRenderedPageBreak/>
        <w:t>Закључивање уговора са корисницима Програма;</w:t>
      </w:r>
    </w:p>
    <w:p w14:paraId="1E52F808" w14:textId="77777777" w:rsidR="00215808" w:rsidRDefault="00215808" w:rsidP="00215808">
      <w:pPr>
        <w:numPr>
          <w:ilvl w:val="0"/>
          <w:numId w:val="6"/>
        </w:numPr>
        <w:contextualSpacing/>
        <w:rPr>
          <w:lang w:val="sr-Cyrl-RS"/>
        </w:rPr>
      </w:pPr>
      <w:r>
        <w:rPr>
          <w:lang w:val="sr-Cyrl-RS"/>
        </w:rPr>
        <w:t>Праћење и</w:t>
      </w:r>
      <w:r w:rsidRPr="000C4463">
        <w:rPr>
          <w:lang w:val="sr-Cyrl-RS"/>
        </w:rPr>
        <w:t>мплементациј</w:t>
      </w:r>
      <w:r>
        <w:rPr>
          <w:lang w:val="sr-Cyrl-RS"/>
        </w:rPr>
        <w:t>е</w:t>
      </w:r>
      <w:r w:rsidRPr="000C4463">
        <w:rPr>
          <w:lang w:val="sr-Cyrl-RS"/>
        </w:rPr>
        <w:t xml:space="preserve"> </w:t>
      </w:r>
      <w:r>
        <w:rPr>
          <w:lang w:val="sr-Cyrl-RS"/>
        </w:rPr>
        <w:t>подржаних активности</w:t>
      </w:r>
      <w:r w:rsidRPr="000C4463">
        <w:rPr>
          <w:lang w:val="sr-Cyrl-RS"/>
        </w:rPr>
        <w:t>;</w:t>
      </w:r>
    </w:p>
    <w:p w14:paraId="70020B6B" w14:textId="77777777" w:rsidR="00215808" w:rsidRPr="000C4463" w:rsidRDefault="00215808" w:rsidP="00215808">
      <w:pPr>
        <w:numPr>
          <w:ilvl w:val="0"/>
          <w:numId w:val="6"/>
        </w:numPr>
        <w:contextualSpacing/>
        <w:rPr>
          <w:lang w:val="sr-Cyrl-RS"/>
        </w:rPr>
      </w:pPr>
      <w:r>
        <w:rPr>
          <w:lang w:val="sr-Cyrl-RS"/>
        </w:rPr>
        <w:t>Извештавање корисника Програма;</w:t>
      </w:r>
    </w:p>
    <w:p w14:paraId="197CF0C6" w14:textId="77777777" w:rsidR="00215808" w:rsidRPr="000C4463" w:rsidRDefault="00215808" w:rsidP="00215808">
      <w:pPr>
        <w:pStyle w:val="ListParagraph"/>
        <w:numPr>
          <w:ilvl w:val="0"/>
          <w:numId w:val="6"/>
        </w:numPr>
        <w:spacing w:after="0" w:line="240" w:lineRule="auto"/>
        <w:rPr>
          <w:rFonts w:ascii="Times New Roman" w:hAnsi="Times New Roman"/>
          <w:sz w:val="24"/>
          <w:szCs w:val="24"/>
          <w:lang w:val="sr-Cyrl-RS"/>
        </w:rPr>
      </w:pPr>
      <w:r w:rsidRPr="000C4463">
        <w:rPr>
          <w:rFonts w:ascii="Times New Roman" w:hAnsi="Times New Roman"/>
          <w:sz w:val="24"/>
          <w:szCs w:val="24"/>
          <w:lang w:val="sr-Cyrl-RS"/>
        </w:rPr>
        <w:t>Мониторинг и евалуација Програма.</w:t>
      </w:r>
    </w:p>
    <w:p w14:paraId="692D9ACB" w14:textId="77777777" w:rsidR="00215808" w:rsidRPr="000C4463" w:rsidRDefault="00215808" w:rsidP="00215808">
      <w:pPr>
        <w:pStyle w:val="ListParagraph"/>
        <w:spacing w:after="0" w:line="240" w:lineRule="auto"/>
        <w:rPr>
          <w:rFonts w:ascii="Times New Roman" w:hAnsi="Times New Roman"/>
          <w:sz w:val="24"/>
          <w:szCs w:val="24"/>
          <w:lang w:val="sr-Cyrl-RS"/>
        </w:rPr>
      </w:pPr>
    </w:p>
    <w:p w14:paraId="159846CC"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0DE0CCEA" w14:textId="77777777" w:rsidR="00215808" w:rsidRPr="000752CE" w:rsidRDefault="00215808" w:rsidP="00215808">
      <w:pPr>
        <w:pStyle w:val="ListParagraph"/>
        <w:numPr>
          <w:ilvl w:val="0"/>
          <w:numId w:val="32"/>
        </w:numPr>
        <w:spacing w:after="0" w:line="240" w:lineRule="auto"/>
        <w:ind w:left="714" w:right="-51" w:hanging="357"/>
        <w:contextualSpacing w:val="0"/>
        <w:rPr>
          <w:rFonts w:ascii="Times New Roman" w:hAnsi="Times New Roman"/>
          <w:sz w:val="24"/>
        </w:rPr>
      </w:pPr>
      <w:r w:rsidRPr="000752CE">
        <w:rPr>
          <w:rFonts w:ascii="Times New Roman" w:hAnsi="Times New Roman"/>
          <w:sz w:val="24"/>
        </w:rPr>
        <w:t xml:space="preserve">Унапређење пословних перформанси </w:t>
      </w:r>
      <w:r>
        <w:rPr>
          <w:rFonts w:ascii="Times New Roman" w:hAnsi="Times New Roman"/>
          <w:sz w:val="24"/>
          <w:lang w:val="sr-Cyrl-RS"/>
        </w:rPr>
        <w:t>к</w:t>
      </w:r>
      <w:r w:rsidRPr="000752CE">
        <w:rPr>
          <w:rFonts w:ascii="Times New Roman" w:hAnsi="Times New Roman"/>
          <w:sz w:val="24"/>
        </w:rPr>
        <w:t>орисника Програма</w:t>
      </w:r>
      <w:r w:rsidRPr="000752CE" w:rsidDel="00A237D1">
        <w:rPr>
          <w:rFonts w:ascii="Times New Roman" w:hAnsi="Times New Roman"/>
          <w:sz w:val="24"/>
        </w:rPr>
        <w:t xml:space="preserve"> </w:t>
      </w:r>
      <w:r w:rsidRPr="000752CE">
        <w:rPr>
          <w:rFonts w:ascii="Times New Roman" w:hAnsi="Times New Roman"/>
          <w:sz w:val="24"/>
        </w:rPr>
        <w:t>кроз трансфер знања од стране МНК;</w:t>
      </w:r>
    </w:p>
    <w:p w14:paraId="0421E775" w14:textId="77777777" w:rsidR="00215808" w:rsidRPr="000752CE" w:rsidRDefault="00215808" w:rsidP="00215808">
      <w:pPr>
        <w:pStyle w:val="ListParagraph"/>
        <w:numPr>
          <w:ilvl w:val="0"/>
          <w:numId w:val="32"/>
        </w:numPr>
        <w:autoSpaceDN w:val="0"/>
        <w:spacing w:after="0" w:line="240" w:lineRule="auto"/>
        <w:rPr>
          <w:rFonts w:ascii="Times New Roman" w:hAnsi="Times New Roman"/>
          <w:sz w:val="24"/>
          <w:lang w:val="ru-RU"/>
        </w:rPr>
      </w:pPr>
      <w:r w:rsidRPr="000752CE">
        <w:rPr>
          <w:rFonts w:ascii="Times New Roman" w:hAnsi="Times New Roman"/>
          <w:sz w:val="24"/>
          <w:lang w:val="sr-Cyrl-CS"/>
        </w:rPr>
        <w:t xml:space="preserve">Систематизација информација о захтевима МНК, </w:t>
      </w:r>
      <w:r>
        <w:rPr>
          <w:rFonts w:ascii="Times New Roman" w:hAnsi="Times New Roman"/>
          <w:sz w:val="24"/>
          <w:lang w:val="sr-Cyrl-CS"/>
        </w:rPr>
        <w:t>у вези са стратешким</w:t>
      </w:r>
      <w:r w:rsidRPr="000752CE">
        <w:rPr>
          <w:rFonts w:ascii="Times New Roman" w:hAnsi="Times New Roman"/>
          <w:sz w:val="24"/>
          <w:lang w:val="sr-Cyrl-CS"/>
        </w:rPr>
        <w:t xml:space="preserve"> набавк</w:t>
      </w:r>
      <w:r>
        <w:rPr>
          <w:rFonts w:ascii="Times New Roman" w:hAnsi="Times New Roman"/>
          <w:sz w:val="24"/>
          <w:lang w:val="sr-Cyrl-CS"/>
        </w:rPr>
        <w:t>ама</w:t>
      </w:r>
      <w:r w:rsidRPr="000752CE">
        <w:rPr>
          <w:rFonts w:ascii="Times New Roman" w:hAnsi="Times New Roman"/>
          <w:sz w:val="24"/>
          <w:lang w:val="sr-Cyrl-CS"/>
        </w:rPr>
        <w:t>;</w:t>
      </w:r>
    </w:p>
    <w:p w14:paraId="23B91AB2" w14:textId="77777777" w:rsidR="00215808" w:rsidRPr="000752CE" w:rsidRDefault="00215808" w:rsidP="00215808">
      <w:pPr>
        <w:pStyle w:val="ListParagraph"/>
        <w:numPr>
          <w:ilvl w:val="0"/>
          <w:numId w:val="32"/>
        </w:numPr>
        <w:spacing w:after="0" w:line="240" w:lineRule="auto"/>
        <w:rPr>
          <w:rFonts w:ascii="Times New Roman" w:hAnsi="Times New Roman"/>
          <w:sz w:val="24"/>
        </w:rPr>
      </w:pPr>
      <w:r w:rsidRPr="000752CE">
        <w:rPr>
          <w:rFonts w:ascii="Times New Roman" w:hAnsi="Times New Roman"/>
          <w:sz w:val="24"/>
        </w:rPr>
        <w:t xml:space="preserve">Већи обим пословања </w:t>
      </w:r>
      <w:r>
        <w:rPr>
          <w:rFonts w:ascii="Times New Roman" w:hAnsi="Times New Roman"/>
          <w:sz w:val="24"/>
          <w:lang w:val="sr-Cyrl-RS"/>
        </w:rPr>
        <w:t>к</w:t>
      </w:r>
      <w:r w:rsidRPr="000752CE">
        <w:rPr>
          <w:rFonts w:ascii="Times New Roman" w:hAnsi="Times New Roman"/>
          <w:sz w:val="24"/>
        </w:rPr>
        <w:t>орисника Програма;</w:t>
      </w:r>
    </w:p>
    <w:p w14:paraId="0F41D211" w14:textId="77777777" w:rsidR="00215808" w:rsidRPr="000752CE" w:rsidRDefault="00215808" w:rsidP="00215808">
      <w:pPr>
        <w:pStyle w:val="ListParagraph"/>
        <w:numPr>
          <w:ilvl w:val="0"/>
          <w:numId w:val="32"/>
        </w:numPr>
        <w:autoSpaceDN w:val="0"/>
        <w:spacing w:after="0" w:line="240" w:lineRule="auto"/>
        <w:rPr>
          <w:rFonts w:ascii="Times New Roman" w:hAnsi="Times New Roman"/>
          <w:sz w:val="24"/>
          <w:lang w:val="ru-RU"/>
        </w:rPr>
      </w:pPr>
      <w:r w:rsidRPr="000752CE">
        <w:rPr>
          <w:rFonts w:ascii="Times New Roman" w:hAnsi="Times New Roman"/>
          <w:sz w:val="24"/>
        </w:rPr>
        <w:t>Привлачење директних страних инвестиција, кроз развијен екосистем локалних добављача;</w:t>
      </w:r>
    </w:p>
    <w:p w14:paraId="6B24A0E1" w14:textId="77777777" w:rsidR="00215808" w:rsidRPr="000C4463" w:rsidRDefault="00215808" w:rsidP="00215808">
      <w:pPr>
        <w:pStyle w:val="ListParagraph"/>
        <w:numPr>
          <w:ilvl w:val="0"/>
          <w:numId w:val="32"/>
        </w:numPr>
        <w:spacing w:after="0" w:line="240" w:lineRule="auto"/>
        <w:rPr>
          <w:rFonts w:ascii="Times New Roman" w:hAnsi="Times New Roman"/>
          <w:sz w:val="24"/>
          <w:szCs w:val="24"/>
          <w:lang w:val="sr-Cyrl-RS"/>
        </w:rPr>
      </w:pPr>
      <w:r w:rsidRPr="000752CE">
        <w:rPr>
          <w:rFonts w:ascii="Times New Roman" w:hAnsi="Times New Roman"/>
          <w:sz w:val="24"/>
          <w:lang w:val="ru-RU"/>
        </w:rPr>
        <w:t xml:space="preserve">Имплементација прилагођених програма подршке привредним друштвима, у складу са стварним потребама </w:t>
      </w:r>
      <w:r>
        <w:rPr>
          <w:rFonts w:ascii="Times New Roman" w:hAnsi="Times New Roman"/>
          <w:sz w:val="24"/>
          <w:lang w:val="ru-RU"/>
        </w:rPr>
        <w:t>к</w:t>
      </w:r>
      <w:r w:rsidRPr="000752CE">
        <w:rPr>
          <w:rFonts w:ascii="Times New Roman" w:hAnsi="Times New Roman"/>
          <w:sz w:val="24"/>
          <w:lang w:val="ru-RU"/>
        </w:rPr>
        <w:t>орисника</w:t>
      </w:r>
      <w:r>
        <w:rPr>
          <w:rFonts w:ascii="Times New Roman" w:hAnsi="Times New Roman"/>
          <w:sz w:val="24"/>
          <w:lang w:val="ru-RU"/>
        </w:rPr>
        <w:t xml:space="preserve"> Програма</w:t>
      </w:r>
      <w:r w:rsidRPr="000752CE">
        <w:rPr>
          <w:rFonts w:ascii="Times New Roman" w:hAnsi="Times New Roman"/>
          <w:sz w:val="24"/>
          <w:lang w:val="ru-RU"/>
        </w:rPr>
        <w:t xml:space="preserve"> и очекиваним резултатима интервенције</w:t>
      </w:r>
      <w:r w:rsidRPr="000C4463">
        <w:rPr>
          <w:rFonts w:ascii="Times New Roman" w:hAnsi="Times New Roman"/>
          <w:sz w:val="24"/>
          <w:szCs w:val="24"/>
          <w:lang w:val="sr-Cyrl-RS"/>
        </w:rPr>
        <w:t>.</w:t>
      </w:r>
    </w:p>
    <w:p w14:paraId="773CB53F" w14:textId="77777777" w:rsidR="00215808" w:rsidRPr="000C4463" w:rsidRDefault="00215808" w:rsidP="00215808">
      <w:pPr>
        <w:pBdr>
          <w:bottom w:val="single" w:sz="4" w:space="1" w:color="auto"/>
        </w:pBdr>
        <w:rPr>
          <w:rFonts w:eastAsia="Calibri"/>
          <w:b/>
          <w:lang w:val="sr-Cyrl-RS"/>
        </w:rPr>
      </w:pPr>
    </w:p>
    <w:p w14:paraId="6F022619" w14:textId="77777777" w:rsidR="00215808" w:rsidRPr="000C4463" w:rsidRDefault="00215808" w:rsidP="00215808">
      <w:pPr>
        <w:pBdr>
          <w:bottom w:val="single" w:sz="4" w:space="1" w:color="auto"/>
        </w:pBdr>
        <w:ind w:firstLine="720"/>
        <w:rPr>
          <w:lang w:val="sr-Cyrl-RS"/>
        </w:rPr>
      </w:pPr>
      <w:r w:rsidRPr="000C4463">
        <w:rPr>
          <w:rFonts w:eastAsia="Calibri"/>
          <w:b/>
          <w:lang w:val="sr-Cyrl-RS"/>
        </w:rPr>
        <w:t>6. ПРОГРАМ ЈЕ УСКЛАЂЕН СА:</w:t>
      </w:r>
    </w:p>
    <w:p w14:paraId="407C82CB"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јавним агенцијама;</w:t>
      </w:r>
    </w:p>
    <w:p w14:paraId="03B28D60"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улагањима;</w:t>
      </w:r>
    </w:p>
    <w:p w14:paraId="73E6575D"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контроли државне помоћи;</w:t>
      </w:r>
    </w:p>
    <w:p w14:paraId="66B29387" w14:textId="77777777" w:rsidR="00215808" w:rsidRDefault="00215808" w:rsidP="00215808">
      <w:pPr>
        <w:numPr>
          <w:ilvl w:val="0"/>
          <w:numId w:val="28"/>
        </w:numPr>
        <w:tabs>
          <w:tab w:val="left" w:pos="284"/>
        </w:tabs>
        <w:ind w:left="714" w:hanging="357"/>
        <w:rPr>
          <w:rFonts w:eastAsia="Calibri"/>
          <w:bCs/>
          <w:lang w:val="sr-Cyrl-RS"/>
        </w:rPr>
      </w:pPr>
      <w:r w:rsidRPr="00B93AD2">
        <w:rPr>
          <w:bCs/>
          <w:lang w:val="sr-Cyrl-CS"/>
        </w:rPr>
        <w:t>Стратегијом индустријске политике Републике Србије од 2021. до 2030 године</w:t>
      </w:r>
      <w:r w:rsidRPr="00B93AD2">
        <w:rPr>
          <w:rFonts w:eastAsia="Calibri"/>
          <w:bCs/>
          <w:lang w:val="sr-Cyrl-RS"/>
        </w:rPr>
        <w:t>;</w:t>
      </w:r>
    </w:p>
    <w:p w14:paraId="6BD28EE9" w14:textId="77777777" w:rsidR="00215808" w:rsidRPr="004573F0" w:rsidRDefault="00215808" w:rsidP="00215808">
      <w:pPr>
        <w:numPr>
          <w:ilvl w:val="0"/>
          <w:numId w:val="28"/>
        </w:numPr>
        <w:tabs>
          <w:tab w:val="left" w:pos="284"/>
        </w:tabs>
        <w:ind w:left="714" w:hanging="357"/>
        <w:rPr>
          <w:rFonts w:eastAsia="Calibri"/>
          <w:bCs/>
          <w:lang w:val="sr-Cyrl-RS"/>
        </w:rPr>
      </w:pPr>
      <w:r w:rsidRPr="004573F0">
        <w:t>Акциони</w:t>
      </w:r>
      <w:r w:rsidRPr="004573F0">
        <w:rPr>
          <w:lang w:val="sr-Cyrl-RS"/>
        </w:rPr>
        <w:t>м</w:t>
      </w:r>
      <w:r w:rsidRPr="004573F0">
        <w:t xml:space="preserve"> план</w:t>
      </w:r>
      <w:r w:rsidRPr="004573F0">
        <w:rPr>
          <w:lang w:val="sr-Cyrl-RS"/>
        </w:rPr>
        <w:t>ом</w:t>
      </w:r>
      <w:r w:rsidRPr="004573F0">
        <w:t xml:space="preserve"> </w:t>
      </w:r>
      <w:r w:rsidRPr="004573F0">
        <w:rPr>
          <w:lang w:val="sr-Cyrl-RS"/>
        </w:rPr>
        <w:t>Агенције</w:t>
      </w:r>
      <w:r w:rsidRPr="004573F0">
        <w:t xml:space="preserve"> за период 2020</w:t>
      </w:r>
      <w:r w:rsidRPr="004573F0">
        <w:rPr>
          <w:lang w:val="sr-Cyrl-RS"/>
        </w:rPr>
        <w:t xml:space="preserve"> </w:t>
      </w:r>
      <w:r w:rsidRPr="004573F0">
        <w:t>-</w:t>
      </w:r>
      <w:r w:rsidRPr="004573F0">
        <w:rPr>
          <w:lang w:val="sr-Cyrl-RS"/>
        </w:rPr>
        <w:t xml:space="preserve"> </w:t>
      </w:r>
      <w:r w:rsidRPr="004573F0">
        <w:t>2021.</w:t>
      </w:r>
      <w:r w:rsidRPr="004573F0">
        <w:rPr>
          <w:lang w:val="sr-Cyrl-RS"/>
        </w:rPr>
        <w:t xml:space="preserve"> године</w:t>
      </w:r>
      <w:r>
        <w:rPr>
          <w:lang w:val="sr-Cyrl-RS"/>
        </w:rPr>
        <w:t>.</w:t>
      </w:r>
    </w:p>
    <w:p w14:paraId="07C17DEE" w14:textId="77777777" w:rsidR="00215808" w:rsidRDefault="00215808" w:rsidP="00215808">
      <w:pPr>
        <w:tabs>
          <w:tab w:val="left" w:pos="284"/>
        </w:tabs>
        <w:rPr>
          <w:lang w:val="sr-Cyrl-RS"/>
        </w:rPr>
      </w:pPr>
    </w:p>
    <w:p w14:paraId="2508BB8D" w14:textId="77777777" w:rsidR="00215808" w:rsidRPr="00700B07" w:rsidRDefault="00215808" w:rsidP="00215808">
      <w:pPr>
        <w:pStyle w:val="ListParagraph"/>
        <w:tabs>
          <w:tab w:val="left" w:pos="360"/>
        </w:tabs>
        <w:spacing w:after="0" w:line="240" w:lineRule="auto"/>
        <w:rPr>
          <w:rFonts w:ascii="Times New Roman" w:hAnsi="Times New Roman"/>
          <w:b/>
          <w:sz w:val="24"/>
          <w:szCs w:val="24"/>
          <w:lang w:val="en-GB"/>
        </w:rPr>
      </w:pPr>
    </w:p>
    <w:p w14:paraId="5B0FCA84" w14:textId="77777777" w:rsidR="00215808" w:rsidRPr="00C009BB" w:rsidRDefault="00215808" w:rsidP="00215808">
      <w:pPr>
        <w:tabs>
          <w:tab w:val="left" w:pos="360"/>
        </w:tabs>
        <w:ind w:left="360"/>
        <w:rPr>
          <w:b/>
          <w:lang w:val="en-GB"/>
        </w:rPr>
      </w:pPr>
      <w:r>
        <w:rPr>
          <w:b/>
          <w:szCs w:val="28"/>
          <w:lang w:val="sr-Cyrl-RS"/>
        </w:rPr>
        <w:t xml:space="preserve">2. </w:t>
      </w:r>
      <w:r w:rsidRPr="00C009BB">
        <w:rPr>
          <w:b/>
          <w:szCs w:val="28"/>
          <w:lang w:val="sr-Cyrl-RS"/>
        </w:rPr>
        <w:t>ПРОГРАМ ПОДРШКЕ ЗА ПРОМОЦИЈУ ИЗВОЗА ММСП У 202</w:t>
      </w:r>
      <w:r w:rsidRPr="00C009BB">
        <w:rPr>
          <w:b/>
          <w:szCs w:val="28"/>
        </w:rPr>
        <w:t>1</w:t>
      </w:r>
      <w:r w:rsidRPr="00C009BB">
        <w:rPr>
          <w:b/>
          <w:szCs w:val="28"/>
          <w:lang w:val="sr-Cyrl-RS"/>
        </w:rPr>
        <w:t xml:space="preserve">. ГОДИНИ </w:t>
      </w:r>
    </w:p>
    <w:p w14:paraId="735624E6" w14:textId="42351D14" w:rsidR="00215808" w:rsidRPr="00B406F6" w:rsidRDefault="00215808" w:rsidP="00215808">
      <w:pPr>
        <w:rPr>
          <w:b/>
          <w:bCs/>
          <w:lang w:val="sr-Cyrl-RS"/>
        </w:rPr>
      </w:pPr>
    </w:p>
    <w:p w14:paraId="4AD26E03"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w:t>
      </w:r>
      <w:r>
        <w:rPr>
          <w:rFonts w:eastAsia="Calibri"/>
          <w:b/>
          <w:bCs/>
        </w:rPr>
        <w:t xml:space="preserve"> </w:t>
      </w:r>
      <w:r>
        <w:rPr>
          <w:rFonts w:eastAsia="Calibri"/>
          <w:b/>
          <w:bCs/>
          <w:lang w:val="ru-RU"/>
        </w:rPr>
        <w:t>ОПИС ПРОГРАМА</w:t>
      </w:r>
    </w:p>
    <w:p w14:paraId="05D336A5" w14:textId="77777777" w:rsidR="00215808" w:rsidRPr="000752CE" w:rsidRDefault="00215808" w:rsidP="00215808">
      <w:pPr>
        <w:rPr>
          <w:lang w:val="sr-Cyrl-CS"/>
        </w:rPr>
      </w:pPr>
      <w:r w:rsidRPr="000C4463">
        <w:rPr>
          <w:lang w:val="sr-Cyrl-RS"/>
        </w:rPr>
        <w:t xml:space="preserve">Овим </w:t>
      </w:r>
      <w:r>
        <w:rPr>
          <w:lang w:val="sr-Cyrl-RS"/>
        </w:rPr>
        <w:t>п</w:t>
      </w:r>
      <w:r w:rsidRPr="000C4463">
        <w:t>рограм</w:t>
      </w:r>
      <w:r w:rsidRPr="000C4463">
        <w:rPr>
          <w:lang w:val="sr-Cyrl-RS"/>
        </w:rPr>
        <w:t>ом</w:t>
      </w:r>
      <w:r w:rsidRPr="000C4463">
        <w:t xml:space="preserve"> </w:t>
      </w:r>
      <w:r>
        <w:rPr>
          <w:lang w:val="sr-Cyrl-RS"/>
        </w:rPr>
        <w:t>Агенција</w:t>
      </w:r>
      <w:r w:rsidRPr="000C4463">
        <w:t xml:space="preserve"> </w:t>
      </w:r>
      <w:r>
        <w:rPr>
          <w:lang w:val="sr-Cyrl-RS"/>
        </w:rPr>
        <w:t xml:space="preserve">ће </w:t>
      </w:r>
      <w:r w:rsidRPr="000C4463">
        <w:t>обезбеђ</w:t>
      </w:r>
      <w:r w:rsidRPr="000C4463">
        <w:rPr>
          <w:lang w:val="sr-Cyrl-RS"/>
        </w:rPr>
        <w:t>ива</w:t>
      </w:r>
      <w:r>
        <w:rPr>
          <w:lang w:val="sr-Cyrl-RS"/>
        </w:rPr>
        <w:t>ти</w:t>
      </w:r>
      <w:r w:rsidRPr="000C4463">
        <w:t xml:space="preserve"> институционалну подршку </w:t>
      </w:r>
      <w:r>
        <w:rPr>
          <w:lang w:val="sr-Cyrl-RS"/>
        </w:rPr>
        <w:t xml:space="preserve">микро, </w:t>
      </w:r>
      <w:r w:rsidRPr="000C4463">
        <w:t>малим и средњим предузећима, кој</w:t>
      </w:r>
      <w:r w:rsidRPr="000C4463">
        <w:rPr>
          <w:lang w:val="sr-Cyrl-RS"/>
        </w:rPr>
        <w:t>а</w:t>
      </w:r>
      <w:r w:rsidRPr="000C4463">
        <w:t xml:space="preserve"> су извозно оријентисан</w:t>
      </w:r>
      <w:r w:rsidRPr="000C4463">
        <w:rPr>
          <w:lang w:val="sr-Cyrl-RS"/>
        </w:rPr>
        <w:t>а</w:t>
      </w:r>
      <w:r w:rsidRPr="000C4463">
        <w:t xml:space="preserve"> и кој</w:t>
      </w:r>
      <w:r w:rsidRPr="000C4463">
        <w:rPr>
          <w:lang w:val="sr-Cyrl-RS"/>
        </w:rPr>
        <w:t>а</w:t>
      </w:r>
      <w:r w:rsidRPr="000C4463">
        <w:t xml:space="preserve"> желе да повећају обим</w:t>
      </w:r>
      <w:r w:rsidRPr="000C4463">
        <w:rPr>
          <w:lang w:val="sr-Cyrl-RS"/>
        </w:rPr>
        <w:t xml:space="preserve"> свог извоза</w:t>
      </w:r>
      <w:r w:rsidRPr="000C4463">
        <w:t xml:space="preserve">. Програмом </w:t>
      </w:r>
      <w:r w:rsidRPr="000C4463">
        <w:rPr>
          <w:lang w:val="sr-Cyrl-RS"/>
        </w:rPr>
        <w:t xml:space="preserve">ће бити </w:t>
      </w:r>
      <w:r w:rsidRPr="000C4463">
        <w:t xml:space="preserve">обухваћене активности које се односе на </w:t>
      </w:r>
      <w:r w:rsidRPr="000C4463">
        <w:rPr>
          <w:lang w:val="sr-Cyrl-RS"/>
        </w:rPr>
        <w:t xml:space="preserve">оспособљавање и </w:t>
      </w:r>
      <w:r w:rsidRPr="000C4463">
        <w:t xml:space="preserve">излазак привредних </w:t>
      </w:r>
      <w:r w:rsidRPr="000C4463">
        <w:rPr>
          <w:lang w:val="sr-Cyrl-RS"/>
        </w:rPr>
        <w:t>друштава</w:t>
      </w:r>
      <w:r w:rsidRPr="000C4463">
        <w:t xml:space="preserve"> на нова тржишта, </w:t>
      </w:r>
      <w:r w:rsidRPr="000C4463">
        <w:rPr>
          <w:lang w:val="sr-Cyrl-RS"/>
        </w:rPr>
        <w:t xml:space="preserve">односно, повећање обима њиховог извоза, као и </w:t>
      </w:r>
      <w:r w:rsidRPr="000C4463">
        <w:t>повећање</w:t>
      </w:r>
      <w:r w:rsidRPr="000C4463">
        <w:rPr>
          <w:lang w:val="sr-Cyrl-RS"/>
        </w:rPr>
        <w:t xml:space="preserve"> њихове</w:t>
      </w:r>
      <w:r w:rsidRPr="000C4463">
        <w:t xml:space="preserve"> конкурентности</w:t>
      </w:r>
      <w:r w:rsidRPr="000C4463">
        <w:rPr>
          <w:lang w:val="sr-Cyrl-RS"/>
        </w:rPr>
        <w:t xml:space="preserve"> на међународним тржиштим</w:t>
      </w:r>
      <w:r>
        <w:rPr>
          <w:lang w:val="sr-Cyrl-RS"/>
        </w:rPr>
        <w:t>а</w:t>
      </w:r>
      <w:r w:rsidRPr="000752CE">
        <w:rPr>
          <w:lang w:val="sr-Cyrl-CS"/>
        </w:rPr>
        <w:t>.</w:t>
      </w:r>
    </w:p>
    <w:p w14:paraId="12E40B58" w14:textId="77777777" w:rsidR="00215808" w:rsidRPr="000C4463" w:rsidRDefault="00215808" w:rsidP="00215808">
      <w:pPr>
        <w:pBdr>
          <w:bottom w:val="single" w:sz="4" w:space="1" w:color="auto"/>
        </w:pBdr>
        <w:rPr>
          <w:b/>
          <w:bCs/>
          <w:lang w:val="ru-RU"/>
        </w:rPr>
      </w:pPr>
    </w:p>
    <w:p w14:paraId="5193F9AC"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34DE18FF" w14:textId="77777777" w:rsidR="00215808" w:rsidRPr="000752CE" w:rsidRDefault="00215808" w:rsidP="00215808">
      <w:pPr>
        <w:rPr>
          <w:lang w:val="sr-Cyrl-RS"/>
        </w:rPr>
      </w:pPr>
      <w:r w:rsidRPr="000C4463">
        <w:rPr>
          <w:lang w:val="sr-Cyrl-RS"/>
        </w:rPr>
        <w:t xml:space="preserve">Основни циљ овог </w:t>
      </w:r>
      <w:r>
        <w:rPr>
          <w:lang w:val="sr-Cyrl-RS"/>
        </w:rPr>
        <w:t>п</w:t>
      </w:r>
      <w:r w:rsidRPr="000C4463">
        <w:rPr>
          <w:lang w:val="sr-Cyrl-RS"/>
        </w:rPr>
        <w:t>рограма је подизање капацитета привредних друштава за излазак на међународна тржишта и повећање њихове конкурентности на истим</w:t>
      </w:r>
      <w:r w:rsidRPr="000752CE">
        <w:rPr>
          <w:lang w:val="sr-Cyrl-RS"/>
        </w:rPr>
        <w:t>.</w:t>
      </w:r>
    </w:p>
    <w:p w14:paraId="4771BC7D" w14:textId="77777777" w:rsidR="00215808" w:rsidRPr="005C3281" w:rsidRDefault="00215808" w:rsidP="00215808">
      <w:pPr>
        <w:pStyle w:val="ListParagraph"/>
        <w:spacing w:after="0" w:line="240" w:lineRule="auto"/>
        <w:rPr>
          <w:rFonts w:ascii="Times New Roman" w:hAnsi="Times New Roman"/>
          <w:sz w:val="24"/>
          <w:szCs w:val="24"/>
          <w:lang w:val="sr-Cyrl-RS"/>
        </w:rPr>
      </w:pPr>
    </w:p>
    <w:p w14:paraId="7158D6AE" w14:textId="77777777" w:rsidR="00215808" w:rsidRPr="000C4463" w:rsidRDefault="00215808" w:rsidP="00215808">
      <w:pPr>
        <w:pBdr>
          <w:bottom w:val="single" w:sz="4" w:space="1" w:color="auto"/>
        </w:pBdr>
        <w:ind w:firstLine="720"/>
        <w:rPr>
          <w:b/>
          <w:lang w:val="sr-Cyrl-RS"/>
        </w:rPr>
      </w:pPr>
      <w:r w:rsidRPr="000C4463">
        <w:rPr>
          <w:b/>
          <w:lang w:val="sr-Cyrl-RS"/>
        </w:rPr>
        <w:t xml:space="preserve">3. ЦИЉНА ГРУПА </w:t>
      </w:r>
    </w:p>
    <w:p w14:paraId="7830D827" w14:textId="77777777" w:rsidR="00215808" w:rsidRPr="000752CE" w:rsidRDefault="00215808" w:rsidP="00215808">
      <w:pPr>
        <w:rPr>
          <w:lang w:val="sr-Cyrl-RS"/>
        </w:rPr>
      </w:pPr>
      <w:r>
        <w:rPr>
          <w:lang w:val="sr-Cyrl-RS"/>
        </w:rPr>
        <w:t xml:space="preserve">Микро, мала и средња привредна друштва </w:t>
      </w:r>
      <w:r w:rsidRPr="000752CE">
        <w:rPr>
          <w:lang w:val="sr-Cyrl-CS"/>
        </w:rPr>
        <w:t xml:space="preserve">регистрована у Републици Србији </w:t>
      </w:r>
      <w:r w:rsidRPr="000C4463">
        <w:rPr>
          <w:lang w:val="sr-Cyrl-RS"/>
        </w:rPr>
        <w:t>која послују у прехрамбеном сектору и сектору дрвне индустрије</w:t>
      </w:r>
      <w:r>
        <w:rPr>
          <w:lang w:val="sr-Cyrl-RS"/>
        </w:rPr>
        <w:t xml:space="preserve"> </w:t>
      </w:r>
      <w:r w:rsidRPr="000C4463">
        <w:rPr>
          <w:lang w:val="sr-Cyrl-RS"/>
        </w:rPr>
        <w:t>- производња намештаја</w:t>
      </w:r>
      <w:r w:rsidRPr="000752CE">
        <w:rPr>
          <w:lang w:val="sr-Cyrl-RS"/>
        </w:rPr>
        <w:t>.</w:t>
      </w:r>
    </w:p>
    <w:p w14:paraId="04E1559F" w14:textId="77777777" w:rsidR="00215808" w:rsidRPr="000C4463" w:rsidRDefault="00215808" w:rsidP="00215808">
      <w:pPr>
        <w:rPr>
          <w:lang w:val="sr-Cyrl-RS"/>
        </w:rPr>
      </w:pPr>
    </w:p>
    <w:p w14:paraId="539E5534" w14:textId="77777777" w:rsidR="00215808" w:rsidRPr="000C4463" w:rsidRDefault="00215808" w:rsidP="00215808">
      <w:pPr>
        <w:pBdr>
          <w:bottom w:val="single" w:sz="4" w:space="1" w:color="auto"/>
        </w:pBdr>
        <w:ind w:firstLine="720"/>
        <w:rPr>
          <w:lang w:val="sr-Cyrl-RS"/>
        </w:rPr>
      </w:pPr>
      <w:r w:rsidRPr="000C4463">
        <w:rPr>
          <w:b/>
          <w:lang w:val="sr-Cyrl-RS"/>
        </w:rPr>
        <w:t xml:space="preserve">4. АКТИВНОСТИ </w:t>
      </w:r>
    </w:p>
    <w:p w14:paraId="7C379EAD" w14:textId="77777777" w:rsidR="00215808" w:rsidRPr="000C4463" w:rsidRDefault="00215808" w:rsidP="00215808">
      <w:pPr>
        <w:numPr>
          <w:ilvl w:val="0"/>
          <w:numId w:val="6"/>
        </w:numPr>
        <w:contextualSpacing/>
        <w:rPr>
          <w:lang w:val="sr-Cyrl-RS"/>
        </w:rPr>
      </w:pPr>
      <w:r w:rsidRPr="000C4463">
        <w:rPr>
          <w:lang w:val="sr-Cyrl-RS"/>
        </w:rPr>
        <w:t xml:space="preserve">Дефинисање текста Програма, пратећег </w:t>
      </w:r>
      <w:r>
        <w:rPr>
          <w:lang w:val="sr-Cyrl-RS"/>
        </w:rPr>
        <w:t>у</w:t>
      </w:r>
      <w:r w:rsidRPr="000C4463">
        <w:rPr>
          <w:lang w:val="sr-Cyrl-RS"/>
        </w:rPr>
        <w:t>путства за имплементацију Програма и остали</w:t>
      </w:r>
      <w:r>
        <w:rPr>
          <w:lang w:val="sr-Cyrl-RS"/>
        </w:rPr>
        <w:t>х</w:t>
      </w:r>
      <w:r w:rsidRPr="000C4463">
        <w:rPr>
          <w:lang w:val="sr-Cyrl-RS"/>
        </w:rPr>
        <w:t xml:space="preserve"> образаца; </w:t>
      </w:r>
    </w:p>
    <w:p w14:paraId="7CCF5D89" w14:textId="77777777" w:rsidR="00215808" w:rsidRPr="000C4463" w:rsidRDefault="00215808" w:rsidP="00215808">
      <w:pPr>
        <w:numPr>
          <w:ilvl w:val="0"/>
          <w:numId w:val="6"/>
        </w:numPr>
        <w:contextualSpacing/>
        <w:rPr>
          <w:lang w:val="sr-Cyrl-RS"/>
        </w:rPr>
      </w:pPr>
      <w:r w:rsidRPr="000C4463">
        <w:rPr>
          <w:lang w:val="sr-Cyrl-RS"/>
        </w:rPr>
        <w:t>Објава јавног позива;</w:t>
      </w:r>
    </w:p>
    <w:p w14:paraId="3A44595D" w14:textId="77777777" w:rsidR="00215808" w:rsidRPr="000C4463" w:rsidRDefault="00215808" w:rsidP="00215808">
      <w:pPr>
        <w:numPr>
          <w:ilvl w:val="0"/>
          <w:numId w:val="6"/>
        </w:numPr>
        <w:contextualSpacing/>
        <w:rPr>
          <w:lang w:val="sr-Cyrl-RS"/>
        </w:rPr>
      </w:pPr>
      <w:r w:rsidRPr="000C4463">
        <w:rPr>
          <w:lang w:val="sr-Cyrl-RS"/>
        </w:rPr>
        <w:t xml:space="preserve">Формирање </w:t>
      </w:r>
      <w:r>
        <w:rPr>
          <w:lang w:val="sr-Cyrl-RS"/>
        </w:rPr>
        <w:t>Радне групе</w:t>
      </w:r>
      <w:r w:rsidRPr="000C4463">
        <w:rPr>
          <w:lang w:val="sr-Cyrl-RS"/>
        </w:rPr>
        <w:t xml:space="preserve"> за преглед и оцену поднетих пријава;</w:t>
      </w:r>
    </w:p>
    <w:p w14:paraId="6B2523B8" w14:textId="77777777" w:rsidR="00215808" w:rsidRPr="000C4463" w:rsidRDefault="00215808" w:rsidP="00215808">
      <w:pPr>
        <w:numPr>
          <w:ilvl w:val="0"/>
          <w:numId w:val="6"/>
        </w:numPr>
        <w:contextualSpacing/>
        <w:rPr>
          <w:lang w:val="sr-Cyrl-RS"/>
        </w:rPr>
      </w:pPr>
      <w:r w:rsidRPr="000C4463">
        <w:rPr>
          <w:lang w:val="sr-Cyrl-RS"/>
        </w:rPr>
        <w:t>Креирање базе за обраду пријава;</w:t>
      </w:r>
    </w:p>
    <w:p w14:paraId="0AD82902" w14:textId="77777777" w:rsidR="00215808" w:rsidRPr="000C4463" w:rsidRDefault="00215808" w:rsidP="00215808">
      <w:pPr>
        <w:numPr>
          <w:ilvl w:val="0"/>
          <w:numId w:val="6"/>
        </w:numPr>
        <w:contextualSpacing/>
        <w:rPr>
          <w:lang w:val="sr-Cyrl-RS"/>
        </w:rPr>
      </w:pPr>
      <w:r w:rsidRPr="000C4463">
        <w:rPr>
          <w:lang w:val="sr-Cyrl-RS"/>
        </w:rPr>
        <w:t>Пријем и обрада поднетих пријава;</w:t>
      </w:r>
    </w:p>
    <w:p w14:paraId="21A9D937" w14:textId="77777777" w:rsidR="00215808" w:rsidRPr="000C4463" w:rsidRDefault="00215808" w:rsidP="00215808">
      <w:pPr>
        <w:numPr>
          <w:ilvl w:val="0"/>
          <w:numId w:val="6"/>
        </w:numPr>
        <w:contextualSpacing/>
        <w:rPr>
          <w:lang w:val="sr-Cyrl-RS"/>
        </w:rPr>
      </w:pPr>
      <w:r w:rsidRPr="000C4463">
        <w:rPr>
          <w:lang w:val="sr-Cyrl-RS"/>
        </w:rPr>
        <w:t xml:space="preserve">Избор </w:t>
      </w:r>
      <w:r>
        <w:rPr>
          <w:lang w:val="sr-Cyrl-RS"/>
        </w:rPr>
        <w:t>у</w:t>
      </w:r>
      <w:r w:rsidRPr="000C4463">
        <w:rPr>
          <w:lang w:val="sr-Cyrl-RS"/>
        </w:rPr>
        <w:t>чесника у Програму;</w:t>
      </w:r>
    </w:p>
    <w:p w14:paraId="0BFEE242" w14:textId="77777777" w:rsidR="00215808" w:rsidRPr="000C4463" w:rsidRDefault="00215808" w:rsidP="00215808">
      <w:pPr>
        <w:numPr>
          <w:ilvl w:val="0"/>
          <w:numId w:val="6"/>
        </w:numPr>
        <w:contextualSpacing/>
        <w:rPr>
          <w:lang w:val="sr-Cyrl-RS"/>
        </w:rPr>
      </w:pPr>
      <w:r w:rsidRPr="000C4463">
        <w:rPr>
          <w:lang w:val="sr-Cyrl-RS"/>
        </w:rPr>
        <w:t>Дијагностика пословних перформанси учесника у Програму,</w:t>
      </w:r>
    </w:p>
    <w:p w14:paraId="4C3AB832" w14:textId="77777777" w:rsidR="00215808" w:rsidRPr="000C4463" w:rsidRDefault="00215808" w:rsidP="00215808">
      <w:pPr>
        <w:numPr>
          <w:ilvl w:val="0"/>
          <w:numId w:val="6"/>
        </w:numPr>
        <w:contextualSpacing/>
        <w:rPr>
          <w:lang w:val="sr-Cyrl-RS"/>
        </w:rPr>
      </w:pPr>
      <w:r w:rsidRPr="000C4463">
        <w:rPr>
          <w:lang w:val="sr-Cyrl-RS"/>
        </w:rPr>
        <w:t xml:space="preserve">Дефинисање области за </w:t>
      </w:r>
      <w:r>
        <w:rPr>
          <w:lang w:val="sr-Cyrl-RS"/>
        </w:rPr>
        <w:t>подршку</w:t>
      </w:r>
      <w:r w:rsidRPr="000C4463">
        <w:rPr>
          <w:lang w:val="sr-Cyrl-RS"/>
        </w:rPr>
        <w:t>;</w:t>
      </w:r>
    </w:p>
    <w:p w14:paraId="03B9352D" w14:textId="77777777" w:rsidR="00215808" w:rsidRPr="000C4463" w:rsidRDefault="00215808" w:rsidP="00215808">
      <w:pPr>
        <w:numPr>
          <w:ilvl w:val="0"/>
          <w:numId w:val="6"/>
        </w:numPr>
        <w:contextualSpacing/>
        <w:rPr>
          <w:lang w:val="sr-Cyrl-RS"/>
        </w:rPr>
      </w:pPr>
      <w:r w:rsidRPr="000C4463">
        <w:rPr>
          <w:lang w:val="sr-Cyrl-RS"/>
        </w:rPr>
        <w:t>Закључивање уговора са корисницима Програма;</w:t>
      </w:r>
    </w:p>
    <w:p w14:paraId="7339BF1C" w14:textId="77777777" w:rsidR="00215808" w:rsidRPr="000C4463" w:rsidRDefault="00215808" w:rsidP="00215808">
      <w:pPr>
        <w:numPr>
          <w:ilvl w:val="0"/>
          <w:numId w:val="6"/>
        </w:numPr>
        <w:contextualSpacing/>
        <w:rPr>
          <w:lang w:val="sr-Cyrl-RS"/>
        </w:rPr>
      </w:pPr>
      <w:r>
        <w:rPr>
          <w:lang w:val="sr-Cyrl-RS"/>
        </w:rPr>
        <w:t>Праћење и</w:t>
      </w:r>
      <w:r w:rsidRPr="000C4463">
        <w:rPr>
          <w:lang w:val="sr-Cyrl-RS"/>
        </w:rPr>
        <w:t>мплементациј</w:t>
      </w:r>
      <w:r>
        <w:rPr>
          <w:lang w:val="sr-Cyrl-RS"/>
        </w:rPr>
        <w:t>е</w:t>
      </w:r>
      <w:r w:rsidRPr="000C4463">
        <w:rPr>
          <w:lang w:val="sr-Cyrl-RS"/>
        </w:rPr>
        <w:t xml:space="preserve"> </w:t>
      </w:r>
      <w:r>
        <w:rPr>
          <w:lang w:val="sr-Cyrl-RS"/>
        </w:rPr>
        <w:t>подржаних активности</w:t>
      </w:r>
      <w:r w:rsidRPr="000C4463">
        <w:rPr>
          <w:lang w:val="sr-Cyrl-RS"/>
        </w:rPr>
        <w:t>;</w:t>
      </w:r>
    </w:p>
    <w:p w14:paraId="0965851E" w14:textId="77777777" w:rsidR="00215808" w:rsidRDefault="00215808" w:rsidP="00215808">
      <w:pPr>
        <w:pStyle w:val="ListParagraph"/>
        <w:numPr>
          <w:ilvl w:val="0"/>
          <w:numId w:val="6"/>
        </w:numPr>
        <w:spacing w:after="0" w:line="240" w:lineRule="auto"/>
        <w:rPr>
          <w:rFonts w:ascii="Times New Roman" w:hAnsi="Times New Roman"/>
          <w:sz w:val="24"/>
          <w:szCs w:val="24"/>
          <w:lang w:val="sr-Cyrl-RS"/>
        </w:rPr>
      </w:pPr>
      <w:r w:rsidRPr="000C4463">
        <w:rPr>
          <w:rFonts w:ascii="Times New Roman" w:hAnsi="Times New Roman"/>
          <w:sz w:val="24"/>
          <w:szCs w:val="24"/>
          <w:lang w:val="sr-Cyrl-RS"/>
        </w:rPr>
        <w:t>Мониторинг и евалуација Програма.</w:t>
      </w:r>
    </w:p>
    <w:p w14:paraId="16B091C3" w14:textId="77777777" w:rsidR="00215808" w:rsidRDefault="00215808" w:rsidP="00215808">
      <w:pPr>
        <w:pStyle w:val="ListParagraph"/>
        <w:spacing w:after="0" w:line="240" w:lineRule="auto"/>
        <w:rPr>
          <w:rFonts w:ascii="Times New Roman" w:hAnsi="Times New Roman"/>
          <w:sz w:val="24"/>
          <w:szCs w:val="24"/>
          <w:lang w:val="sr-Cyrl-RS"/>
        </w:rPr>
      </w:pPr>
    </w:p>
    <w:p w14:paraId="0ED4B2B8"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10D8FE42" w14:textId="77777777" w:rsidR="00215808" w:rsidRPr="00BF313C" w:rsidRDefault="00215808" w:rsidP="00215808">
      <w:pPr>
        <w:pStyle w:val="ListParagraph"/>
        <w:numPr>
          <w:ilvl w:val="0"/>
          <w:numId w:val="33"/>
        </w:numPr>
        <w:spacing w:after="0" w:line="240" w:lineRule="auto"/>
        <w:ind w:left="714" w:hanging="357"/>
        <w:contextualSpacing w:val="0"/>
        <w:rPr>
          <w:rFonts w:ascii="Times New Roman" w:hAnsi="Times New Roman"/>
          <w:sz w:val="24"/>
          <w:szCs w:val="24"/>
          <w:lang w:val="sr-Cyrl-RS"/>
        </w:rPr>
      </w:pPr>
      <w:r w:rsidRPr="00BF313C">
        <w:rPr>
          <w:rFonts w:ascii="Times New Roman" w:hAnsi="Times New Roman"/>
          <w:sz w:val="24"/>
          <w:szCs w:val="24"/>
          <w:lang w:val="sr-Cyrl-RS"/>
        </w:rPr>
        <w:t>Унапређење капацитета МСП за излазак на међународна тржишта;</w:t>
      </w:r>
    </w:p>
    <w:p w14:paraId="6F9EF367" w14:textId="77777777" w:rsidR="00215808" w:rsidRPr="000C4463" w:rsidRDefault="00215808" w:rsidP="00215808">
      <w:pPr>
        <w:numPr>
          <w:ilvl w:val="0"/>
          <w:numId w:val="32"/>
        </w:numPr>
        <w:jc w:val="left"/>
        <w:rPr>
          <w:lang w:val="sr-Cyrl-RS"/>
        </w:rPr>
      </w:pPr>
      <w:r w:rsidRPr="005C3281">
        <w:rPr>
          <w:lang w:val="sr-Cyrl-RS"/>
        </w:rPr>
        <w:t>Повећање обима извоза МСП</w:t>
      </w:r>
      <w:r w:rsidRPr="000C4463">
        <w:rPr>
          <w:lang w:val="sr-Cyrl-RS"/>
        </w:rPr>
        <w:t>;</w:t>
      </w:r>
    </w:p>
    <w:p w14:paraId="3FECB6EC" w14:textId="77777777" w:rsidR="00215808" w:rsidRPr="003C09D1" w:rsidRDefault="00215808" w:rsidP="00215808">
      <w:pPr>
        <w:numPr>
          <w:ilvl w:val="0"/>
          <w:numId w:val="32"/>
        </w:numPr>
        <w:jc w:val="left"/>
        <w:rPr>
          <w:lang w:val="sr-Cyrl-RS"/>
        </w:rPr>
      </w:pPr>
      <w:r w:rsidRPr="003C09D1">
        <w:rPr>
          <w:color w:val="000000"/>
          <w:lang w:val="en-GB"/>
        </w:rPr>
        <w:t>З</w:t>
      </w:r>
      <w:r w:rsidRPr="000C4463">
        <w:rPr>
          <w:color w:val="000000"/>
          <w:lang w:val="en-GB"/>
        </w:rPr>
        <w:t xml:space="preserve">адржавања постојећих и јачања нових конкурентских предности </w:t>
      </w:r>
      <w:r w:rsidRPr="000C4463">
        <w:rPr>
          <w:color w:val="000000"/>
          <w:lang w:val="sr-Cyrl-RS"/>
        </w:rPr>
        <w:t>домаћих МСП</w:t>
      </w:r>
      <w:r>
        <w:rPr>
          <w:color w:val="000000"/>
          <w:lang w:val="en-GB"/>
        </w:rPr>
        <w:t>;</w:t>
      </w:r>
    </w:p>
    <w:p w14:paraId="773242FD" w14:textId="77777777" w:rsidR="00215808" w:rsidRPr="000C4463" w:rsidRDefault="00215808" w:rsidP="00215808">
      <w:pPr>
        <w:pStyle w:val="ListParagraph"/>
        <w:numPr>
          <w:ilvl w:val="0"/>
          <w:numId w:val="32"/>
        </w:numPr>
        <w:spacing w:after="0" w:line="240" w:lineRule="auto"/>
        <w:rPr>
          <w:rFonts w:ascii="Times New Roman" w:hAnsi="Times New Roman"/>
          <w:sz w:val="24"/>
          <w:szCs w:val="24"/>
          <w:lang w:val="sr-Cyrl-RS"/>
        </w:rPr>
      </w:pPr>
      <w:r w:rsidRPr="005C3281">
        <w:rPr>
          <w:rFonts w:ascii="Times New Roman" w:hAnsi="Times New Roman"/>
          <w:sz w:val="24"/>
          <w:szCs w:val="24"/>
          <w:lang w:val="sr-Cyrl-RS"/>
        </w:rPr>
        <w:t xml:space="preserve">Унапређење имиџа </w:t>
      </w:r>
      <w:r>
        <w:rPr>
          <w:rFonts w:ascii="Times New Roman" w:hAnsi="Times New Roman"/>
          <w:sz w:val="24"/>
          <w:szCs w:val="24"/>
          <w:lang w:val="sr-Cyrl-RS"/>
        </w:rPr>
        <w:t xml:space="preserve">Републике </w:t>
      </w:r>
      <w:r w:rsidRPr="005C3281">
        <w:rPr>
          <w:rFonts w:ascii="Times New Roman" w:hAnsi="Times New Roman"/>
          <w:sz w:val="24"/>
          <w:szCs w:val="24"/>
          <w:lang w:val="sr-Cyrl-RS"/>
        </w:rPr>
        <w:t xml:space="preserve">Србије као </w:t>
      </w:r>
      <w:r w:rsidRPr="000C4463">
        <w:rPr>
          <w:rFonts w:ascii="Times New Roman" w:hAnsi="Times New Roman"/>
          <w:sz w:val="24"/>
          <w:szCs w:val="24"/>
          <w:lang w:val="sr-Cyrl-RS"/>
        </w:rPr>
        <w:t>инвестиционе локације за производе са већом додатом вредношћу.</w:t>
      </w:r>
    </w:p>
    <w:p w14:paraId="5E40DA25" w14:textId="77777777" w:rsidR="00215808" w:rsidRPr="000C4463" w:rsidRDefault="00215808" w:rsidP="00215808">
      <w:pPr>
        <w:pBdr>
          <w:bottom w:val="single" w:sz="4" w:space="1" w:color="auto"/>
        </w:pBdr>
        <w:rPr>
          <w:rFonts w:eastAsia="Calibri"/>
          <w:b/>
          <w:lang w:val="sr-Cyrl-RS"/>
        </w:rPr>
      </w:pPr>
    </w:p>
    <w:p w14:paraId="78FDAF8E" w14:textId="77777777" w:rsidR="00215808" w:rsidRPr="000C4463" w:rsidRDefault="00215808" w:rsidP="00215808">
      <w:pPr>
        <w:pBdr>
          <w:bottom w:val="single" w:sz="4" w:space="1" w:color="auto"/>
        </w:pBdr>
        <w:ind w:firstLine="720"/>
        <w:rPr>
          <w:lang w:val="sr-Cyrl-RS"/>
        </w:rPr>
      </w:pPr>
      <w:r w:rsidRPr="000C4463">
        <w:rPr>
          <w:rFonts w:eastAsia="Calibri"/>
          <w:b/>
          <w:lang w:val="sr-Cyrl-RS"/>
        </w:rPr>
        <w:t>6. ПРОГРАМ ЈЕ УСКЛАЂЕН СА:</w:t>
      </w:r>
    </w:p>
    <w:p w14:paraId="3744CCED"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јавним агенцијама;</w:t>
      </w:r>
    </w:p>
    <w:p w14:paraId="65768121"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улагањима;</w:t>
      </w:r>
    </w:p>
    <w:p w14:paraId="0E44B173" w14:textId="77777777" w:rsidR="00215808" w:rsidRPr="00B93AD2" w:rsidRDefault="00215808" w:rsidP="00215808">
      <w:pPr>
        <w:numPr>
          <w:ilvl w:val="0"/>
          <w:numId w:val="28"/>
        </w:numPr>
        <w:tabs>
          <w:tab w:val="left" w:pos="284"/>
        </w:tabs>
        <w:rPr>
          <w:rFonts w:eastAsia="Calibri"/>
          <w:bCs/>
          <w:lang w:val="sr-Cyrl-RS"/>
        </w:rPr>
      </w:pPr>
      <w:r w:rsidRPr="00B93AD2">
        <w:rPr>
          <w:rFonts w:eastAsia="Calibri"/>
          <w:bCs/>
          <w:lang w:val="sr-Cyrl-RS"/>
        </w:rPr>
        <w:t>Законом о контроли државне помоћи;</w:t>
      </w:r>
    </w:p>
    <w:p w14:paraId="7C582FD0" w14:textId="77777777" w:rsidR="00215808" w:rsidRDefault="00215808" w:rsidP="00215808">
      <w:pPr>
        <w:numPr>
          <w:ilvl w:val="0"/>
          <w:numId w:val="28"/>
        </w:numPr>
        <w:tabs>
          <w:tab w:val="left" w:pos="284"/>
        </w:tabs>
        <w:ind w:left="714" w:hanging="357"/>
        <w:rPr>
          <w:rFonts w:eastAsia="Calibri"/>
          <w:bCs/>
          <w:lang w:val="sr-Cyrl-RS"/>
        </w:rPr>
      </w:pPr>
      <w:r w:rsidRPr="00B93AD2">
        <w:rPr>
          <w:bCs/>
          <w:lang w:val="sr-Cyrl-CS"/>
        </w:rPr>
        <w:t>Стратегијом индустријске политике Републике Србије од 2021. до 2030</w:t>
      </w:r>
      <w:r>
        <w:rPr>
          <w:bCs/>
          <w:lang w:val="sr-Cyrl-CS"/>
        </w:rPr>
        <w:t>.</w:t>
      </w:r>
      <w:r w:rsidRPr="00B93AD2">
        <w:rPr>
          <w:bCs/>
          <w:lang w:val="sr-Cyrl-CS"/>
        </w:rPr>
        <w:t xml:space="preserve"> године</w:t>
      </w:r>
      <w:r w:rsidRPr="00B93AD2">
        <w:rPr>
          <w:rFonts w:eastAsia="Calibri"/>
          <w:bCs/>
          <w:lang w:val="sr-Cyrl-RS"/>
        </w:rPr>
        <w:t>;</w:t>
      </w:r>
    </w:p>
    <w:p w14:paraId="5E2F30C0" w14:textId="77777777" w:rsidR="00215808" w:rsidRPr="0084737F" w:rsidRDefault="00215808" w:rsidP="00215808">
      <w:pPr>
        <w:numPr>
          <w:ilvl w:val="0"/>
          <w:numId w:val="28"/>
        </w:numPr>
        <w:tabs>
          <w:tab w:val="left" w:pos="284"/>
        </w:tabs>
        <w:ind w:left="714" w:hanging="357"/>
        <w:rPr>
          <w:rFonts w:eastAsia="Calibri"/>
          <w:bCs/>
          <w:lang w:val="sr-Cyrl-RS"/>
        </w:rPr>
      </w:pPr>
      <w:r w:rsidRPr="00141899">
        <w:t>Акциони</w:t>
      </w:r>
      <w:r w:rsidRPr="00141899">
        <w:rPr>
          <w:lang w:val="sr-Cyrl-RS"/>
        </w:rPr>
        <w:t>м</w:t>
      </w:r>
      <w:r w:rsidRPr="00141899">
        <w:t xml:space="preserve"> план</w:t>
      </w:r>
      <w:r w:rsidRPr="00141899">
        <w:rPr>
          <w:lang w:val="sr-Cyrl-RS"/>
        </w:rPr>
        <w:t>ом</w:t>
      </w:r>
      <w:r w:rsidRPr="00141899">
        <w:t xml:space="preserve"> </w:t>
      </w:r>
      <w:r w:rsidRPr="00141899">
        <w:rPr>
          <w:lang w:val="sr-Cyrl-RS"/>
        </w:rPr>
        <w:t>Агенције</w:t>
      </w:r>
      <w:r w:rsidRPr="00141899">
        <w:t xml:space="preserve"> за период 2020</w:t>
      </w:r>
      <w:r>
        <w:rPr>
          <w:lang w:val="sr-Cyrl-RS"/>
        </w:rPr>
        <w:t>.</w:t>
      </w:r>
      <w:r w:rsidRPr="00141899">
        <w:rPr>
          <w:lang w:val="sr-Cyrl-RS"/>
        </w:rPr>
        <w:t xml:space="preserve"> </w:t>
      </w:r>
      <w:r w:rsidRPr="00141899">
        <w:t>-</w:t>
      </w:r>
      <w:r w:rsidRPr="00141899">
        <w:rPr>
          <w:lang w:val="sr-Cyrl-RS"/>
        </w:rPr>
        <w:t xml:space="preserve"> </w:t>
      </w:r>
      <w:r w:rsidRPr="00141899">
        <w:t>2021.</w:t>
      </w:r>
      <w:r w:rsidRPr="00141899">
        <w:rPr>
          <w:lang w:val="sr-Cyrl-RS"/>
        </w:rPr>
        <w:t xml:space="preserve"> године</w:t>
      </w:r>
      <w:r>
        <w:rPr>
          <w:lang w:val="sr-Cyrl-RS"/>
        </w:rPr>
        <w:t>.</w:t>
      </w:r>
    </w:p>
    <w:p w14:paraId="536E2F0F" w14:textId="77777777" w:rsidR="00215808" w:rsidRDefault="00215808" w:rsidP="00215808">
      <w:pPr>
        <w:tabs>
          <w:tab w:val="left" w:pos="284"/>
        </w:tabs>
        <w:rPr>
          <w:lang w:val="sr-Cyrl-RS"/>
        </w:rPr>
      </w:pPr>
    </w:p>
    <w:p w14:paraId="45102F36" w14:textId="77777777" w:rsidR="00215808" w:rsidRPr="00781C60" w:rsidRDefault="00215808" w:rsidP="00215808">
      <w:pPr>
        <w:shd w:val="clear" w:color="auto" w:fill="8DB3E2"/>
        <w:jc w:val="center"/>
        <w:rPr>
          <w:rFonts w:eastAsia="Calibri"/>
          <w:color w:val="FF0000"/>
          <w:lang w:val="sr-Cyrl-RS"/>
        </w:rPr>
      </w:pPr>
      <w:r w:rsidRPr="00781C60">
        <w:rPr>
          <w:rFonts w:eastAsia="Calibri"/>
          <w:b/>
          <w:lang w:val="sr-Cyrl-RS" w:eastAsia="sr-Latn-RS"/>
        </w:rPr>
        <w:t>ПРОГРАМ</w:t>
      </w:r>
      <w:r>
        <w:rPr>
          <w:rFonts w:eastAsia="Calibri"/>
          <w:b/>
          <w:lang w:val="sr-Cyrl-RS" w:eastAsia="sr-Latn-RS"/>
        </w:rPr>
        <w:t>И</w:t>
      </w:r>
      <w:r w:rsidRPr="00781C60">
        <w:rPr>
          <w:rFonts w:eastAsia="Calibri"/>
          <w:b/>
          <w:lang w:val="sr-Cyrl-RS" w:eastAsia="sr-Latn-RS"/>
        </w:rPr>
        <w:t xml:space="preserve"> ПОВЕРЕН</w:t>
      </w:r>
      <w:r>
        <w:rPr>
          <w:rFonts w:eastAsia="Calibri"/>
          <w:b/>
          <w:lang w:val="sr-Cyrl-RS" w:eastAsia="sr-Latn-RS"/>
        </w:rPr>
        <w:t>И</w:t>
      </w:r>
      <w:r w:rsidRPr="00781C60">
        <w:rPr>
          <w:rFonts w:eastAsia="Calibri"/>
          <w:b/>
          <w:lang w:val="sr-Cyrl-RS" w:eastAsia="sr-Latn-RS"/>
        </w:rPr>
        <w:t xml:space="preserve"> АГЕНЦИЈИ ОД СТРАНЕ МИНИСТАРСТВА ПРИВРЕДЕ У 20</w:t>
      </w:r>
      <w:r>
        <w:rPr>
          <w:rFonts w:eastAsia="Calibri"/>
          <w:b/>
          <w:lang w:val="sr-Cyrl-RS" w:eastAsia="sr-Latn-RS"/>
        </w:rPr>
        <w:t>21</w:t>
      </w:r>
      <w:r w:rsidRPr="00781C60">
        <w:rPr>
          <w:rFonts w:eastAsia="Calibri"/>
          <w:b/>
          <w:lang w:val="sr-Cyrl-RS" w:eastAsia="sr-Latn-RS"/>
        </w:rPr>
        <w:t xml:space="preserve">. ГОДИНИ </w:t>
      </w:r>
    </w:p>
    <w:p w14:paraId="18EFFF83" w14:textId="77777777" w:rsidR="00215808" w:rsidRDefault="00215808" w:rsidP="00215808">
      <w:pPr>
        <w:tabs>
          <w:tab w:val="left" w:pos="284"/>
        </w:tabs>
        <w:rPr>
          <w:lang w:val="sr-Cyrl-RS"/>
        </w:rPr>
      </w:pPr>
    </w:p>
    <w:p w14:paraId="4A2A16B6" w14:textId="77777777" w:rsidR="00215808" w:rsidRPr="00023E20" w:rsidRDefault="00215808" w:rsidP="00CD56D4">
      <w:pPr>
        <w:pStyle w:val="ListParagraph"/>
        <w:numPr>
          <w:ilvl w:val="0"/>
          <w:numId w:val="88"/>
        </w:numPr>
        <w:tabs>
          <w:tab w:val="left" w:pos="360"/>
        </w:tabs>
        <w:spacing w:after="0"/>
        <w:rPr>
          <w:rFonts w:ascii="Times New Roman" w:hAnsi="Times New Roman"/>
          <w:b/>
          <w:sz w:val="24"/>
          <w:szCs w:val="24"/>
        </w:rPr>
      </w:pPr>
      <w:r w:rsidRPr="00023E20">
        <w:rPr>
          <w:rFonts w:ascii="Times New Roman" w:hAnsi="Times New Roman"/>
          <w:b/>
          <w:sz w:val="24"/>
          <w:szCs w:val="24"/>
        </w:rPr>
        <w:t>ПРОГРАМ ПОДРШКЕ МАЛИМ И СРЕДЊИМ ПРЕДУЗЕЋИМА</w:t>
      </w:r>
    </w:p>
    <w:p w14:paraId="4BB620F4" w14:textId="77777777" w:rsidR="00215808" w:rsidRPr="00941EF0" w:rsidRDefault="00215808" w:rsidP="00215808">
      <w:pPr>
        <w:rPr>
          <w:rFonts w:eastAsia="Calibri"/>
          <w:b/>
        </w:rPr>
      </w:pPr>
      <w:r>
        <w:rPr>
          <w:rFonts w:eastAsia="Calibri"/>
          <w:b/>
          <w:lang w:val="sr-Cyrl-RS"/>
        </w:rPr>
        <w:t xml:space="preserve">            </w:t>
      </w:r>
      <w:r w:rsidRPr="00941EF0">
        <w:rPr>
          <w:rFonts w:eastAsia="Calibri"/>
          <w:b/>
        </w:rPr>
        <w:t>ЗА НАБАВКУ ОПРЕМЕ  У 2021. ГОДИНИ</w:t>
      </w:r>
    </w:p>
    <w:p w14:paraId="6E4CA4D6" w14:textId="58DBCA81" w:rsidR="00215808" w:rsidRPr="00941EF0" w:rsidRDefault="00215808" w:rsidP="00215808">
      <w:pPr>
        <w:rPr>
          <w:rFonts w:eastAsia="Calibri"/>
          <w:b/>
          <w:bCs/>
        </w:rPr>
      </w:pPr>
    </w:p>
    <w:tbl>
      <w:tblPr>
        <w:tblW w:w="9180" w:type="dxa"/>
        <w:tblLook w:val="01E0" w:firstRow="1" w:lastRow="1" w:firstColumn="1" w:lastColumn="1" w:noHBand="0" w:noVBand="0"/>
      </w:tblPr>
      <w:tblGrid>
        <w:gridCol w:w="9180"/>
      </w:tblGrid>
      <w:tr w:rsidR="00215808" w:rsidRPr="00941EF0" w14:paraId="332C6B22" w14:textId="77777777" w:rsidTr="00215808">
        <w:tc>
          <w:tcPr>
            <w:tcW w:w="9180" w:type="dxa"/>
            <w:tcBorders>
              <w:bottom w:val="single" w:sz="4" w:space="0" w:color="7F7F7F"/>
              <w:right w:val="nil"/>
            </w:tcBorders>
            <w:shd w:val="clear" w:color="auto" w:fill="auto"/>
          </w:tcPr>
          <w:p w14:paraId="0D5C90D1" w14:textId="77777777" w:rsidR="00215808" w:rsidRPr="00941EF0" w:rsidRDefault="00215808" w:rsidP="00215808">
            <w:pPr>
              <w:rPr>
                <w:rFonts w:eastAsia="Calibri"/>
                <w:b/>
                <w:bCs/>
                <w:caps/>
                <w:lang w:val="ru-RU"/>
              </w:rPr>
            </w:pPr>
            <w:r w:rsidRPr="00941EF0">
              <w:rPr>
                <w:rFonts w:eastAsia="Calibri"/>
                <w:b/>
                <w:lang w:val="ru-RU"/>
              </w:rPr>
              <w:t xml:space="preserve">1. ОПИС </w:t>
            </w:r>
          </w:p>
        </w:tc>
      </w:tr>
    </w:tbl>
    <w:p w14:paraId="4A16BC96" w14:textId="77777777" w:rsidR="00215808" w:rsidRPr="00941EF0" w:rsidRDefault="00215808" w:rsidP="00215808">
      <w:pPr>
        <w:spacing w:after="120"/>
        <w:rPr>
          <w:rFonts w:eastAsia="Calibri"/>
        </w:rPr>
      </w:pPr>
      <w:r w:rsidRPr="00941EF0">
        <w:rPr>
          <w:rFonts w:eastAsia="Calibri"/>
        </w:rPr>
        <w:t xml:space="preserve">Програм спроводи Министарство привреде у сарадњи са </w:t>
      </w:r>
      <w:r w:rsidRPr="00941EF0">
        <w:rPr>
          <w:rFonts w:eastAsia="Calibri"/>
          <w:shd w:val="clear" w:color="auto" w:fill="FFFFFF"/>
        </w:rPr>
        <w:t xml:space="preserve">Агенцијом </w:t>
      </w:r>
      <w:r w:rsidRPr="00941EF0">
        <w:rPr>
          <w:rFonts w:eastAsia="Calibri"/>
        </w:rPr>
        <w:t xml:space="preserve">и одабраним пословним банкама и лизинг компанијама. </w:t>
      </w:r>
    </w:p>
    <w:p w14:paraId="654D9A09" w14:textId="77777777" w:rsidR="00215808" w:rsidRPr="00941EF0" w:rsidRDefault="00215808" w:rsidP="00215808">
      <w:pPr>
        <w:rPr>
          <w:lang w:val="sr-Cyrl-CS"/>
        </w:rPr>
      </w:pPr>
      <w:r w:rsidRPr="00941EF0">
        <w:rPr>
          <w:lang w:val="sr-Cyrl-CS"/>
        </w:rPr>
        <w:t>Средства опредељена Програмом намењена су за суфинансирање набавке:</w:t>
      </w:r>
    </w:p>
    <w:p w14:paraId="6D1B3969" w14:textId="77777777" w:rsidR="00215808" w:rsidRPr="00941EF0" w:rsidRDefault="00215808" w:rsidP="00215808">
      <w:pPr>
        <w:rPr>
          <w:lang w:val="sr-Cyrl-CS"/>
        </w:rPr>
      </w:pPr>
      <w:r w:rsidRPr="00941EF0">
        <w:rPr>
          <w:lang w:val="sr-Cyrl-CS"/>
        </w:rPr>
        <w:t xml:space="preserve">1. нове опреме директно укључене у процес производње разменљивих добара, и то: </w:t>
      </w:r>
    </w:p>
    <w:p w14:paraId="487671CC" w14:textId="77777777" w:rsidR="00215808" w:rsidRPr="00941EF0" w:rsidRDefault="00215808" w:rsidP="00215808">
      <w:pPr>
        <w:rPr>
          <w:lang w:val="sr-Cyrl-CS"/>
        </w:rPr>
      </w:pPr>
      <w:r w:rsidRPr="00941EF0">
        <w:rPr>
          <w:lang w:val="sr-Cyrl-CS"/>
        </w:rPr>
        <w:t xml:space="preserve">      1.1 производне опреме и/или машина;</w:t>
      </w:r>
    </w:p>
    <w:p w14:paraId="02F8744F" w14:textId="77777777" w:rsidR="00215808" w:rsidRPr="00941EF0" w:rsidRDefault="00215808" w:rsidP="00215808">
      <w:pPr>
        <w:rPr>
          <w:lang w:val="sr-Cyrl-CS"/>
        </w:rPr>
      </w:pPr>
      <w:r w:rsidRPr="00941EF0">
        <w:rPr>
          <w:lang w:val="sr-Cyrl-CS"/>
        </w:rPr>
        <w:t xml:space="preserve">      1.2 транспортно-манипулативних средстава укључених у процес производње и унутрашњег транспорта;</w:t>
      </w:r>
    </w:p>
    <w:p w14:paraId="10929BF8" w14:textId="77777777" w:rsidR="00215808" w:rsidRPr="00941EF0" w:rsidRDefault="00215808" w:rsidP="00215808">
      <w:pPr>
        <w:rPr>
          <w:lang w:val="sr-Cyrl-CS"/>
        </w:rPr>
      </w:pPr>
      <w:r w:rsidRPr="00941EF0">
        <w:rPr>
          <w:lang w:val="sr-Cyrl-CS"/>
        </w:rPr>
        <w:t xml:space="preserve">      1.3 делова, специјализованих алата за машине;</w:t>
      </w:r>
    </w:p>
    <w:p w14:paraId="63764572" w14:textId="77777777" w:rsidR="00215808" w:rsidRPr="00941EF0" w:rsidRDefault="00215808" w:rsidP="00215808">
      <w:pPr>
        <w:rPr>
          <w:lang w:val="sr-Cyrl-CS"/>
        </w:rPr>
      </w:pPr>
      <w:r w:rsidRPr="00941EF0">
        <w:rPr>
          <w:lang w:val="sr-Cyrl-CS"/>
        </w:rPr>
        <w:t xml:space="preserve">      1.4 машинa и опремe за унапређење енергетске ефикасности и еколошких аспеката производње;</w:t>
      </w:r>
    </w:p>
    <w:p w14:paraId="4B531AC7" w14:textId="77777777" w:rsidR="00215808" w:rsidRPr="00941EF0" w:rsidRDefault="00215808" w:rsidP="00215808">
      <w:pPr>
        <w:rPr>
          <w:lang w:val="sr-Cyrl-CS"/>
        </w:rPr>
      </w:pPr>
      <w:r w:rsidRPr="00941EF0">
        <w:rPr>
          <w:lang w:val="sr-Cyrl-CS"/>
        </w:rPr>
        <w:t>2. нове опреме за извођење грађевинских радова, и то:</w:t>
      </w:r>
    </w:p>
    <w:p w14:paraId="4E372181" w14:textId="77777777" w:rsidR="00215808" w:rsidRPr="00941EF0" w:rsidRDefault="00215808" w:rsidP="00215808">
      <w:pPr>
        <w:spacing w:after="120"/>
        <w:rPr>
          <w:rFonts w:eastAsia="Calibri"/>
          <w:lang w:val="sr-Cyrl-CS"/>
        </w:rPr>
      </w:pPr>
      <w:r w:rsidRPr="00941EF0">
        <w:rPr>
          <w:lang w:val="sr-Cyrl-CS"/>
        </w:rPr>
        <w:t xml:space="preserve">      2.1 грађевинске механизације за потребе обављања грађевинских радова.</w:t>
      </w:r>
    </w:p>
    <w:p w14:paraId="340D2A34" w14:textId="77777777" w:rsidR="00215808" w:rsidRPr="00941EF0" w:rsidRDefault="00215808" w:rsidP="00215808">
      <w:pPr>
        <w:spacing w:after="120" w:line="210" w:lineRule="atLeast"/>
        <w:rPr>
          <w:lang w:val="sr-Cyrl-CS"/>
        </w:rPr>
      </w:pPr>
      <w:r w:rsidRPr="00941EF0">
        <w:rPr>
          <w:lang w:val="sr-Cyrl-CS"/>
        </w:rPr>
        <w:t>Привредни субјекти који испуне услове Програма и којима банке/лизинг компаније укључене у реализацију Програма, условно одобре кредит, односно финансирање, могу остварити право на суфинансирање до 25% нето вредности набавке производне опреме.</w:t>
      </w:r>
    </w:p>
    <w:p w14:paraId="7818ECA5" w14:textId="77777777" w:rsidR="00215808" w:rsidRPr="00941EF0" w:rsidRDefault="00215808" w:rsidP="00215808">
      <w:pPr>
        <w:spacing w:after="120" w:line="210" w:lineRule="atLeast"/>
        <w:rPr>
          <w:lang w:val="sr-Cyrl-CS"/>
        </w:rPr>
      </w:pPr>
      <w:r w:rsidRPr="00941EF0">
        <w:rPr>
          <w:lang w:val="sr-Cyrl-CS"/>
        </w:rPr>
        <w:t>Привредни субјект је у обавези да обезбеди учешће у висини 5% нето вредности опреме коју набавља, док ће се преосталих 70% нето вредности опреме коју набавља</w:t>
      </w:r>
      <w:r w:rsidRPr="00941EF0" w:rsidDel="000E09AD">
        <w:rPr>
          <w:lang w:val="sr-Cyrl-CS"/>
        </w:rPr>
        <w:t xml:space="preserve"> </w:t>
      </w:r>
      <w:r w:rsidRPr="00941EF0">
        <w:rPr>
          <w:lang w:val="sr-Cyrl-CS"/>
        </w:rPr>
        <w:t>обезбедити из кредита пословних банака или финансијског лизинга лизинг компанија укључених у спровођење овог програма.</w:t>
      </w:r>
    </w:p>
    <w:p w14:paraId="6F3B7B63" w14:textId="77777777" w:rsidR="00215808" w:rsidRPr="00941EF0" w:rsidRDefault="00215808" w:rsidP="00215808">
      <w:pPr>
        <w:spacing w:after="120" w:line="210" w:lineRule="atLeast"/>
      </w:pPr>
      <w:r w:rsidRPr="00941EF0">
        <w:rPr>
          <w:lang w:val="sr-Cyrl-CS"/>
        </w:rPr>
        <w:t>Износ одобрене бесповратне помоћи у висини до 25% од нето вредности опреме која се набавља</w:t>
      </w:r>
      <w:r w:rsidRPr="00941EF0" w:rsidDel="000E09AD">
        <w:rPr>
          <w:lang w:val="sr-Cyrl-CS"/>
        </w:rPr>
        <w:t xml:space="preserve"> </w:t>
      </w:r>
      <w:r w:rsidRPr="00941EF0">
        <w:rPr>
          <w:lang w:val="sr-Cyrl-CS"/>
        </w:rPr>
        <w:t>не може бити мањи од 500.000,00 динара, нити већи од 5.000.000,00 динара.</w:t>
      </w:r>
    </w:p>
    <w:p w14:paraId="57F97222" w14:textId="77777777" w:rsidR="00215808" w:rsidRPr="00941EF0" w:rsidRDefault="00215808" w:rsidP="00215808">
      <w:pPr>
        <w:spacing w:after="120"/>
        <w:rPr>
          <w:rFonts w:eastAsia="Calibri"/>
          <w:lang w:val="sr-Cyrl-CS"/>
        </w:rPr>
      </w:pPr>
      <w:r w:rsidRPr="00941EF0">
        <w:rPr>
          <w:lang w:val="sr-Cyrl-CS"/>
        </w:rPr>
        <w:t>Нето вредност је набавна цена опреме исказана у профактури/предрачуну/ предуговору/понуди, која не укључује ПДВ, трошкове транспорта, као ни било које друге трошкове који су у вези са набавком и пуштањем опреме у рад.</w:t>
      </w:r>
    </w:p>
    <w:tbl>
      <w:tblPr>
        <w:tblW w:w="9175" w:type="dxa"/>
        <w:tblLook w:val="01E0" w:firstRow="1" w:lastRow="1" w:firstColumn="1" w:lastColumn="1" w:noHBand="0" w:noVBand="0"/>
      </w:tblPr>
      <w:tblGrid>
        <w:gridCol w:w="9175"/>
      </w:tblGrid>
      <w:tr w:rsidR="00215808" w:rsidRPr="00941EF0" w14:paraId="6849AA47" w14:textId="77777777" w:rsidTr="00215808">
        <w:trPr>
          <w:trHeight w:val="125"/>
        </w:trPr>
        <w:tc>
          <w:tcPr>
            <w:tcW w:w="9175" w:type="dxa"/>
            <w:tcBorders>
              <w:bottom w:val="single" w:sz="4" w:space="0" w:color="7F7F7F"/>
              <w:right w:val="nil"/>
            </w:tcBorders>
            <w:shd w:val="clear" w:color="auto" w:fill="auto"/>
          </w:tcPr>
          <w:p w14:paraId="179C7538" w14:textId="77777777" w:rsidR="00215808" w:rsidRPr="00941EF0" w:rsidRDefault="00215808" w:rsidP="00215808">
            <w:pPr>
              <w:rPr>
                <w:rFonts w:eastAsia="Calibri"/>
                <w:b/>
                <w:bCs/>
                <w:caps/>
                <w:lang w:val="ru-RU"/>
              </w:rPr>
            </w:pPr>
            <w:r w:rsidRPr="00941EF0">
              <w:rPr>
                <w:rFonts w:eastAsia="Calibri"/>
                <w:b/>
                <w:lang w:val="ru-RU"/>
              </w:rPr>
              <w:t>2. ЦИЉЕВИ</w:t>
            </w:r>
          </w:p>
        </w:tc>
      </w:tr>
    </w:tbl>
    <w:p w14:paraId="6D1643D3" w14:textId="77777777" w:rsidR="00215808" w:rsidRPr="00941EF0" w:rsidRDefault="00215808" w:rsidP="00215808">
      <w:pPr>
        <w:spacing w:after="120" w:line="210" w:lineRule="atLeast"/>
        <w:rPr>
          <w:lang w:val="sr-Cyrl-CS"/>
        </w:rPr>
      </w:pPr>
      <w:r w:rsidRPr="00941EF0">
        <w:rPr>
          <w:lang w:val="sr-Cyrl-CS"/>
        </w:rPr>
        <w:t>Општи циљ Програма јесте подршка инвестицијама и подстицај бржем привредном развоју.</w:t>
      </w:r>
    </w:p>
    <w:p w14:paraId="0A34F449" w14:textId="77777777" w:rsidR="00215808" w:rsidRPr="00941EF0" w:rsidRDefault="00215808" w:rsidP="00215808">
      <w:pPr>
        <w:spacing w:after="120" w:line="210" w:lineRule="atLeast"/>
        <w:rPr>
          <w:lang w:val="sr-Cyrl-CS"/>
        </w:rPr>
      </w:pPr>
      <w:r w:rsidRPr="00941EF0">
        <w:rPr>
          <w:lang w:val="sr-Cyrl-CS"/>
        </w:rPr>
        <w:t>Специфични циљеви Програма су:</w:t>
      </w:r>
    </w:p>
    <w:p w14:paraId="2C8C4719" w14:textId="77777777" w:rsidR="00215808" w:rsidRPr="00941EF0" w:rsidRDefault="00215808" w:rsidP="00CD56D4">
      <w:pPr>
        <w:numPr>
          <w:ilvl w:val="0"/>
          <w:numId w:val="81"/>
        </w:numPr>
        <w:spacing w:line="210" w:lineRule="atLeast"/>
        <w:rPr>
          <w:lang w:val="sr-Cyrl-CS"/>
        </w:rPr>
      </w:pPr>
      <w:r w:rsidRPr="00941EF0">
        <w:rPr>
          <w:lang w:val="sr-Cyrl-CS"/>
        </w:rPr>
        <w:t>раст прихода;</w:t>
      </w:r>
    </w:p>
    <w:p w14:paraId="1C9054DD" w14:textId="77777777" w:rsidR="00215808" w:rsidRPr="00941EF0" w:rsidRDefault="00215808" w:rsidP="00CD56D4">
      <w:pPr>
        <w:numPr>
          <w:ilvl w:val="0"/>
          <w:numId w:val="81"/>
        </w:numPr>
        <w:spacing w:line="210" w:lineRule="atLeast"/>
        <w:rPr>
          <w:lang w:val="sr-Cyrl-CS"/>
        </w:rPr>
      </w:pPr>
      <w:r w:rsidRPr="00941EF0">
        <w:rPr>
          <w:lang w:val="sr-Cyrl-CS"/>
        </w:rPr>
        <w:t>подршка запошљавању;</w:t>
      </w:r>
    </w:p>
    <w:p w14:paraId="68146066" w14:textId="77777777" w:rsidR="00215808" w:rsidRPr="00941EF0" w:rsidRDefault="00215808" w:rsidP="00CD56D4">
      <w:pPr>
        <w:numPr>
          <w:ilvl w:val="0"/>
          <w:numId w:val="81"/>
        </w:numPr>
        <w:spacing w:line="210" w:lineRule="atLeast"/>
        <w:rPr>
          <w:lang w:val="sr-Cyrl-CS"/>
        </w:rPr>
      </w:pPr>
      <w:r w:rsidRPr="00941EF0">
        <w:rPr>
          <w:lang w:val="sr-Cyrl-CS"/>
        </w:rPr>
        <w:lastRenderedPageBreak/>
        <w:t>интернационализација пословања и укључивање привредних субјеката у ланце добављача великих система;</w:t>
      </w:r>
    </w:p>
    <w:p w14:paraId="70C31925" w14:textId="77777777" w:rsidR="00215808" w:rsidRPr="00941EF0" w:rsidRDefault="00215808" w:rsidP="00CD56D4">
      <w:pPr>
        <w:numPr>
          <w:ilvl w:val="0"/>
          <w:numId w:val="81"/>
        </w:numPr>
        <w:spacing w:line="210" w:lineRule="atLeast"/>
        <w:rPr>
          <w:lang w:val="sr-Cyrl-CS"/>
        </w:rPr>
      </w:pPr>
      <w:r w:rsidRPr="00941EF0">
        <w:rPr>
          <w:lang w:val="sr-Cyrl-CS"/>
        </w:rPr>
        <w:t>унапређење технолошких процеса производње;</w:t>
      </w:r>
    </w:p>
    <w:p w14:paraId="07A89675" w14:textId="77777777" w:rsidR="00215808" w:rsidRPr="00941EF0" w:rsidRDefault="00215808" w:rsidP="00CD56D4">
      <w:pPr>
        <w:numPr>
          <w:ilvl w:val="0"/>
          <w:numId w:val="81"/>
        </w:numPr>
        <w:spacing w:line="210" w:lineRule="atLeast"/>
        <w:rPr>
          <w:lang w:val="sr-Cyrl-CS"/>
        </w:rPr>
      </w:pPr>
      <w:r w:rsidRPr="00941EF0">
        <w:rPr>
          <w:lang w:val="sr-Cyrl-CS"/>
        </w:rPr>
        <w:t>унапређење конкурентности;</w:t>
      </w:r>
    </w:p>
    <w:p w14:paraId="69A0BD46" w14:textId="77777777" w:rsidR="00215808" w:rsidRPr="00941EF0" w:rsidRDefault="00215808" w:rsidP="00CD56D4">
      <w:pPr>
        <w:numPr>
          <w:ilvl w:val="0"/>
          <w:numId w:val="81"/>
        </w:numPr>
        <w:spacing w:line="210" w:lineRule="atLeast"/>
        <w:rPr>
          <w:lang w:val="sr-Cyrl-CS"/>
        </w:rPr>
      </w:pPr>
      <w:r w:rsidRPr="00941EF0">
        <w:rPr>
          <w:lang w:val="sr-Cyrl-CS"/>
        </w:rPr>
        <w:t>подстицање заштите животне средине;</w:t>
      </w:r>
    </w:p>
    <w:p w14:paraId="568A1E2A" w14:textId="77777777" w:rsidR="00215808" w:rsidRPr="00941EF0" w:rsidRDefault="00215808" w:rsidP="00CD56D4">
      <w:pPr>
        <w:numPr>
          <w:ilvl w:val="0"/>
          <w:numId w:val="81"/>
        </w:numPr>
        <w:spacing w:line="210" w:lineRule="atLeast"/>
        <w:rPr>
          <w:lang w:val="sr-Cyrl-CS"/>
        </w:rPr>
      </w:pPr>
      <w:r w:rsidRPr="00941EF0">
        <w:rPr>
          <w:lang w:val="sr-Cyrl-CS"/>
        </w:rPr>
        <w:t>побољшање услова финансирања микро, малих, средњих предузећа и предузетника.</w:t>
      </w:r>
    </w:p>
    <w:p w14:paraId="0BB41524" w14:textId="77777777" w:rsidR="00215808" w:rsidRPr="00941EF0" w:rsidRDefault="00215808" w:rsidP="00215808">
      <w:pPr>
        <w:tabs>
          <w:tab w:val="left" w:pos="360"/>
        </w:tabs>
        <w:contextualSpacing/>
        <w:rPr>
          <w:rFonts w:eastAsia="Calibri"/>
          <w:b/>
          <w:color w:val="FF0000"/>
          <w:lang w:val="ru-RU"/>
        </w:rPr>
      </w:pPr>
    </w:p>
    <w:tbl>
      <w:tblPr>
        <w:tblW w:w="9180" w:type="dxa"/>
        <w:tblLook w:val="01E0" w:firstRow="1" w:lastRow="1" w:firstColumn="1" w:lastColumn="1" w:noHBand="0" w:noVBand="0"/>
      </w:tblPr>
      <w:tblGrid>
        <w:gridCol w:w="9180"/>
      </w:tblGrid>
      <w:tr w:rsidR="00215808" w:rsidRPr="00941EF0" w14:paraId="6FE525D9" w14:textId="77777777" w:rsidTr="00215808">
        <w:tc>
          <w:tcPr>
            <w:tcW w:w="9180" w:type="dxa"/>
            <w:tcBorders>
              <w:bottom w:val="single" w:sz="4" w:space="0" w:color="7F7F7F"/>
              <w:right w:val="nil"/>
            </w:tcBorders>
            <w:shd w:val="clear" w:color="auto" w:fill="auto"/>
          </w:tcPr>
          <w:p w14:paraId="169BBE6D" w14:textId="77777777" w:rsidR="00215808" w:rsidRPr="00941EF0" w:rsidRDefault="00215808" w:rsidP="00215808">
            <w:pPr>
              <w:rPr>
                <w:rFonts w:eastAsia="Calibri"/>
                <w:b/>
                <w:bCs/>
                <w:caps/>
                <w:lang w:val="ru-RU"/>
              </w:rPr>
            </w:pPr>
            <w:r w:rsidRPr="00941EF0">
              <w:rPr>
                <w:rFonts w:eastAsia="Calibri"/>
                <w:b/>
                <w:lang w:val="ru-RU"/>
              </w:rPr>
              <w:t>3. АКТИВНОСТИ</w:t>
            </w:r>
          </w:p>
        </w:tc>
      </w:tr>
    </w:tbl>
    <w:p w14:paraId="44E9F642"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Објављивање јавног позива од стране Министарства привреде за избор банака и лизинг компанија;</w:t>
      </w:r>
    </w:p>
    <w:p w14:paraId="5E9928B4"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 xml:space="preserve">Потписивање уговора између Министарства </w:t>
      </w:r>
      <w:r w:rsidRPr="00941EF0">
        <w:rPr>
          <w:rFonts w:ascii="Times New Roman" w:hAnsi="Times New Roman"/>
          <w:sz w:val="24"/>
          <w:szCs w:val="24"/>
          <w:shd w:val="clear" w:color="auto" w:fill="FFFFFF"/>
          <w:lang w:val="ru-RU"/>
        </w:rPr>
        <w:t xml:space="preserve">привреде и Агенције; </w:t>
      </w:r>
    </w:p>
    <w:p w14:paraId="34BB5C5B"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Потписивање уговора између Министарства привреде, Агенције и изабраних банака и лизинг компанија;</w:t>
      </w:r>
    </w:p>
    <w:p w14:paraId="12D2D62B"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Објављивање јавног позива од стране Министарства привреде за избор корисника бесповратних средстава;</w:t>
      </w:r>
    </w:p>
    <w:p w14:paraId="3D6EF18F"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Подношење Захтева за доделу бесповратних средстава од стране привредних субјеката истовремено са захтевом за кредит или финансијски лизинг у експозитури/филијали једне од пословних банака или лизинг компанији;</w:t>
      </w:r>
    </w:p>
    <w:p w14:paraId="6435CECB"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Преглед и оцена поднетих пријава од стране банака или лизинг компаније и Комисије, образоване од стране Министра привреде;</w:t>
      </w:r>
    </w:p>
    <w:p w14:paraId="7F4B2566"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Доношење одлука о додели средстава корисницима Програма од стране Комисије;</w:t>
      </w:r>
    </w:p>
    <w:p w14:paraId="00E6AA3A"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Потписивање уговора између Агенције и корисника средстава;</w:t>
      </w:r>
    </w:p>
    <w:p w14:paraId="2C1D2367"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Пренос средстава корисницима Програма;</w:t>
      </w:r>
    </w:p>
    <w:p w14:paraId="74E3DFF6" w14:textId="77777777" w:rsidR="00215808" w:rsidRPr="00941EF0" w:rsidRDefault="00215808" w:rsidP="00CD56D4">
      <w:pPr>
        <w:pStyle w:val="ListParagraph"/>
        <w:numPr>
          <w:ilvl w:val="0"/>
          <w:numId w:val="79"/>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Праћење реализације и извештавање.</w:t>
      </w:r>
    </w:p>
    <w:tbl>
      <w:tblPr>
        <w:tblW w:w="9259" w:type="dxa"/>
        <w:tblLayout w:type="fixed"/>
        <w:tblLook w:val="01E0" w:firstRow="1" w:lastRow="1" w:firstColumn="1" w:lastColumn="1" w:noHBand="0" w:noVBand="0"/>
      </w:tblPr>
      <w:tblGrid>
        <w:gridCol w:w="9259"/>
      </w:tblGrid>
      <w:tr w:rsidR="00215808" w:rsidRPr="00941EF0" w14:paraId="1EFC9386" w14:textId="77777777" w:rsidTr="00215808">
        <w:tc>
          <w:tcPr>
            <w:tcW w:w="9259" w:type="dxa"/>
            <w:tcBorders>
              <w:bottom w:val="single" w:sz="4" w:space="0" w:color="7F7F7F"/>
              <w:right w:val="nil"/>
            </w:tcBorders>
            <w:shd w:val="clear" w:color="auto" w:fill="auto"/>
          </w:tcPr>
          <w:p w14:paraId="6513D8E3" w14:textId="77777777" w:rsidR="00215808" w:rsidRDefault="00215808" w:rsidP="00215808">
            <w:pPr>
              <w:rPr>
                <w:rFonts w:eastAsia="Calibri"/>
                <w:b/>
                <w:lang w:val="ru-RU"/>
              </w:rPr>
            </w:pPr>
          </w:p>
          <w:p w14:paraId="45747014" w14:textId="77777777" w:rsidR="00215808" w:rsidRPr="00941EF0" w:rsidRDefault="00215808" w:rsidP="00215808">
            <w:pPr>
              <w:rPr>
                <w:rFonts w:eastAsia="Calibri"/>
                <w:b/>
                <w:bCs/>
                <w:caps/>
                <w:lang w:val="ru-RU"/>
              </w:rPr>
            </w:pPr>
            <w:r w:rsidRPr="00941EF0">
              <w:rPr>
                <w:rFonts w:eastAsia="Calibri"/>
                <w:b/>
                <w:lang w:val="ru-RU"/>
              </w:rPr>
              <w:t>4. ОЧЕКИВАНИ РЕЗУЛТАТИ</w:t>
            </w:r>
          </w:p>
        </w:tc>
      </w:tr>
    </w:tbl>
    <w:p w14:paraId="5AB43081" w14:textId="77777777" w:rsidR="00215808" w:rsidRPr="00941EF0" w:rsidRDefault="00215808" w:rsidP="00CD56D4">
      <w:pPr>
        <w:pStyle w:val="ListParagraph"/>
        <w:numPr>
          <w:ilvl w:val="0"/>
          <w:numId w:val="80"/>
        </w:numPr>
        <w:tabs>
          <w:tab w:val="left" w:pos="360"/>
        </w:tabs>
        <w:spacing w:before="120" w:after="0" w:line="240" w:lineRule="auto"/>
        <w:ind w:left="782" w:hanging="357"/>
        <w:contextualSpacing w:val="0"/>
        <w:rPr>
          <w:rFonts w:ascii="Times New Roman" w:hAnsi="Times New Roman"/>
          <w:sz w:val="24"/>
          <w:szCs w:val="24"/>
          <w:lang w:val="ru-RU"/>
        </w:rPr>
      </w:pPr>
      <w:r w:rsidRPr="00941EF0">
        <w:rPr>
          <w:rFonts w:ascii="Times New Roman" w:hAnsi="Times New Roman"/>
          <w:sz w:val="24"/>
          <w:szCs w:val="24"/>
          <w:lang w:val="ru-RU"/>
        </w:rPr>
        <w:t xml:space="preserve">Повећање конкурентности микро, малих и средњих </w:t>
      </w:r>
      <w:r w:rsidRPr="00941EF0">
        <w:rPr>
          <w:rFonts w:ascii="Times New Roman" w:hAnsi="Times New Roman"/>
          <w:sz w:val="24"/>
          <w:szCs w:val="24"/>
        </w:rPr>
        <w:t>правних лица</w:t>
      </w:r>
      <w:r w:rsidRPr="00941EF0">
        <w:rPr>
          <w:rFonts w:ascii="Times New Roman" w:hAnsi="Times New Roman"/>
          <w:sz w:val="24"/>
          <w:szCs w:val="24"/>
          <w:lang w:val="ru-RU"/>
        </w:rPr>
        <w:t>, предузетника и задруга;</w:t>
      </w:r>
    </w:p>
    <w:p w14:paraId="4DB5A0E0" w14:textId="77777777" w:rsidR="00215808" w:rsidRPr="00941EF0" w:rsidRDefault="00215808" w:rsidP="00CD56D4">
      <w:pPr>
        <w:pStyle w:val="ListParagraph"/>
        <w:numPr>
          <w:ilvl w:val="0"/>
          <w:numId w:val="80"/>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Унапређење процеса производње.</w:t>
      </w:r>
    </w:p>
    <w:p w14:paraId="4BE98D50" w14:textId="77777777" w:rsidR="00215808" w:rsidRPr="00D55594" w:rsidRDefault="00215808" w:rsidP="00215808">
      <w:pPr>
        <w:tabs>
          <w:tab w:val="left" w:pos="360"/>
        </w:tabs>
        <w:ind w:left="720"/>
        <w:contextualSpacing/>
        <w:rPr>
          <w:rFonts w:eastAsia="Calibri"/>
          <w:b/>
          <w:sz w:val="14"/>
          <w:lang w:val="ru-RU"/>
        </w:rPr>
      </w:pPr>
    </w:p>
    <w:tbl>
      <w:tblPr>
        <w:tblW w:w="9327" w:type="dxa"/>
        <w:tblLayout w:type="fixed"/>
        <w:tblLook w:val="01E0" w:firstRow="1" w:lastRow="1" w:firstColumn="1" w:lastColumn="1" w:noHBand="0" w:noVBand="0"/>
      </w:tblPr>
      <w:tblGrid>
        <w:gridCol w:w="9327"/>
      </w:tblGrid>
      <w:tr w:rsidR="00215808" w:rsidRPr="00941EF0" w14:paraId="5CB70AFF" w14:textId="77777777" w:rsidTr="00215808">
        <w:tc>
          <w:tcPr>
            <w:tcW w:w="9327" w:type="dxa"/>
            <w:tcBorders>
              <w:bottom w:val="single" w:sz="4" w:space="0" w:color="7F7F7F"/>
              <w:right w:val="nil"/>
            </w:tcBorders>
            <w:shd w:val="clear" w:color="auto" w:fill="auto"/>
          </w:tcPr>
          <w:p w14:paraId="59DF0B08" w14:textId="77777777" w:rsidR="00215808" w:rsidRPr="00941EF0" w:rsidRDefault="00215808" w:rsidP="00215808">
            <w:pPr>
              <w:rPr>
                <w:rFonts w:eastAsia="Calibri"/>
                <w:b/>
                <w:bCs/>
                <w:caps/>
              </w:rPr>
            </w:pPr>
            <w:r w:rsidRPr="00941EF0">
              <w:rPr>
                <w:rFonts w:eastAsia="Calibri"/>
                <w:b/>
              </w:rPr>
              <w:t>5. ПРОГРАМ ЈЕ УСКЛАЂЕН СА:</w:t>
            </w:r>
          </w:p>
        </w:tc>
      </w:tr>
    </w:tbl>
    <w:p w14:paraId="752DB159" w14:textId="77777777" w:rsidR="00215808" w:rsidRPr="00941EF0" w:rsidRDefault="00215808" w:rsidP="00215808">
      <w:pPr>
        <w:pStyle w:val="ListParagraph"/>
        <w:numPr>
          <w:ilvl w:val="0"/>
          <w:numId w:val="62"/>
        </w:numPr>
        <w:tabs>
          <w:tab w:val="left" w:pos="360"/>
        </w:tabs>
        <w:spacing w:before="120" w:after="0" w:line="240" w:lineRule="auto"/>
        <w:ind w:left="1077" w:hanging="357"/>
        <w:contextualSpacing w:val="0"/>
        <w:rPr>
          <w:rFonts w:ascii="Times New Roman" w:hAnsi="Times New Roman"/>
          <w:sz w:val="24"/>
          <w:szCs w:val="24"/>
          <w:lang w:val="ru-RU"/>
        </w:rPr>
      </w:pPr>
      <w:r w:rsidRPr="00941EF0">
        <w:rPr>
          <w:rFonts w:ascii="Times New Roman" w:hAnsi="Times New Roman"/>
          <w:sz w:val="24"/>
          <w:szCs w:val="24"/>
          <w:lang w:val="ru-RU"/>
        </w:rPr>
        <w:t xml:space="preserve">Законом о улагањима; </w:t>
      </w:r>
    </w:p>
    <w:p w14:paraId="74F9A5EE" w14:textId="77777777" w:rsidR="00215808" w:rsidRPr="00941EF0" w:rsidRDefault="00215808" w:rsidP="00215808">
      <w:pPr>
        <w:pStyle w:val="ListParagraph"/>
        <w:numPr>
          <w:ilvl w:val="0"/>
          <w:numId w:val="62"/>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Законом о регионалном развоју;</w:t>
      </w:r>
    </w:p>
    <w:p w14:paraId="285F8C61" w14:textId="77777777" w:rsidR="00215808" w:rsidRPr="00941EF0" w:rsidRDefault="00215808" w:rsidP="00215808">
      <w:pPr>
        <w:pStyle w:val="ListParagraph"/>
        <w:numPr>
          <w:ilvl w:val="0"/>
          <w:numId w:val="62"/>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Законом о јавним агенцијама;</w:t>
      </w:r>
    </w:p>
    <w:p w14:paraId="749934E2" w14:textId="77777777" w:rsidR="00215808" w:rsidRPr="00941EF0" w:rsidRDefault="00215808" w:rsidP="00215808">
      <w:pPr>
        <w:pStyle w:val="ListParagraph"/>
        <w:numPr>
          <w:ilvl w:val="0"/>
          <w:numId w:val="62"/>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rPr>
        <w:t xml:space="preserve">Уредбом о утврђивању </w:t>
      </w:r>
      <w:r w:rsidRPr="00941EF0">
        <w:rPr>
          <w:rFonts w:ascii="Times New Roman" w:hAnsi="Times New Roman"/>
          <w:sz w:val="24"/>
          <w:szCs w:val="24"/>
          <w:lang w:val="ru-RU"/>
        </w:rPr>
        <w:t>Програма подршке малим и средњим предузећима за набавку опреме у 2021. години</w:t>
      </w:r>
      <w:r w:rsidRPr="00941EF0">
        <w:rPr>
          <w:rFonts w:ascii="Times New Roman" w:hAnsi="Times New Roman"/>
          <w:sz w:val="24"/>
          <w:szCs w:val="24"/>
          <w:lang w:val="sr-Latn-RS"/>
        </w:rPr>
        <w:t>.</w:t>
      </w:r>
    </w:p>
    <w:p w14:paraId="348EC587" w14:textId="77777777" w:rsidR="00215808" w:rsidRPr="00941EF0" w:rsidRDefault="00215808" w:rsidP="00215808">
      <w:pPr>
        <w:tabs>
          <w:tab w:val="left" w:pos="360"/>
        </w:tabs>
        <w:rPr>
          <w:rFonts w:eastAsia="Calibri"/>
          <w:lang w:val="ru-RU"/>
        </w:rPr>
      </w:pPr>
    </w:p>
    <w:p w14:paraId="5D1F80C2" w14:textId="3A652F50" w:rsidR="00215808" w:rsidRPr="00215808" w:rsidRDefault="00215808" w:rsidP="00CD56D4">
      <w:pPr>
        <w:pStyle w:val="ListParagraph"/>
        <w:numPr>
          <w:ilvl w:val="0"/>
          <w:numId w:val="88"/>
        </w:numPr>
        <w:rPr>
          <w:rFonts w:ascii="Times New Roman" w:hAnsi="Times New Roman"/>
          <w:b/>
          <w:sz w:val="24"/>
          <w:szCs w:val="24"/>
        </w:rPr>
      </w:pPr>
      <w:r w:rsidRPr="00941EF0">
        <w:rPr>
          <w:rFonts w:ascii="Times New Roman" w:hAnsi="Times New Roman"/>
          <w:b/>
          <w:sz w:val="24"/>
          <w:szCs w:val="24"/>
        </w:rPr>
        <w:t>ПРОГРАМ СТАНДАРДИЗОВАНОГ СЕТА УСЛУГА ЗА МИКРО, МАЛА И СРЕДЊА ПРЕДУЗЕЋА И ПРЕДУЗЕТНИКЕ У 2021. ГОДИНИ, КОЈИ СЕ РЕАЛИЗУЈЕ ПРЕКО АКРЕДИТОВАНИХ РЕГИОНАЛНИХ РАЗВОЈНИХ АГЕНЦИЈА</w:t>
      </w:r>
    </w:p>
    <w:tbl>
      <w:tblPr>
        <w:tblW w:w="9180" w:type="dxa"/>
        <w:tblLook w:val="01E0" w:firstRow="1" w:lastRow="1" w:firstColumn="1" w:lastColumn="1" w:noHBand="0" w:noVBand="0"/>
      </w:tblPr>
      <w:tblGrid>
        <w:gridCol w:w="9180"/>
      </w:tblGrid>
      <w:tr w:rsidR="00215808" w:rsidRPr="00941EF0" w14:paraId="11CDCEA5" w14:textId="77777777" w:rsidTr="00215808">
        <w:tc>
          <w:tcPr>
            <w:tcW w:w="9180" w:type="dxa"/>
            <w:tcBorders>
              <w:bottom w:val="single" w:sz="4" w:space="0" w:color="7F7F7F"/>
              <w:right w:val="nil"/>
            </w:tcBorders>
            <w:shd w:val="clear" w:color="auto" w:fill="auto"/>
          </w:tcPr>
          <w:p w14:paraId="1C9B6DBE" w14:textId="77777777" w:rsidR="00215808" w:rsidRPr="00941EF0" w:rsidRDefault="00215808" w:rsidP="00215808">
            <w:pPr>
              <w:rPr>
                <w:rFonts w:eastAsia="Calibri"/>
                <w:b/>
                <w:bCs/>
                <w:caps/>
                <w:lang w:val="ru-RU"/>
              </w:rPr>
            </w:pPr>
            <w:r w:rsidRPr="00941EF0">
              <w:rPr>
                <w:rFonts w:eastAsia="Calibri"/>
                <w:b/>
                <w:lang w:val="ru-RU"/>
              </w:rPr>
              <w:t>1. ОПИС</w:t>
            </w:r>
          </w:p>
        </w:tc>
      </w:tr>
    </w:tbl>
    <w:p w14:paraId="1F7D4165" w14:textId="77777777" w:rsidR="00215808" w:rsidRPr="00941EF0" w:rsidRDefault="00215808" w:rsidP="00215808">
      <w:pPr>
        <w:spacing w:after="120"/>
        <w:rPr>
          <w:rFonts w:eastAsia="Calibri"/>
          <w:lang w:val="sr-Cyrl-CS"/>
        </w:rPr>
      </w:pPr>
      <w:r w:rsidRPr="00941EF0">
        <w:rPr>
          <w:rFonts w:eastAsia="Calibri"/>
          <w:lang w:val="sr-Cyrl-CS"/>
        </w:rPr>
        <w:t xml:space="preserve">Програм стандардизованог сета услуга за микро, мала и средња предузећа и предузетнике у 2021. години </w:t>
      </w:r>
      <w:r w:rsidRPr="00941EF0">
        <w:rPr>
          <w:rFonts w:eastAsia="Calibri"/>
          <w:lang w:val="ru-RU"/>
        </w:rPr>
        <w:t>који се реализује преко акредитованих регионалних развојних агенција</w:t>
      </w:r>
      <w:r w:rsidRPr="00941EF0">
        <w:rPr>
          <w:rFonts w:eastAsia="Calibri"/>
          <w:lang w:val="sr-Cyrl-CS"/>
        </w:rPr>
        <w:t xml:space="preserve"> (у даљем тексту: Програм) спроводи Министарство привреде у сарадњи са Aгенциј</w:t>
      </w:r>
      <w:r w:rsidRPr="00941EF0">
        <w:rPr>
          <w:rFonts w:eastAsia="Calibri"/>
          <w:lang w:val="sr-Cyrl-RS"/>
        </w:rPr>
        <w:t>ом</w:t>
      </w:r>
      <w:r w:rsidRPr="00941EF0">
        <w:rPr>
          <w:rFonts w:eastAsia="Calibri"/>
          <w:lang w:val="sr-Cyrl-CS"/>
        </w:rPr>
        <w:t>.</w:t>
      </w:r>
    </w:p>
    <w:p w14:paraId="23429509" w14:textId="77777777" w:rsidR="00215808" w:rsidRPr="00941EF0" w:rsidRDefault="00215808" w:rsidP="00215808">
      <w:pPr>
        <w:rPr>
          <w:lang w:val="sr-Cyrl-CS"/>
        </w:rPr>
      </w:pPr>
      <w:r w:rsidRPr="00941EF0">
        <w:rPr>
          <w:lang w:val="sr-Cyrl-CS"/>
        </w:rPr>
        <w:t xml:space="preserve">Стандардизовани сет услуга који се спроводи преко акредитованих регионалних развојних агенција, у смислу овог програма, представља четири групе стандардизованих услуга, и то: </w:t>
      </w:r>
    </w:p>
    <w:p w14:paraId="4C5C4FD6" w14:textId="77777777" w:rsidR="00215808" w:rsidRPr="00941EF0" w:rsidRDefault="00215808" w:rsidP="00CD56D4">
      <w:pPr>
        <w:numPr>
          <w:ilvl w:val="0"/>
          <w:numId w:val="84"/>
        </w:numPr>
        <w:ind w:left="0" w:firstLine="142"/>
        <w:rPr>
          <w:lang w:val="sr-Cyrl-CS"/>
        </w:rPr>
      </w:pPr>
      <w:r w:rsidRPr="00941EF0">
        <w:rPr>
          <w:lang w:val="sr-Cyrl-CS"/>
        </w:rPr>
        <w:t>обуке;</w:t>
      </w:r>
    </w:p>
    <w:p w14:paraId="0C6FAF38" w14:textId="77777777" w:rsidR="00215808" w:rsidRPr="00941EF0" w:rsidRDefault="00215808" w:rsidP="00CD56D4">
      <w:pPr>
        <w:numPr>
          <w:ilvl w:val="0"/>
          <w:numId w:val="84"/>
        </w:numPr>
        <w:ind w:left="0" w:firstLine="142"/>
        <w:rPr>
          <w:lang w:val="sr-Cyrl-CS"/>
        </w:rPr>
      </w:pPr>
      <w:r w:rsidRPr="00941EF0">
        <w:rPr>
          <w:lang w:val="sr-Cyrl-CS"/>
        </w:rPr>
        <w:t>саветодавне услуге;</w:t>
      </w:r>
    </w:p>
    <w:p w14:paraId="33A1AF17" w14:textId="77777777" w:rsidR="00215808" w:rsidRPr="00941EF0" w:rsidRDefault="00215808" w:rsidP="00CD56D4">
      <w:pPr>
        <w:numPr>
          <w:ilvl w:val="0"/>
          <w:numId w:val="84"/>
        </w:numPr>
        <w:ind w:left="0" w:firstLine="142"/>
        <w:rPr>
          <w:lang w:val="sr-Cyrl-CS"/>
        </w:rPr>
      </w:pPr>
      <w:r w:rsidRPr="00941EF0">
        <w:rPr>
          <w:lang w:val="sr-Cyrl-CS"/>
        </w:rPr>
        <w:t>менторинг;</w:t>
      </w:r>
    </w:p>
    <w:p w14:paraId="5CC6E497" w14:textId="77777777" w:rsidR="00215808" w:rsidRPr="00941EF0" w:rsidRDefault="00215808" w:rsidP="00CD56D4">
      <w:pPr>
        <w:numPr>
          <w:ilvl w:val="0"/>
          <w:numId w:val="84"/>
        </w:numPr>
        <w:spacing w:after="120"/>
        <w:ind w:left="0" w:firstLine="142"/>
        <w:rPr>
          <w:lang w:val="sr-Cyrl-CS"/>
        </w:rPr>
      </w:pPr>
      <w:r w:rsidRPr="00941EF0">
        <w:rPr>
          <w:lang w:val="sr-Cyrl-CS"/>
        </w:rPr>
        <w:t>пакет услуга за младе и жене предузетнице</w:t>
      </w:r>
      <w:r w:rsidRPr="00941EF0">
        <w:rPr>
          <w:lang w:val="en-GB"/>
        </w:rPr>
        <w:t>.</w:t>
      </w:r>
    </w:p>
    <w:p w14:paraId="553C4986" w14:textId="77777777" w:rsidR="00215808" w:rsidRPr="00941EF0" w:rsidRDefault="00215808" w:rsidP="00215808">
      <w:pPr>
        <w:spacing w:after="120"/>
        <w:rPr>
          <w:rFonts w:eastAsia="Calibri"/>
        </w:rPr>
      </w:pPr>
      <w:r w:rsidRPr="00941EF0">
        <w:rPr>
          <w:rFonts w:eastAsia="Calibri"/>
        </w:rPr>
        <w:lastRenderedPageBreak/>
        <w:t>Непосредни корисници средстава могу бити само акредитоване регионалне развојне агенције које су акредитоване у складу са Законом о регионалном развоју  и Уредбом о утврђивању услова, критеријума и начина акредитације за обављање послова регионалног развоја и одузимања акредитације пре истека рока на који је издата.</w:t>
      </w:r>
    </w:p>
    <w:p w14:paraId="04DD7D43" w14:textId="77777777" w:rsidR="00215808" w:rsidRPr="00941EF0" w:rsidRDefault="00215808" w:rsidP="00215808">
      <w:pPr>
        <w:spacing w:after="120"/>
        <w:rPr>
          <w:rFonts w:eastAsia="Calibri"/>
        </w:rPr>
      </w:pPr>
      <w:r w:rsidRPr="00941EF0">
        <w:rPr>
          <w:rFonts w:eastAsia="Calibri"/>
        </w:rPr>
        <w:t>За потенцијална и постојећа микро, мала и средња предузећа и предузетнике, задруге и кластере услуге из овог Програма су бесплатне.</w:t>
      </w:r>
    </w:p>
    <w:p w14:paraId="401B362D" w14:textId="77777777" w:rsidR="00215808" w:rsidRPr="00941EF0" w:rsidRDefault="00215808" w:rsidP="00215808">
      <w:pPr>
        <w:spacing w:after="120"/>
        <w:rPr>
          <w:rFonts w:eastAsia="Calibri"/>
        </w:rPr>
      </w:pPr>
      <w:r w:rsidRPr="00941EF0">
        <w:rPr>
          <w:rFonts w:eastAsia="Calibri"/>
        </w:rPr>
        <w:t>У циљу праћења развоја женског предузетништва у Републици Србији, за све услуге из овог програма обавезно је вођење евиденције корисника Програма са аспекта родне равноправности.</w:t>
      </w:r>
    </w:p>
    <w:tbl>
      <w:tblPr>
        <w:tblW w:w="9175" w:type="dxa"/>
        <w:tblLook w:val="01E0" w:firstRow="1" w:lastRow="1" w:firstColumn="1" w:lastColumn="1" w:noHBand="0" w:noVBand="0"/>
      </w:tblPr>
      <w:tblGrid>
        <w:gridCol w:w="9175"/>
      </w:tblGrid>
      <w:tr w:rsidR="00215808" w:rsidRPr="00941EF0" w14:paraId="10201F90" w14:textId="77777777" w:rsidTr="00215808">
        <w:trPr>
          <w:trHeight w:val="125"/>
        </w:trPr>
        <w:tc>
          <w:tcPr>
            <w:tcW w:w="9175" w:type="dxa"/>
            <w:tcBorders>
              <w:bottom w:val="single" w:sz="4" w:space="0" w:color="7F7F7F"/>
              <w:right w:val="nil"/>
            </w:tcBorders>
            <w:shd w:val="clear" w:color="auto" w:fill="auto"/>
          </w:tcPr>
          <w:p w14:paraId="6EFA3715" w14:textId="77777777" w:rsidR="00215808" w:rsidRPr="00941EF0" w:rsidRDefault="00215808" w:rsidP="00215808">
            <w:pPr>
              <w:rPr>
                <w:rFonts w:eastAsia="Calibri"/>
                <w:b/>
                <w:bCs/>
                <w:caps/>
                <w:lang w:val="ru-RU"/>
              </w:rPr>
            </w:pPr>
            <w:r w:rsidRPr="00941EF0">
              <w:rPr>
                <w:rFonts w:eastAsia="Calibri"/>
                <w:b/>
                <w:lang w:val="ru-RU"/>
              </w:rPr>
              <w:t>2. ЦИЉЕВИ</w:t>
            </w:r>
          </w:p>
        </w:tc>
      </w:tr>
    </w:tbl>
    <w:p w14:paraId="3B677F66" w14:textId="77777777" w:rsidR="00215808" w:rsidRPr="00941EF0" w:rsidRDefault="00215808" w:rsidP="00215808">
      <w:r w:rsidRPr="00941EF0">
        <w:rPr>
          <w:lang w:val="sr-Cyrl-CS"/>
        </w:rPr>
        <w:t>Општи циљ је подршка расту и развоју микро, малих и средњих предузећа и предузетника, задруга и кластера кроз унапређење доступности, обима и квалитета услуга подршке за њихово пословање</w:t>
      </w:r>
      <w:r w:rsidRPr="00941EF0">
        <w:t>.</w:t>
      </w:r>
    </w:p>
    <w:tbl>
      <w:tblPr>
        <w:tblW w:w="9180" w:type="dxa"/>
        <w:tblLook w:val="01E0" w:firstRow="1" w:lastRow="1" w:firstColumn="1" w:lastColumn="1" w:noHBand="0" w:noVBand="0"/>
      </w:tblPr>
      <w:tblGrid>
        <w:gridCol w:w="9180"/>
      </w:tblGrid>
      <w:tr w:rsidR="00215808" w:rsidRPr="00941EF0" w14:paraId="707EC818" w14:textId="77777777" w:rsidTr="00215808">
        <w:tc>
          <w:tcPr>
            <w:tcW w:w="9180" w:type="dxa"/>
            <w:tcBorders>
              <w:bottom w:val="single" w:sz="4" w:space="0" w:color="7F7F7F"/>
              <w:right w:val="nil"/>
            </w:tcBorders>
            <w:shd w:val="clear" w:color="auto" w:fill="auto"/>
          </w:tcPr>
          <w:p w14:paraId="0C8F4CB7" w14:textId="77777777" w:rsidR="00215808" w:rsidRPr="00941EF0" w:rsidRDefault="00215808" w:rsidP="00215808">
            <w:pPr>
              <w:rPr>
                <w:rFonts w:eastAsia="Calibri"/>
                <w:b/>
                <w:bCs/>
                <w:caps/>
                <w:lang w:val="ru-RU"/>
              </w:rPr>
            </w:pPr>
            <w:r w:rsidRPr="00941EF0">
              <w:rPr>
                <w:rFonts w:eastAsia="Calibri"/>
                <w:b/>
                <w:lang w:val="ru-RU"/>
              </w:rPr>
              <w:t>3. АКТИВНОСТИ</w:t>
            </w:r>
          </w:p>
        </w:tc>
      </w:tr>
    </w:tbl>
    <w:p w14:paraId="4ACF22BA" w14:textId="77777777" w:rsidR="00215808" w:rsidRPr="00941EF0" w:rsidRDefault="00215808" w:rsidP="00CD56D4">
      <w:pPr>
        <w:pStyle w:val="ListParagraph"/>
        <w:numPr>
          <w:ilvl w:val="0"/>
          <w:numId w:val="82"/>
        </w:numPr>
        <w:spacing w:before="120" w:after="0"/>
        <w:ind w:left="714" w:hanging="357"/>
        <w:contextualSpacing w:val="0"/>
        <w:rPr>
          <w:rFonts w:ascii="Times New Roman" w:hAnsi="Times New Roman"/>
          <w:sz w:val="24"/>
          <w:szCs w:val="24"/>
        </w:rPr>
      </w:pPr>
      <w:r w:rsidRPr="00941EF0">
        <w:rPr>
          <w:rFonts w:ascii="Times New Roman" w:hAnsi="Times New Roman"/>
          <w:sz w:val="24"/>
          <w:szCs w:val="24"/>
        </w:rPr>
        <w:t>Припрема Упутства за реализацију Програма и Плана надзора од стране Агенције;</w:t>
      </w:r>
    </w:p>
    <w:p w14:paraId="07740387" w14:textId="77777777" w:rsidR="00215808" w:rsidRPr="00941EF0" w:rsidRDefault="00215808" w:rsidP="00CD56D4">
      <w:pPr>
        <w:pStyle w:val="ListParagraph"/>
        <w:numPr>
          <w:ilvl w:val="0"/>
          <w:numId w:val="82"/>
        </w:numPr>
        <w:spacing w:after="0"/>
        <w:ind w:left="714" w:hanging="357"/>
        <w:contextualSpacing w:val="0"/>
        <w:rPr>
          <w:rFonts w:ascii="Times New Roman" w:hAnsi="Times New Roman"/>
          <w:sz w:val="24"/>
          <w:szCs w:val="24"/>
        </w:rPr>
      </w:pPr>
      <w:r w:rsidRPr="00941EF0">
        <w:rPr>
          <w:rFonts w:ascii="Times New Roman" w:hAnsi="Times New Roman"/>
          <w:sz w:val="24"/>
          <w:szCs w:val="24"/>
        </w:rPr>
        <w:t xml:space="preserve">Потписивање уговора између Министарства </w:t>
      </w:r>
      <w:r w:rsidRPr="00941EF0">
        <w:rPr>
          <w:rFonts w:ascii="Times New Roman" w:hAnsi="Times New Roman"/>
          <w:sz w:val="24"/>
          <w:szCs w:val="24"/>
          <w:lang w:val="sr-Cyrl-RS"/>
        </w:rPr>
        <w:t xml:space="preserve">привреде </w:t>
      </w:r>
      <w:r w:rsidRPr="00941EF0">
        <w:rPr>
          <w:rFonts w:ascii="Times New Roman" w:hAnsi="Times New Roman"/>
          <w:sz w:val="24"/>
          <w:szCs w:val="24"/>
        </w:rPr>
        <w:t>и Агенције;</w:t>
      </w:r>
    </w:p>
    <w:p w14:paraId="08B8103D" w14:textId="77777777" w:rsidR="00215808" w:rsidRPr="00941EF0" w:rsidRDefault="00215808" w:rsidP="00CD56D4">
      <w:pPr>
        <w:pStyle w:val="ListParagraph"/>
        <w:numPr>
          <w:ilvl w:val="0"/>
          <w:numId w:val="82"/>
        </w:numPr>
        <w:rPr>
          <w:rFonts w:ascii="Times New Roman" w:hAnsi="Times New Roman"/>
          <w:sz w:val="24"/>
          <w:szCs w:val="24"/>
        </w:rPr>
      </w:pPr>
      <w:r w:rsidRPr="00941EF0">
        <w:rPr>
          <w:rFonts w:ascii="Times New Roman" w:hAnsi="Times New Roman"/>
          <w:sz w:val="24"/>
          <w:szCs w:val="24"/>
        </w:rPr>
        <w:t>Потписивање уговора између Агенције и АРРА;</w:t>
      </w:r>
    </w:p>
    <w:p w14:paraId="18539E7F" w14:textId="77777777" w:rsidR="00215808" w:rsidRPr="00941EF0" w:rsidRDefault="00215808" w:rsidP="00CD56D4">
      <w:pPr>
        <w:pStyle w:val="ListParagraph"/>
        <w:numPr>
          <w:ilvl w:val="0"/>
          <w:numId w:val="82"/>
        </w:numPr>
        <w:rPr>
          <w:rFonts w:ascii="Times New Roman" w:hAnsi="Times New Roman"/>
          <w:sz w:val="24"/>
          <w:szCs w:val="24"/>
        </w:rPr>
      </w:pPr>
      <w:r w:rsidRPr="00941EF0">
        <w:rPr>
          <w:rFonts w:ascii="Times New Roman" w:hAnsi="Times New Roman"/>
          <w:sz w:val="24"/>
          <w:szCs w:val="24"/>
        </w:rPr>
        <w:t>Пружање пословних услуга корисницима од стране АРРА у складу са Програмом;</w:t>
      </w:r>
    </w:p>
    <w:p w14:paraId="5AF439AA" w14:textId="77777777" w:rsidR="00215808" w:rsidRPr="00941EF0" w:rsidRDefault="00215808" w:rsidP="00CD56D4">
      <w:pPr>
        <w:pStyle w:val="ListParagraph"/>
        <w:numPr>
          <w:ilvl w:val="0"/>
          <w:numId w:val="82"/>
        </w:numPr>
        <w:rPr>
          <w:rFonts w:ascii="Times New Roman" w:hAnsi="Times New Roman"/>
          <w:sz w:val="24"/>
          <w:szCs w:val="24"/>
        </w:rPr>
      </w:pPr>
      <w:r w:rsidRPr="00941EF0">
        <w:rPr>
          <w:rFonts w:ascii="Times New Roman" w:hAnsi="Times New Roman"/>
          <w:sz w:val="24"/>
          <w:szCs w:val="24"/>
        </w:rPr>
        <w:t>Извештавање о реализованим услугама;</w:t>
      </w:r>
    </w:p>
    <w:p w14:paraId="66550C31" w14:textId="77777777" w:rsidR="00215808" w:rsidRPr="00941EF0" w:rsidRDefault="00215808" w:rsidP="00CD56D4">
      <w:pPr>
        <w:pStyle w:val="ListParagraph"/>
        <w:numPr>
          <w:ilvl w:val="0"/>
          <w:numId w:val="82"/>
        </w:numPr>
        <w:spacing w:after="0"/>
        <w:rPr>
          <w:rFonts w:ascii="Times New Roman" w:hAnsi="Times New Roman"/>
          <w:sz w:val="24"/>
          <w:szCs w:val="24"/>
        </w:rPr>
      </w:pPr>
      <w:r w:rsidRPr="00941EF0">
        <w:rPr>
          <w:rFonts w:ascii="Times New Roman" w:hAnsi="Times New Roman"/>
          <w:sz w:val="24"/>
          <w:szCs w:val="24"/>
        </w:rPr>
        <w:t>Праћење реализације Програма од стране Агенције и извештавање Министарства привреде;</w:t>
      </w:r>
    </w:p>
    <w:p w14:paraId="67C1A10B" w14:textId="77777777" w:rsidR="00215808" w:rsidRPr="00941EF0" w:rsidRDefault="00215808" w:rsidP="00CD56D4">
      <w:pPr>
        <w:pStyle w:val="ListParagraph"/>
        <w:numPr>
          <w:ilvl w:val="0"/>
          <w:numId w:val="82"/>
        </w:numPr>
        <w:tabs>
          <w:tab w:val="left" w:pos="360"/>
        </w:tabs>
        <w:spacing w:after="0" w:line="240" w:lineRule="auto"/>
        <w:rPr>
          <w:rFonts w:ascii="Times New Roman" w:hAnsi="Times New Roman"/>
          <w:sz w:val="24"/>
          <w:szCs w:val="24"/>
        </w:rPr>
      </w:pPr>
      <w:r w:rsidRPr="00941EF0">
        <w:rPr>
          <w:rFonts w:ascii="Times New Roman" w:hAnsi="Times New Roman"/>
          <w:sz w:val="24"/>
          <w:szCs w:val="24"/>
        </w:rPr>
        <w:t>Исплата средстава АРРА за пружене услуге;</w:t>
      </w:r>
    </w:p>
    <w:p w14:paraId="0A4C1CC2" w14:textId="77777777" w:rsidR="00215808" w:rsidRPr="00941EF0" w:rsidRDefault="00215808" w:rsidP="00CD56D4">
      <w:pPr>
        <w:pStyle w:val="ListParagraph"/>
        <w:numPr>
          <w:ilvl w:val="0"/>
          <w:numId w:val="82"/>
        </w:numPr>
        <w:tabs>
          <w:tab w:val="left" w:pos="360"/>
        </w:tabs>
        <w:spacing w:after="0" w:line="240" w:lineRule="auto"/>
        <w:rPr>
          <w:rFonts w:ascii="Times New Roman" w:hAnsi="Times New Roman"/>
          <w:sz w:val="24"/>
          <w:szCs w:val="24"/>
        </w:rPr>
      </w:pPr>
      <w:r w:rsidRPr="00941EF0">
        <w:rPr>
          <w:rFonts w:ascii="Times New Roman" w:hAnsi="Times New Roman"/>
          <w:sz w:val="24"/>
          <w:szCs w:val="24"/>
        </w:rPr>
        <w:t>Израда годишњег извештаја.</w:t>
      </w:r>
    </w:p>
    <w:p w14:paraId="24F7F853" w14:textId="77777777" w:rsidR="00215808" w:rsidRPr="00941EF0" w:rsidRDefault="00215808" w:rsidP="00215808">
      <w:pPr>
        <w:rPr>
          <w:sz w:val="14"/>
        </w:rPr>
      </w:pPr>
    </w:p>
    <w:tbl>
      <w:tblPr>
        <w:tblW w:w="9259" w:type="dxa"/>
        <w:tblLayout w:type="fixed"/>
        <w:tblLook w:val="01E0" w:firstRow="1" w:lastRow="1" w:firstColumn="1" w:lastColumn="1" w:noHBand="0" w:noVBand="0"/>
      </w:tblPr>
      <w:tblGrid>
        <w:gridCol w:w="9259"/>
      </w:tblGrid>
      <w:tr w:rsidR="00215808" w:rsidRPr="00941EF0" w14:paraId="508FD228" w14:textId="77777777" w:rsidTr="00215808">
        <w:tc>
          <w:tcPr>
            <w:tcW w:w="9259" w:type="dxa"/>
            <w:tcBorders>
              <w:bottom w:val="single" w:sz="4" w:space="0" w:color="7F7F7F"/>
              <w:right w:val="nil"/>
            </w:tcBorders>
            <w:shd w:val="clear" w:color="auto" w:fill="auto"/>
          </w:tcPr>
          <w:p w14:paraId="57FE4452" w14:textId="77777777" w:rsidR="00215808" w:rsidRPr="00941EF0" w:rsidRDefault="00215808" w:rsidP="00215808">
            <w:pPr>
              <w:rPr>
                <w:rFonts w:eastAsia="Calibri"/>
                <w:b/>
                <w:bCs/>
                <w:caps/>
                <w:lang w:val="ru-RU"/>
              </w:rPr>
            </w:pPr>
            <w:r w:rsidRPr="00941EF0">
              <w:rPr>
                <w:rFonts w:eastAsia="Calibri"/>
                <w:b/>
                <w:lang w:val="ru-RU"/>
              </w:rPr>
              <w:t>4. ОЧЕКИВАНИ РЕЗУЛТАТИ</w:t>
            </w:r>
          </w:p>
        </w:tc>
      </w:tr>
    </w:tbl>
    <w:p w14:paraId="387E369A" w14:textId="77777777" w:rsidR="00215808" w:rsidRPr="00941EF0" w:rsidRDefault="00215808" w:rsidP="00CD56D4">
      <w:pPr>
        <w:pStyle w:val="ListParagraph"/>
        <w:numPr>
          <w:ilvl w:val="0"/>
          <w:numId w:val="83"/>
        </w:numPr>
        <w:spacing w:before="120" w:after="0"/>
        <w:ind w:left="714" w:hanging="357"/>
        <w:contextualSpacing w:val="0"/>
        <w:rPr>
          <w:rFonts w:ascii="Times New Roman" w:hAnsi="Times New Roman"/>
          <w:sz w:val="24"/>
          <w:szCs w:val="24"/>
        </w:rPr>
      </w:pPr>
      <w:r w:rsidRPr="00941EF0">
        <w:rPr>
          <w:rFonts w:ascii="Times New Roman" w:hAnsi="Times New Roman"/>
          <w:sz w:val="24"/>
          <w:szCs w:val="24"/>
        </w:rPr>
        <w:t xml:space="preserve">Већа доступност услуга за подршку пословању </w:t>
      </w:r>
      <w:r w:rsidRPr="00941EF0">
        <w:rPr>
          <w:rFonts w:ascii="Times New Roman" w:eastAsia="Times New Roman" w:hAnsi="Times New Roman"/>
          <w:sz w:val="24"/>
          <w:szCs w:val="24"/>
          <w:lang w:val="sr-Cyrl-CS"/>
        </w:rPr>
        <w:t>микро, малих и средњих предузећа и предузетника</w:t>
      </w:r>
      <w:r w:rsidRPr="00941EF0">
        <w:rPr>
          <w:rFonts w:ascii="Times New Roman" w:hAnsi="Times New Roman"/>
          <w:sz w:val="24"/>
          <w:szCs w:val="24"/>
        </w:rPr>
        <w:t>, задруга и кластера, уједначен квалитет услуга, већи број корисника услуга;</w:t>
      </w:r>
    </w:p>
    <w:p w14:paraId="5D018544" w14:textId="77777777" w:rsidR="00215808" w:rsidRPr="00941EF0" w:rsidRDefault="00215808" w:rsidP="00CD56D4">
      <w:pPr>
        <w:pStyle w:val="ListParagraph"/>
        <w:numPr>
          <w:ilvl w:val="0"/>
          <w:numId w:val="83"/>
        </w:numPr>
        <w:rPr>
          <w:rFonts w:ascii="Times New Roman" w:hAnsi="Times New Roman"/>
          <w:sz w:val="24"/>
          <w:szCs w:val="24"/>
        </w:rPr>
      </w:pPr>
      <w:r w:rsidRPr="00941EF0">
        <w:rPr>
          <w:rFonts w:ascii="Times New Roman" w:hAnsi="Times New Roman"/>
          <w:sz w:val="24"/>
          <w:szCs w:val="24"/>
        </w:rPr>
        <w:t xml:space="preserve">Унапређење мера државне подршке </w:t>
      </w:r>
      <w:r w:rsidRPr="00941EF0">
        <w:rPr>
          <w:rFonts w:ascii="Times New Roman" w:eastAsia="Times New Roman" w:hAnsi="Times New Roman"/>
          <w:sz w:val="24"/>
          <w:szCs w:val="24"/>
          <w:lang w:val="sr-Cyrl-CS"/>
        </w:rPr>
        <w:t>микро, малим и средњим предузећма и предузетницима</w:t>
      </w:r>
      <w:r w:rsidRPr="00941EF0">
        <w:rPr>
          <w:rFonts w:ascii="Times New Roman" w:hAnsi="Times New Roman"/>
          <w:sz w:val="24"/>
          <w:szCs w:val="24"/>
        </w:rPr>
        <w:t>, задругама и кластерима.</w:t>
      </w:r>
    </w:p>
    <w:p w14:paraId="1E625AF2" w14:textId="77777777" w:rsidR="00215808" w:rsidRPr="00941EF0" w:rsidRDefault="00215808" w:rsidP="00215808">
      <w:pPr>
        <w:pStyle w:val="ListParagraph"/>
        <w:ind w:left="360"/>
        <w:rPr>
          <w:rFonts w:ascii="Times New Roman" w:hAnsi="Times New Roman"/>
          <w:sz w:val="16"/>
          <w:szCs w:val="24"/>
        </w:rPr>
      </w:pPr>
    </w:p>
    <w:tbl>
      <w:tblPr>
        <w:tblW w:w="9327" w:type="dxa"/>
        <w:tblLayout w:type="fixed"/>
        <w:tblLook w:val="01E0" w:firstRow="1" w:lastRow="1" w:firstColumn="1" w:lastColumn="1" w:noHBand="0" w:noVBand="0"/>
      </w:tblPr>
      <w:tblGrid>
        <w:gridCol w:w="9327"/>
      </w:tblGrid>
      <w:tr w:rsidR="00215808" w:rsidRPr="00941EF0" w14:paraId="6025BCE2" w14:textId="77777777" w:rsidTr="00215808">
        <w:tc>
          <w:tcPr>
            <w:tcW w:w="9327" w:type="dxa"/>
            <w:tcBorders>
              <w:bottom w:val="single" w:sz="4" w:space="0" w:color="7F7F7F"/>
              <w:right w:val="nil"/>
            </w:tcBorders>
            <w:shd w:val="clear" w:color="auto" w:fill="auto"/>
          </w:tcPr>
          <w:p w14:paraId="3E47B634" w14:textId="77777777" w:rsidR="00215808" w:rsidRPr="00941EF0" w:rsidRDefault="00215808" w:rsidP="00215808">
            <w:pPr>
              <w:rPr>
                <w:rFonts w:eastAsia="Calibri"/>
                <w:b/>
                <w:bCs/>
                <w:caps/>
              </w:rPr>
            </w:pPr>
            <w:r w:rsidRPr="00941EF0">
              <w:rPr>
                <w:rFonts w:eastAsia="Calibri"/>
                <w:b/>
              </w:rPr>
              <w:t>5. ПРОГРАМ ЈЕ УСКЛАЂЕН СА:</w:t>
            </w:r>
          </w:p>
        </w:tc>
      </w:tr>
    </w:tbl>
    <w:p w14:paraId="22CC1BB2" w14:textId="77777777" w:rsidR="00215808" w:rsidRPr="00941EF0" w:rsidRDefault="00215808" w:rsidP="00215808">
      <w:pPr>
        <w:pStyle w:val="ListParagraph"/>
        <w:numPr>
          <w:ilvl w:val="0"/>
          <w:numId w:val="63"/>
        </w:numPr>
        <w:tabs>
          <w:tab w:val="left" w:pos="360"/>
        </w:tabs>
        <w:spacing w:before="120" w:after="0" w:line="240" w:lineRule="auto"/>
        <w:ind w:left="714" w:hanging="357"/>
        <w:contextualSpacing w:val="0"/>
        <w:rPr>
          <w:rFonts w:ascii="Times New Roman" w:hAnsi="Times New Roman"/>
          <w:sz w:val="24"/>
          <w:szCs w:val="24"/>
          <w:lang w:val="ru-RU"/>
        </w:rPr>
      </w:pPr>
      <w:r w:rsidRPr="00941EF0">
        <w:rPr>
          <w:rFonts w:ascii="Times New Roman" w:hAnsi="Times New Roman"/>
          <w:sz w:val="24"/>
          <w:szCs w:val="24"/>
          <w:lang w:val="ru-RU"/>
        </w:rPr>
        <w:t xml:space="preserve">Законом о улагањима; </w:t>
      </w:r>
    </w:p>
    <w:p w14:paraId="0B4F3D3B" w14:textId="77777777" w:rsidR="00215808" w:rsidRPr="00941EF0" w:rsidRDefault="00215808" w:rsidP="00215808">
      <w:pPr>
        <w:pStyle w:val="ListParagraph"/>
        <w:numPr>
          <w:ilvl w:val="0"/>
          <w:numId w:val="63"/>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lang w:val="ru-RU"/>
        </w:rPr>
        <w:t>Законом о јавним агенцијама;</w:t>
      </w:r>
    </w:p>
    <w:p w14:paraId="79ECB16F" w14:textId="77777777" w:rsidR="00215808" w:rsidRPr="00941EF0" w:rsidRDefault="00215808" w:rsidP="00215808">
      <w:pPr>
        <w:pStyle w:val="ListParagraph"/>
        <w:numPr>
          <w:ilvl w:val="0"/>
          <w:numId w:val="63"/>
        </w:numPr>
        <w:tabs>
          <w:tab w:val="left" w:pos="360"/>
        </w:tabs>
        <w:spacing w:after="0" w:line="240" w:lineRule="auto"/>
        <w:rPr>
          <w:rFonts w:ascii="Times New Roman" w:hAnsi="Times New Roman"/>
          <w:sz w:val="24"/>
          <w:szCs w:val="24"/>
          <w:lang w:val="ru-RU"/>
        </w:rPr>
      </w:pPr>
      <w:r w:rsidRPr="00941EF0">
        <w:rPr>
          <w:rFonts w:ascii="Times New Roman" w:hAnsi="Times New Roman"/>
          <w:sz w:val="24"/>
          <w:szCs w:val="24"/>
        </w:rPr>
        <w:t xml:space="preserve">Уредбом о утврђивању </w:t>
      </w:r>
      <w:r w:rsidRPr="00941EF0">
        <w:rPr>
          <w:rFonts w:ascii="Times New Roman" w:hAnsi="Times New Roman"/>
          <w:sz w:val="24"/>
          <w:szCs w:val="24"/>
          <w:lang w:val="ru-RU"/>
        </w:rPr>
        <w:t>Програма стандардизованог сета услуга за микро, мала и средња предузећа и предузетнике у 2021. години који се реализује преко акредитованих регионалних развојних агенција.</w:t>
      </w:r>
    </w:p>
    <w:p w14:paraId="085FE796" w14:textId="77777777" w:rsidR="00215808" w:rsidRDefault="00215808" w:rsidP="00215808">
      <w:pPr>
        <w:tabs>
          <w:tab w:val="left" w:pos="284"/>
        </w:tabs>
        <w:rPr>
          <w:rFonts w:eastAsia="Calibri"/>
          <w:bCs/>
          <w:lang w:val="sr-Cyrl-RS"/>
        </w:rPr>
      </w:pPr>
    </w:p>
    <w:p w14:paraId="62442D7F" w14:textId="77777777" w:rsidR="00215808" w:rsidRDefault="00215808" w:rsidP="00215808">
      <w:pPr>
        <w:shd w:val="clear" w:color="auto" w:fill="95B3D7" w:themeFill="accent1" w:themeFillTint="99"/>
        <w:tabs>
          <w:tab w:val="left" w:pos="284"/>
        </w:tabs>
        <w:jc w:val="center"/>
        <w:rPr>
          <w:rFonts w:eastAsia="Calibri"/>
          <w:b/>
          <w:bCs/>
          <w:lang w:val="sr-Cyrl-RS"/>
        </w:rPr>
      </w:pPr>
    </w:p>
    <w:p w14:paraId="6C925054" w14:textId="77777777" w:rsidR="00215808" w:rsidRDefault="00215808" w:rsidP="00215808">
      <w:pPr>
        <w:shd w:val="clear" w:color="auto" w:fill="95B3D7" w:themeFill="accent1" w:themeFillTint="99"/>
        <w:tabs>
          <w:tab w:val="left" w:pos="284"/>
        </w:tabs>
        <w:jc w:val="center"/>
        <w:rPr>
          <w:rFonts w:eastAsia="Calibri"/>
          <w:b/>
          <w:bCs/>
          <w:lang w:val="sr-Cyrl-RS"/>
        </w:rPr>
      </w:pPr>
      <w:r w:rsidRPr="006C15E8">
        <w:rPr>
          <w:rFonts w:eastAsia="Calibri"/>
          <w:b/>
          <w:bCs/>
          <w:lang w:val="sr-Cyrl-RS"/>
        </w:rPr>
        <w:t xml:space="preserve">ПРОГРАМ </w:t>
      </w:r>
      <w:r>
        <w:rPr>
          <w:rFonts w:eastAsia="Calibri"/>
          <w:b/>
          <w:bCs/>
          <w:lang w:val="sr-Cyrl-RS"/>
        </w:rPr>
        <w:t xml:space="preserve">РАДА </w:t>
      </w:r>
      <w:r w:rsidRPr="006C15E8">
        <w:rPr>
          <w:rFonts w:eastAsia="Calibri"/>
          <w:b/>
          <w:bCs/>
          <w:lang w:val="sr-Cyrl-RS"/>
        </w:rPr>
        <w:t>СЕКТОРА ЗА МЕЂУНАРОДНУ САРАДЊУ</w:t>
      </w:r>
    </w:p>
    <w:p w14:paraId="442095A2" w14:textId="77777777" w:rsidR="00215808" w:rsidRPr="006C15E8" w:rsidRDefault="00215808" w:rsidP="00215808">
      <w:pPr>
        <w:shd w:val="clear" w:color="auto" w:fill="95B3D7" w:themeFill="accent1" w:themeFillTint="99"/>
        <w:tabs>
          <w:tab w:val="left" w:pos="284"/>
        </w:tabs>
        <w:jc w:val="center"/>
        <w:rPr>
          <w:rFonts w:eastAsia="Calibri"/>
          <w:b/>
          <w:bCs/>
          <w:lang w:val="sr-Cyrl-RS"/>
        </w:rPr>
      </w:pPr>
    </w:p>
    <w:p w14:paraId="31195014" w14:textId="77777777" w:rsidR="00215808" w:rsidRDefault="00215808" w:rsidP="00215808">
      <w:pPr>
        <w:tabs>
          <w:tab w:val="left" w:pos="284"/>
        </w:tabs>
        <w:rPr>
          <w:lang w:val="sr-Cyrl-RS"/>
        </w:rPr>
      </w:pPr>
    </w:p>
    <w:p w14:paraId="3321DC25" w14:textId="77777777" w:rsidR="00215808" w:rsidRPr="00DC4734" w:rsidRDefault="00215808" w:rsidP="00E71949">
      <w:pPr>
        <w:shd w:val="clear" w:color="auto" w:fill="95B3D7" w:themeFill="accent1" w:themeFillTint="99"/>
        <w:jc w:val="center"/>
        <w:rPr>
          <w:b/>
          <w:bCs/>
          <w:lang w:val="sr-Cyrl-RS"/>
        </w:rPr>
      </w:pPr>
      <w:r w:rsidRPr="00DC4734">
        <w:rPr>
          <w:b/>
          <w:bCs/>
          <w:lang w:val="sr-Cyrl-RS"/>
        </w:rPr>
        <w:t>ПРОГРАМИ</w:t>
      </w:r>
      <w:r>
        <w:rPr>
          <w:b/>
          <w:bCs/>
        </w:rPr>
        <w:t>/</w:t>
      </w:r>
      <w:r>
        <w:rPr>
          <w:b/>
          <w:bCs/>
          <w:lang w:val="sr-Cyrl-RS"/>
        </w:rPr>
        <w:t>ПРОЈЕКТИ</w:t>
      </w:r>
      <w:r w:rsidRPr="00DC4734">
        <w:rPr>
          <w:b/>
          <w:bCs/>
          <w:lang w:val="sr-Cyrl-RS"/>
        </w:rPr>
        <w:t xml:space="preserve"> ИЗ 20</w:t>
      </w:r>
      <w:r>
        <w:rPr>
          <w:b/>
          <w:bCs/>
          <w:lang w:val="sr-Cyrl-RS"/>
        </w:rPr>
        <w:t>20</w:t>
      </w:r>
      <w:r w:rsidRPr="00DC4734">
        <w:rPr>
          <w:b/>
          <w:bCs/>
          <w:lang w:val="sr-Cyrl-RS"/>
        </w:rPr>
        <w:t>. ГОДИНЕ</w:t>
      </w:r>
    </w:p>
    <w:p w14:paraId="350738DB" w14:textId="77777777" w:rsidR="00215808" w:rsidRPr="004C1F46" w:rsidRDefault="00215808" w:rsidP="00E71949">
      <w:pPr>
        <w:shd w:val="clear" w:color="auto" w:fill="95B3D7" w:themeFill="accent1" w:themeFillTint="99"/>
        <w:jc w:val="center"/>
        <w:rPr>
          <w:b/>
          <w:bCs/>
          <w:lang w:val="sr-Cyrl-RS"/>
        </w:rPr>
      </w:pPr>
      <w:r w:rsidRPr="00DC4734">
        <w:rPr>
          <w:b/>
          <w:bCs/>
          <w:lang w:val="sr-Cyrl-RS"/>
        </w:rPr>
        <w:t>ЧИЈА СЕ РЕАЛИЗАЦИЈА НАСТАВЉА У 20</w:t>
      </w:r>
      <w:r>
        <w:rPr>
          <w:b/>
          <w:bCs/>
          <w:lang w:val="sr-Cyrl-RS"/>
        </w:rPr>
        <w:t>21</w:t>
      </w:r>
      <w:r w:rsidRPr="00DC4734">
        <w:rPr>
          <w:b/>
          <w:bCs/>
          <w:lang w:val="sr-Cyrl-RS"/>
        </w:rPr>
        <w:t>. ГОДИНИ</w:t>
      </w:r>
    </w:p>
    <w:p w14:paraId="711CF2FC" w14:textId="77777777" w:rsidR="00215808" w:rsidRPr="00B122BE" w:rsidRDefault="00215808" w:rsidP="00215808">
      <w:pPr>
        <w:rPr>
          <w:b/>
        </w:rPr>
      </w:pPr>
    </w:p>
    <w:tbl>
      <w:tblPr>
        <w:tblStyle w:val="PlainTable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15808" w:rsidRPr="002436A0" w14:paraId="79324021" w14:textId="77777777" w:rsidTr="00215808">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10490" w:type="dxa"/>
            <w:tcBorders>
              <w:top w:val="nil"/>
              <w:left w:val="nil"/>
              <w:bottom w:val="nil"/>
            </w:tcBorders>
            <w:shd w:val="clear" w:color="auto" w:fill="auto"/>
          </w:tcPr>
          <w:p w14:paraId="41FBEFFB" w14:textId="3EEEE265" w:rsidR="00215808" w:rsidRPr="00215808" w:rsidRDefault="00215808" w:rsidP="00215808">
            <w:pPr>
              <w:pStyle w:val="ListParagraph"/>
              <w:keepNext/>
              <w:keepLines/>
              <w:numPr>
                <w:ilvl w:val="0"/>
                <w:numId w:val="69"/>
              </w:numPr>
              <w:spacing w:after="0" w:line="240" w:lineRule="auto"/>
              <w:ind w:left="321" w:right="86"/>
              <w:outlineLvl w:val="0"/>
              <w:rPr>
                <w:rFonts w:ascii="Times New Roman" w:hAnsi="Times New Roman"/>
                <w:sz w:val="24"/>
                <w:szCs w:val="24"/>
                <w:lang w:val="sr-Cyrl-RS"/>
              </w:rPr>
            </w:pPr>
            <w:r w:rsidRPr="00462C92">
              <w:rPr>
                <w:rFonts w:ascii="Times New Roman" w:hAnsi="Times New Roman"/>
                <w:sz w:val="24"/>
                <w:szCs w:val="24"/>
                <w:lang w:val="sr-Cyrl-RS"/>
              </w:rPr>
              <w:t>рас - SIPPO  ПРОГРАМ ПОДРШКЕ изВОЗу</w:t>
            </w:r>
          </w:p>
        </w:tc>
      </w:tr>
    </w:tbl>
    <w:p w14:paraId="5A784109" w14:textId="77777777" w:rsidR="00AF50AB" w:rsidRDefault="00AF50AB" w:rsidP="00215808">
      <w:pPr>
        <w:pBdr>
          <w:bottom w:val="single" w:sz="4" w:space="1" w:color="auto"/>
        </w:pBdr>
        <w:ind w:firstLine="720"/>
        <w:rPr>
          <w:b/>
          <w:bCs/>
          <w:lang w:val="ru-RU"/>
        </w:rPr>
      </w:pPr>
    </w:p>
    <w:p w14:paraId="531A16BA" w14:textId="68DF52CC" w:rsidR="00215808" w:rsidRPr="000C4463" w:rsidRDefault="00215808" w:rsidP="00AF50AB">
      <w:pPr>
        <w:pBdr>
          <w:bottom w:val="single" w:sz="4" w:space="1" w:color="auto"/>
        </w:pBdr>
        <w:ind w:firstLine="720"/>
        <w:rPr>
          <w:lang w:val="sr-Cyrl-RS"/>
        </w:rPr>
      </w:pPr>
      <w:r>
        <w:rPr>
          <w:rFonts w:eastAsia="Calibri"/>
          <w:b/>
          <w:lang w:val="sr-Cyrl-RS"/>
        </w:rPr>
        <w:t>1</w:t>
      </w:r>
      <w:r w:rsidRPr="000C4463">
        <w:rPr>
          <w:rFonts w:eastAsia="Calibri"/>
          <w:b/>
          <w:lang w:val="sr-Cyrl-RS"/>
        </w:rPr>
        <w:t xml:space="preserve">. </w:t>
      </w:r>
      <w:r>
        <w:rPr>
          <w:rFonts w:eastAsia="Calibri"/>
          <w:b/>
          <w:lang w:val="sr-Cyrl-RS"/>
        </w:rPr>
        <w:t>ОПИС</w:t>
      </w:r>
      <w:r w:rsidRPr="000C4463">
        <w:rPr>
          <w:rFonts w:eastAsia="Calibri"/>
          <w:b/>
          <w:lang w:val="sr-Cyrl-RS"/>
        </w:rPr>
        <w:t>:</w:t>
      </w:r>
    </w:p>
    <w:p w14:paraId="2AE6D109" w14:textId="77777777" w:rsidR="00215808" w:rsidRDefault="00215808" w:rsidP="00215808">
      <w:pPr>
        <w:tabs>
          <w:tab w:val="left" w:pos="360"/>
        </w:tabs>
        <w:rPr>
          <w:color w:val="1A1617"/>
          <w:szCs w:val="20"/>
        </w:rPr>
      </w:pPr>
      <w:r w:rsidRPr="0071094F">
        <w:rPr>
          <w:color w:val="1A1617"/>
          <w:szCs w:val="20"/>
        </w:rPr>
        <w:t>Швајцарс</w:t>
      </w:r>
      <w:r>
        <w:rPr>
          <w:color w:val="1A1617"/>
          <w:szCs w:val="20"/>
        </w:rPr>
        <w:t xml:space="preserve">ки програм за промоцију извоза - </w:t>
      </w:r>
      <w:r w:rsidRPr="0071094F">
        <w:rPr>
          <w:color w:val="1A1617"/>
          <w:szCs w:val="20"/>
        </w:rPr>
        <w:t>SIPPO је подржан од стране Швајцарског секретаријата за економске односе (SECO) у оквиру њихове економске сарадње и развоја.</w:t>
      </w:r>
      <w:r>
        <w:rPr>
          <w:color w:val="1A1617"/>
          <w:szCs w:val="20"/>
          <w:lang w:val="sr-Cyrl-RS"/>
        </w:rPr>
        <w:t xml:space="preserve"> </w:t>
      </w:r>
      <w:r>
        <w:rPr>
          <w:color w:val="1A1617"/>
          <w:szCs w:val="20"/>
        </w:rPr>
        <w:t>Програм спроводи Swisscontact-</w:t>
      </w:r>
      <w:r w:rsidRPr="0071094F">
        <w:rPr>
          <w:color w:val="1A1617"/>
          <w:szCs w:val="20"/>
        </w:rPr>
        <w:t xml:space="preserve">швајцарска фондација за међународну сарадњу и развој и усмерен је на сарадњу са пословним организацијама које пружају извозне услуге, као што су организације за промоцију извоза, </w:t>
      </w:r>
      <w:r w:rsidRPr="0071094F">
        <w:rPr>
          <w:color w:val="1A1617"/>
          <w:szCs w:val="20"/>
        </w:rPr>
        <w:lastRenderedPageBreak/>
        <w:t>кластери и секторска удружења,</w:t>
      </w:r>
      <w:r>
        <w:rPr>
          <w:color w:val="1A1617"/>
          <w:szCs w:val="20"/>
          <w:lang w:val="sr-Cyrl-RS"/>
        </w:rPr>
        <w:t xml:space="preserve"> </w:t>
      </w:r>
      <w:r w:rsidRPr="0071094F">
        <w:rPr>
          <w:color w:val="1A1617"/>
          <w:szCs w:val="20"/>
        </w:rPr>
        <w:t>притом подржавајући проширење и квалитет услуга везаних за извозне активности њихових чланова и клијената.</w:t>
      </w:r>
      <w:r>
        <w:rPr>
          <w:color w:val="1A1617"/>
          <w:szCs w:val="20"/>
          <w:lang w:val="sr-Cyrl-RS"/>
        </w:rPr>
        <w:t xml:space="preserve"> </w:t>
      </w:r>
      <w:r w:rsidRPr="0071094F">
        <w:rPr>
          <w:color w:val="1A1617"/>
          <w:szCs w:val="20"/>
        </w:rPr>
        <w:t xml:space="preserve">SIPPO </w:t>
      </w:r>
      <w:r>
        <w:rPr>
          <w:color w:val="1A1617"/>
          <w:szCs w:val="20"/>
          <w:lang w:val="sr-Cyrl-RS"/>
        </w:rPr>
        <w:t>доприноси</w:t>
      </w:r>
      <w:r w:rsidRPr="0071094F">
        <w:rPr>
          <w:color w:val="1A1617"/>
          <w:szCs w:val="20"/>
        </w:rPr>
        <w:t xml:space="preserve"> јачању сигурности у погледу радног места, ств</w:t>
      </w:r>
      <w:r>
        <w:rPr>
          <w:color w:val="1A1617"/>
          <w:szCs w:val="20"/>
          <w:lang w:val="sr-Cyrl-RS"/>
        </w:rPr>
        <w:t>а</w:t>
      </w:r>
      <w:r w:rsidRPr="0071094F">
        <w:rPr>
          <w:color w:val="1A1617"/>
          <w:szCs w:val="20"/>
        </w:rPr>
        <w:t>р</w:t>
      </w:r>
      <w:r>
        <w:rPr>
          <w:color w:val="1A1617"/>
          <w:szCs w:val="20"/>
          <w:lang w:val="sr-Cyrl-RS"/>
        </w:rPr>
        <w:t>а</w:t>
      </w:r>
      <w:r w:rsidRPr="0071094F">
        <w:rPr>
          <w:color w:val="1A1617"/>
          <w:szCs w:val="20"/>
        </w:rPr>
        <w:t xml:space="preserve"> нова радна места и доприн</w:t>
      </w:r>
      <w:r>
        <w:rPr>
          <w:color w:val="1A1617"/>
          <w:szCs w:val="20"/>
          <w:lang w:val="sr-Cyrl-RS"/>
        </w:rPr>
        <w:t>о</w:t>
      </w:r>
      <w:r w:rsidRPr="0071094F">
        <w:rPr>
          <w:color w:val="1A1617"/>
          <w:szCs w:val="20"/>
        </w:rPr>
        <w:t>с</w:t>
      </w:r>
      <w:r>
        <w:rPr>
          <w:color w:val="1A1617"/>
          <w:szCs w:val="20"/>
          <w:lang w:val="sr-Cyrl-RS"/>
        </w:rPr>
        <w:t>и</w:t>
      </w:r>
      <w:r w:rsidRPr="0071094F">
        <w:rPr>
          <w:color w:val="1A1617"/>
          <w:szCs w:val="20"/>
        </w:rPr>
        <w:t xml:space="preserve"> унапређењу економског раста у </w:t>
      </w:r>
      <w:r>
        <w:rPr>
          <w:color w:val="1A1617"/>
          <w:szCs w:val="20"/>
          <w:lang w:val="sr-Cyrl-RS"/>
        </w:rPr>
        <w:t xml:space="preserve">Републици </w:t>
      </w:r>
      <w:r w:rsidRPr="0071094F">
        <w:rPr>
          <w:color w:val="1A1617"/>
          <w:szCs w:val="20"/>
        </w:rPr>
        <w:t>Србији.</w:t>
      </w:r>
    </w:p>
    <w:p w14:paraId="73EE1C96" w14:textId="77777777" w:rsidR="00215808" w:rsidRPr="0071094F" w:rsidRDefault="00215808" w:rsidP="00215808">
      <w:pPr>
        <w:tabs>
          <w:tab w:val="left" w:pos="360"/>
        </w:tabs>
        <w:rPr>
          <w:color w:val="1A1617"/>
          <w:szCs w:val="20"/>
        </w:rPr>
      </w:pPr>
    </w:p>
    <w:p w14:paraId="10CB89ED" w14:textId="77777777" w:rsidR="00215808" w:rsidRDefault="00215808" w:rsidP="00215808">
      <w:pPr>
        <w:tabs>
          <w:tab w:val="left" w:pos="360"/>
        </w:tabs>
        <w:rPr>
          <w:lang w:val="sr-Cyrl-RS"/>
        </w:rPr>
      </w:pPr>
      <w:r>
        <w:rPr>
          <w:color w:val="000000"/>
          <w:lang w:val="sr-Cyrl-RS"/>
        </w:rPr>
        <w:t>Агенција</w:t>
      </w:r>
      <w:r>
        <w:rPr>
          <w:color w:val="000000"/>
        </w:rPr>
        <w:t xml:space="preserve"> у складу са Меморандумом о разумевању закљученим са Swisscontact</w:t>
      </w:r>
      <w:r>
        <w:rPr>
          <w:color w:val="1A1617"/>
          <w:szCs w:val="20"/>
          <w:lang w:val="sr-Cyrl-RS"/>
        </w:rPr>
        <w:t xml:space="preserve"> </w:t>
      </w:r>
      <w:r w:rsidRPr="0071094F">
        <w:rPr>
          <w:color w:val="1A1617"/>
          <w:szCs w:val="20"/>
        </w:rPr>
        <w:t xml:space="preserve">има улогу стратешког партнера на овом програму, док саму реализацију програма прате </w:t>
      </w:r>
      <w:r>
        <w:rPr>
          <w:color w:val="1A1617"/>
          <w:szCs w:val="20"/>
        </w:rPr>
        <w:t>Привредна комора Србије</w:t>
      </w:r>
      <w:r w:rsidRPr="0071094F">
        <w:rPr>
          <w:color w:val="1A1617"/>
          <w:szCs w:val="20"/>
        </w:rPr>
        <w:t xml:space="preserve"> и Кластер мо</w:t>
      </w:r>
      <w:r>
        <w:rPr>
          <w:color w:val="1A1617"/>
          <w:szCs w:val="20"/>
        </w:rPr>
        <w:t>дне и одевне индустрије Србије-</w:t>
      </w:r>
      <w:r w:rsidRPr="0071094F">
        <w:rPr>
          <w:color w:val="1A1617"/>
          <w:szCs w:val="20"/>
        </w:rPr>
        <w:t>FACTS.</w:t>
      </w:r>
      <w:r>
        <w:rPr>
          <w:color w:val="1A1617"/>
          <w:szCs w:val="20"/>
          <w:lang w:val="sr-Cyrl-RS"/>
        </w:rPr>
        <w:t xml:space="preserve"> </w:t>
      </w:r>
      <w:r>
        <w:rPr>
          <w:color w:val="000000"/>
        </w:rPr>
        <w:t>Меморандум о разумевању</w:t>
      </w:r>
      <w:r>
        <w:rPr>
          <w:color w:val="000000"/>
          <w:lang w:val="sr-Cyrl-RS"/>
        </w:rPr>
        <w:t xml:space="preserve"> закључен ја на период од 3 године (јануар 2018. – децембар 2020.). Услед </w:t>
      </w:r>
      <w:r>
        <w:rPr>
          <w:lang w:val="sr-Cyrl-RS"/>
        </w:rPr>
        <w:t xml:space="preserve"> ситуације проузроковане </w:t>
      </w:r>
      <w:r>
        <w:t>COVID 19</w:t>
      </w:r>
      <w:r>
        <w:rPr>
          <w:lang w:val="sr-Cyrl-RS"/>
        </w:rPr>
        <w:t>, трајање Меморандума о разумевању и активности се пролонгирају до краја јула 2021. године.</w:t>
      </w:r>
    </w:p>
    <w:p w14:paraId="6B76FE12" w14:textId="77777777" w:rsidR="00215808" w:rsidRPr="0071094F" w:rsidRDefault="00215808" w:rsidP="00215808">
      <w:pPr>
        <w:tabs>
          <w:tab w:val="left" w:pos="360"/>
        </w:tabs>
        <w:rPr>
          <w:color w:val="1A1617"/>
          <w:szCs w:val="20"/>
        </w:rPr>
      </w:pPr>
      <w:r>
        <w:rPr>
          <w:lang w:val="sr-Cyrl-RS"/>
        </w:rPr>
        <w:t xml:space="preserve">У периоду октобар 2020. – август 2021. године Агенција у сарадњи са </w:t>
      </w:r>
      <w:r w:rsidRPr="0071094F">
        <w:rPr>
          <w:color w:val="1A1617"/>
          <w:szCs w:val="20"/>
        </w:rPr>
        <w:t>SIPPO</w:t>
      </w:r>
      <w:r>
        <w:rPr>
          <w:color w:val="1A1617"/>
          <w:szCs w:val="20"/>
          <w:lang w:val="sr-Cyrl-RS"/>
        </w:rPr>
        <w:t xml:space="preserve"> и </w:t>
      </w:r>
      <w:r>
        <w:rPr>
          <w:color w:val="1A1617"/>
          <w:szCs w:val="20"/>
        </w:rPr>
        <w:t>SECO (</w:t>
      </w:r>
      <w:r>
        <w:rPr>
          <w:color w:val="1A1617"/>
          <w:szCs w:val="20"/>
          <w:lang w:val="sr-Cyrl-RS"/>
        </w:rPr>
        <w:t xml:space="preserve">швајцарски Државни секретаријат за економске послове) учествује у креирању новог програма сарадње. РАС </w:t>
      </w:r>
      <w:r>
        <w:rPr>
          <w:color w:val="1A1617"/>
          <w:szCs w:val="20"/>
        </w:rPr>
        <w:t xml:space="preserve">– SIPPO </w:t>
      </w:r>
      <w:r>
        <w:rPr>
          <w:color w:val="1A1617"/>
          <w:szCs w:val="20"/>
          <w:lang w:val="sr-Cyrl-RS"/>
        </w:rPr>
        <w:t>П</w:t>
      </w:r>
      <w:r w:rsidRPr="0071094F">
        <w:rPr>
          <w:color w:val="1A1617"/>
          <w:szCs w:val="20"/>
        </w:rPr>
        <w:t xml:space="preserve">рограм </w:t>
      </w:r>
      <w:r>
        <w:rPr>
          <w:color w:val="1A1617"/>
          <w:szCs w:val="20"/>
          <w:lang w:val="sr-Cyrl-RS"/>
        </w:rPr>
        <w:t xml:space="preserve">подршке извозу </w:t>
      </w:r>
      <w:r w:rsidRPr="0071094F">
        <w:rPr>
          <w:color w:val="1A1617"/>
          <w:szCs w:val="20"/>
        </w:rPr>
        <w:t>пружа подршку и омогућава извоз на нова тржишта компанијама и организацијама активним у следећим секторима:</w:t>
      </w:r>
    </w:p>
    <w:p w14:paraId="4EFDE27D" w14:textId="77777777" w:rsidR="00215808" w:rsidRPr="0071094F" w:rsidRDefault="00215808" w:rsidP="00215808">
      <w:pPr>
        <w:tabs>
          <w:tab w:val="left" w:pos="360"/>
        </w:tabs>
        <w:rPr>
          <w:color w:val="1A1617"/>
          <w:szCs w:val="20"/>
        </w:rPr>
      </w:pPr>
      <w:r w:rsidRPr="0071094F">
        <w:rPr>
          <w:color w:val="1A1617"/>
          <w:szCs w:val="20"/>
        </w:rPr>
        <w:t xml:space="preserve">• </w:t>
      </w:r>
      <w:r>
        <w:rPr>
          <w:color w:val="1A1617"/>
          <w:szCs w:val="20"/>
          <w:lang w:val="sr-Cyrl-RS"/>
        </w:rPr>
        <w:t>п</w:t>
      </w:r>
      <w:r w:rsidRPr="0071094F">
        <w:rPr>
          <w:color w:val="1A1617"/>
          <w:szCs w:val="20"/>
        </w:rPr>
        <w:t>риродни састојци (лековито биље, зачини, етерична уља, печурке итд.),</w:t>
      </w:r>
    </w:p>
    <w:p w14:paraId="7CE6A940" w14:textId="77777777" w:rsidR="00215808" w:rsidRPr="0071094F" w:rsidRDefault="00215808" w:rsidP="00215808">
      <w:pPr>
        <w:tabs>
          <w:tab w:val="left" w:pos="360"/>
        </w:tabs>
        <w:rPr>
          <w:color w:val="1A1617"/>
          <w:szCs w:val="20"/>
        </w:rPr>
      </w:pPr>
      <w:r w:rsidRPr="0071094F">
        <w:rPr>
          <w:color w:val="1A1617"/>
          <w:szCs w:val="20"/>
        </w:rPr>
        <w:t xml:space="preserve">• </w:t>
      </w:r>
      <w:r>
        <w:rPr>
          <w:color w:val="1A1617"/>
          <w:szCs w:val="20"/>
          <w:lang w:val="sr-Cyrl-RS"/>
        </w:rPr>
        <w:t>т</w:t>
      </w:r>
      <w:r w:rsidRPr="0071094F">
        <w:rPr>
          <w:color w:val="1A1617"/>
          <w:szCs w:val="20"/>
        </w:rPr>
        <w:t xml:space="preserve">ехничко дрво (полупроизводи и финални производи),  </w:t>
      </w:r>
    </w:p>
    <w:p w14:paraId="37F80645" w14:textId="77777777" w:rsidR="00215808" w:rsidRDefault="00215808" w:rsidP="00215808">
      <w:pPr>
        <w:tabs>
          <w:tab w:val="left" w:pos="360"/>
        </w:tabs>
        <w:rPr>
          <w:color w:val="1A1617"/>
          <w:szCs w:val="20"/>
        </w:rPr>
      </w:pPr>
      <w:r w:rsidRPr="0071094F">
        <w:rPr>
          <w:color w:val="1A1617"/>
          <w:szCs w:val="20"/>
        </w:rPr>
        <w:t xml:space="preserve">• </w:t>
      </w:r>
      <w:r>
        <w:rPr>
          <w:color w:val="1A1617"/>
          <w:szCs w:val="20"/>
          <w:lang w:val="sr-Cyrl-RS"/>
        </w:rPr>
        <w:t>т</w:t>
      </w:r>
      <w:r w:rsidRPr="0071094F">
        <w:rPr>
          <w:color w:val="1A1617"/>
          <w:szCs w:val="20"/>
        </w:rPr>
        <w:t>екстил са додатом вредношћу.</w:t>
      </w:r>
    </w:p>
    <w:p w14:paraId="41154F05" w14:textId="77777777" w:rsidR="00215808" w:rsidRDefault="00215808" w:rsidP="00215808">
      <w:pPr>
        <w:widowControl w:val="0"/>
        <w:tabs>
          <w:tab w:val="left" w:pos="142"/>
        </w:tabs>
        <w:autoSpaceDE w:val="0"/>
        <w:autoSpaceDN w:val="0"/>
        <w:adjustRightInd w:val="0"/>
        <w:rPr>
          <w:lang w:val="sr-Cyrl-CS"/>
        </w:rPr>
      </w:pPr>
    </w:p>
    <w:p w14:paraId="6985575E" w14:textId="77777777" w:rsidR="00215808" w:rsidRDefault="00215808" w:rsidP="00215808">
      <w:r>
        <w:rPr>
          <w:color w:val="000000"/>
          <w:lang w:val="sr-Cyrl-RS"/>
        </w:rPr>
        <w:t xml:space="preserve">Право на учешће имају </w:t>
      </w:r>
      <w:r w:rsidRPr="00B11405">
        <w:rPr>
          <w:color w:val="000000"/>
        </w:rPr>
        <w:t>ММСПП</w:t>
      </w:r>
      <w:r>
        <w:rPr>
          <w:color w:val="000000"/>
        </w:rPr>
        <w:t xml:space="preserve"> </w:t>
      </w:r>
      <w:r>
        <w:rPr>
          <w:color w:val="000000"/>
          <w:lang w:val="sr-Cyrl-RS"/>
        </w:rPr>
        <w:t>– корисници</w:t>
      </w:r>
      <w:r w:rsidRPr="00B11405">
        <w:rPr>
          <w:color w:val="000000"/>
        </w:rPr>
        <w:t xml:space="preserve"> </w:t>
      </w:r>
      <w:r>
        <w:rPr>
          <w:color w:val="000000"/>
          <w:lang w:val="sr-Cyrl-RS"/>
        </w:rPr>
        <w:t xml:space="preserve">селектовани у оквиру </w:t>
      </w:r>
      <w:r w:rsidRPr="00B11405">
        <w:rPr>
          <w:color w:val="000000"/>
          <w:szCs w:val="20"/>
        </w:rPr>
        <w:t>Швајцарс</w:t>
      </w:r>
      <w:r>
        <w:rPr>
          <w:color w:val="000000"/>
          <w:szCs w:val="20"/>
        </w:rPr>
        <w:t>ког програм</w:t>
      </w:r>
      <w:r>
        <w:rPr>
          <w:color w:val="000000"/>
          <w:szCs w:val="20"/>
          <w:lang w:val="sr-Cyrl-RS"/>
        </w:rPr>
        <w:t>а подршке</w:t>
      </w:r>
      <w:r>
        <w:rPr>
          <w:color w:val="000000"/>
          <w:szCs w:val="20"/>
        </w:rPr>
        <w:t xml:space="preserve"> за промоцију извоза</w:t>
      </w:r>
      <w:r>
        <w:rPr>
          <w:color w:val="000000"/>
          <w:szCs w:val="20"/>
          <w:lang w:val="sr-Cyrl-RS"/>
        </w:rPr>
        <w:t xml:space="preserve"> - </w:t>
      </w:r>
      <w:r w:rsidRPr="00526A4E">
        <w:rPr>
          <w:color w:val="000000"/>
          <w:szCs w:val="20"/>
        </w:rPr>
        <w:t>SIPPO</w:t>
      </w:r>
      <w:r>
        <w:rPr>
          <w:color w:val="000000"/>
          <w:szCs w:val="20"/>
        </w:rPr>
        <w:t xml:space="preserve">, </w:t>
      </w:r>
      <w:r>
        <w:rPr>
          <w:color w:val="000000"/>
          <w:lang w:val="sr-Cyrl-RS"/>
        </w:rPr>
        <w:t>за</w:t>
      </w:r>
      <w:r>
        <w:rPr>
          <w:lang w:val="sr-Cyrl-RS"/>
        </w:rPr>
        <w:t xml:space="preserve"> </w:t>
      </w:r>
      <w:r w:rsidRPr="00346E42">
        <w:rPr>
          <w:lang w:val="sr-Cyrl-RS"/>
        </w:rPr>
        <w:t>суфинансирање следећих пројектних активности:</w:t>
      </w:r>
      <w:r>
        <w:t xml:space="preserve"> </w:t>
      </w:r>
    </w:p>
    <w:p w14:paraId="3B75A836" w14:textId="77777777" w:rsidR="00215808" w:rsidRDefault="00215808" w:rsidP="00215808">
      <w:pPr>
        <w:rPr>
          <w:color w:val="000000"/>
          <w:lang w:val="sr-Cyrl-RS"/>
        </w:rPr>
      </w:pPr>
      <w:r>
        <w:rPr>
          <w:lang w:val="sr-Cyrl-RS"/>
        </w:rPr>
        <w:t xml:space="preserve">1) </w:t>
      </w:r>
      <w:r w:rsidRPr="00D83895">
        <w:rPr>
          <w:color w:val="000000"/>
          <w:lang w:val="sr-Cyrl-RS"/>
        </w:rPr>
        <w:t>Студијско путовање за истраживање циљаног сајма</w:t>
      </w:r>
      <w:r>
        <w:rPr>
          <w:color w:val="000000"/>
        </w:rPr>
        <w:t>;</w:t>
      </w:r>
      <w:r>
        <w:rPr>
          <w:color w:val="000000"/>
          <w:lang w:val="sr-Cyrl-RS"/>
        </w:rPr>
        <w:t xml:space="preserve"> </w:t>
      </w:r>
    </w:p>
    <w:p w14:paraId="2BC2EB25" w14:textId="77777777" w:rsidR="00215808" w:rsidRDefault="00215808" w:rsidP="00215808">
      <w:pPr>
        <w:rPr>
          <w:color w:val="000000"/>
        </w:rPr>
      </w:pPr>
      <w:r>
        <w:rPr>
          <w:color w:val="000000"/>
          <w:lang w:val="sr-Cyrl-RS"/>
        </w:rPr>
        <w:t xml:space="preserve">2) </w:t>
      </w:r>
      <w:r w:rsidRPr="00D83895">
        <w:rPr>
          <w:color w:val="000000"/>
          <w:lang w:val="sr-Cyrl-RS"/>
        </w:rPr>
        <w:t>Наступ на међународним сајмовима у иностранству</w:t>
      </w:r>
      <w:r>
        <w:rPr>
          <w:color w:val="000000"/>
        </w:rPr>
        <w:t xml:space="preserve"> и </w:t>
      </w:r>
    </w:p>
    <w:p w14:paraId="6FC3C7E0" w14:textId="77777777" w:rsidR="00215808" w:rsidRDefault="00215808" w:rsidP="00215808">
      <w:pPr>
        <w:rPr>
          <w:lang w:val="sr-Cyrl-RS"/>
        </w:rPr>
      </w:pPr>
      <w:r w:rsidRPr="00F34A90">
        <w:t xml:space="preserve">3) </w:t>
      </w:r>
      <w:r>
        <w:rPr>
          <w:lang w:val="sr-Cyrl-RS"/>
        </w:rPr>
        <w:t>Увођење н</w:t>
      </w:r>
      <w:r w:rsidRPr="00F34A90">
        <w:t>ов</w:t>
      </w:r>
      <w:r>
        <w:rPr>
          <w:lang w:val="sr-Cyrl-RS"/>
        </w:rPr>
        <w:t>их</w:t>
      </w:r>
      <w:r w:rsidRPr="00F34A90">
        <w:t xml:space="preserve"> бизнис модел</w:t>
      </w:r>
      <w:r>
        <w:rPr>
          <w:lang w:val="sr-Cyrl-RS"/>
        </w:rPr>
        <w:t>а</w:t>
      </w:r>
      <w:r w:rsidRPr="00F34A90">
        <w:t xml:space="preserve"> (трошкови ангаж</w:t>
      </w:r>
      <w:r>
        <w:rPr>
          <w:lang w:val="sr-Cyrl-RS"/>
        </w:rPr>
        <w:t>о</w:t>
      </w:r>
      <w:r w:rsidRPr="00F34A90">
        <w:t>вања стручне експертизе</w:t>
      </w:r>
      <w:r w:rsidRPr="00F34A90">
        <w:rPr>
          <w:lang w:val="sr-Cyrl-RS"/>
        </w:rPr>
        <w:t xml:space="preserve"> у циљу унапређења сајамског наступа).</w:t>
      </w:r>
    </w:p>
    <w:p w14:paraId="44D7C99F" w14:textId="77777777" w:rsidR="00215808" w:rsidRDefault="00215808" w:rsidP="00215808">
      <w:pPr>
        <w:rPr>
          <w:lang w:val="sr-Cyrl-RS"/>
        </w:rPr>
      </w:pPr>
    </w:p>
    <w:p w14:paraId="255EAC4F" w14:textId="77777777" w:rsidR="00215808" w:rsidRPr="003333E9" w:rsidRDefault="00215808" w:rsidP="00215808">
      <w:r w:rsidRPr="003333E9">
        <w:t xml:space="preserve">Расположива средства се одобравају појединачно </w:t>
      </w:r>
      <w:r>
        <w:rPr>
          <w:lang w:val="sr-Cyrl-RS"/>
        </w:rPr>
        <w:t>к</w:t>
      </w:r>
      <w:r w:rsidRPr="003333E9">
        <w:t>орисницим</w:t>
      </w:r>
      <w:r>
        <w:t>а</w:t>
      </w:r>
      <w:r>
        <w:rPr>
          <w:lang w:val="sr-Cyrl-RS"/>
        </w:rPr>
        <w:t xml:space="preserve">, </w:t>
      </w:r>
      <w:r w:rsidRPr="003333E9">
        <w:t xml:space="preserve">као суфинансирање у висини </w:t>
      </w:r>
      <w:r w:rsidRPr="006C56EC">
        <w:t>до 50%</w:t>
      </w:r>
      <w:r w:rsidRPr="003333E9">
        <w:t xml:space="preserve"> од укупних оправданих трошкова без ПДВ</w:t>
      </w:r>
      <w:r>
        <w:rPr>
          <w:lang w:val="sr-Cyrl-RS"/>
        </w:rPr>
        <w:t>, по принципу рефундације.</w:t>
      </w:r>
    </w:p>
    <w:p w14:paraId="3C051A7B" w14:textId="77777777" w:rsidR="00215808" w:rsidRDefault="00215808" w:rsidP="00215808">
      <w:pPr>
        <w:rPr>
          <w:lang w:val="sr-Cyrl-CS"/>
        </w:rPr>
      </w:pPr>
      <w:r>
        <w:rPr>
          <w:lang w:val="sr-Cyrl-CS"/>
        </w:rPr>
        <w:t xml:space="preserve">У складу са </w:t>
      </w:r>
      <w:r w:rsidRPr="00526A4E">
        <w:rPr>
          <w:color w:val="000000"/>
          <w:szCs w:val="20"/>
        </w:rPr>
        <w:t>SIPPO</w:t>
      </w:r>
      <w:r>
        <w:rPr>
          <w:lang w:val="sr-Cyrl-CS"/>
        </w:rPr>
        <w:t xml:space="preserve"> планом активности за 2021. годину, планирано је да се </w:t>
      </w:r>
      <w:r>
        <w:rPr>
          <w:lang w:val="sr-Cyrl-RS"/>
        </w:rPr>
        <w:t>кроз Програм</w:t>
      </w:r>
      <w:r>
        <w:rPr>
          <w:lang w:val="sr-Cyrl-CS"/>
        </w:rPr>
        <w:t xml:space="preserve"> током године подрже следеће активности:</w:t>
      </w:r>
    </w:p>
    <w:p w14:paraId="2AD5BAF9" w14:textId="77777777" w:rsidR="00215808" w:rsidRPr="00F30B1A" w:rsidRDefault="00215808" w:rsidP="00215808">
      <w:pPr>
        <w:pStyle w:val="ListParagraph"/>
        <w:numPr>
          <w:ilvl w:val="0"/>
          <w:numId w:val="64"/>
        </w:numPr>
        <w:spacing w:after="0" w:line="240" w:lineRule="auto"/>
        <w:rPr>
          <w:rFonts w:ascii="Times New Roman" w:hAnsi="Times New Roman"/>
          <w:sz w:val="24"/>
          <w:szCs w:val="24"/>
          <w:lang w:val="sr-Cyrl-CS"/>
        </w:rPr>
      </w:pPr>
      <w:r w:rsidRPr="00F30B1A">
        <w:rPr>
          <w:rFonts w:ascii="Times New Roman" w:hAnsi="Times New Roman"/>
          <w:sz w:val="24"/>
          <w:szCs w:val="24"/>
          <w:lang w:val="sr-Cyrl-CS"/>
        </w:rPr>
        <w:t>Наступ на сајму „</w:t>
      </w:r>
      <w:r w:rsidRPr="00F30B1A">
        <w:rPr>
          <w:rFonts w:ascii="Times New Roman" w:hAnsi="Times New Roman"/>
          <w:sz w:val="24"/>
          <w:szCs w:val="24"/>
          <w:lang w:val="it-IT"/>
        </w:rPr>
        <w:t>Pure Origin/ Pure London</w:t>
      </w:r>
      <w:r w:rsidRPr="00F30B1A">
        <w:rPr>
          <w:rFonts w:ascii="Times New Roman" w:hAnsi="Times New Roman"/>
          <w:sz w:val="24"/>
          <w:szCs w:val="24"/>
          <w:lang w:val="sr-Cyrl-CS"/>
        </w:rPr>
        <w:t>“</w:t>
      </w:r>
      <w:r>
        <w:rPr>
          <w:rFonts w:ascii="Times New Roman" w:hAnsi="Times New Roman"/>
          <w:sz w:val="24"/>
          <w:szCs w:val="24"/>
          <w:lang w:val="sr-Cyrl-CS"/>
        </w:rPr>
        <w:t xml:space="preserve"> -  Лондон/ГБ,</w:t>
      </w:r>
      <w:r w:rsidRPr="00F30B1A">
        <w:rPr>
          <w:rFonts w:ascii="Times New Roman" w:hAnsi="Times New Roman"/>
          <w:sz w:val="24"/>
          <w:szCs w:val="24"/>
          <w:lang w:val="sr-Cyrl-CS"/>
        </w:rPr>
        <w:t xml:space="preserve"> у </w:t>
      </w:r>
      <w:r>
        <w:rPr>
          <w:rFonts w:ascii="Times New Roman" w:hAnsi="Times New Roman"/>
          <w:sz w:val="24"/>
          <w:szCs w:val="24"/>
          <w:lang w:val="sr-Cyrl-CS"/>
        </w:rPr>
        <w:t>фебруару</w:t>
      </w:r>
      <w:r w:rsidRPr="00F30B1A">
        <w:rPr>
          <w:rFonts w:ascii="Times New Roman" w:hAnsi="Times New Roman"/>
          <w:sz w:val="24"/>
          <w:szCs w:val="24"/>
          <w:lang w:val="sr-Cyrl-CS"/>
        </w:rPr>
        <w:t xml:space="preserve"> 20</w:t>
      </w:r>
      <w:r w:rsidRPr="00F30B1A">
        <w:rPr>
          <w:rFonts w:ascii="Times New Roman" w:hAnsi="Times New Roman"/>
          <w:sz w:val="24"/>
          <w:szCs w:val="24"/>
        </w:rPr>
        <w:t>2</w:t>
      </w:r>
      <w:r>
        <w:rPr>
          <w:rFonts w:ascii="Times New Roman" w:hAnsi="Times New Roman"/>
          <w:sz w:val="24"/>
          <w:szCs w:val="24"/>
          <w:lang w:val="sr-Cyrl-RS"/>
        </w:rPr>
        <w:t>1.</w:t>
      </w:r>
      <w:r w:rsidRPr="00F30B1A">
        <w:rPr>
          <w:rFonts w:ascii="Times New Roman" w:hAnsi="Times New Roman"/>
          <w:sz w:val="24"/>
          <w:szCs w:val="24"/>
          <w:lang w:val="sr-Cyrl-CS"/>
        </w:rPr>
        <w:t>,</w:t>
      </w:r>
    </w:p>
    <w:p w14:paraId="6472B793" w14:textId="77777777" w:rsidR="00215808" w:rsidRDefault="00215808" w:rsidP="00215808">
      <w:pPr>
        <w:pStyle w:val="ListParagraph"/>
        <w:numPr>
          <w:ilvl w:val="0"/>
          <w:numId w:val="64"/>
        </w:numPr>
        <w:spacing w:after="0" w:line="240" w:lineRule="auto"/>
        <w:rPr>
          <w:rFonts w:ascii="Times New Roman" w:hAnsi="Times New Roman"/>
          <w:sz w:val="24"/>
          <w:szCs w:val="24"/>
          <w:lang w:val="sr-Cyrl-CS"/>
        </w:rPr>
      </w:pPr>
      <w:r w:rsidRPr="00F30B1A">
        <w:rPr>
          <w:rFonts w:ascii="Times New Roman" w:hAnsi="Times New Roman"/>
          <w:sz w:val="24"/>
          <w:szCs w:val="24"/>
          <w:lang w:val="sr-Cyrl-CS"/>
        </w:rPr>
        <w:t>Наступ на сајму „</w:t>
      </w:r>
      <w:r w:rsidRPr="00F30B1A">
        <w:rPr>
          <w:rFonts w:ascii="Times New Roman" w:hAnsi="Times New Roman"/>
          <w:sz w:val="24"/>
          <w:szCs w:val="24"/>
          <w:lang w:val="it-IT"/>
        </w:rPr>
        <w:t>Pure Origin/ Pure London</w:t>
      </w:r>
      <w:r w:rsidRPr="00F30B1A">
        <w:rPr>
          <w:rFonts w:ascii="Times New Roman" w:hAnsi="Times New Roman"/>
          <w:sz w:val="24"/>
          <w:szCs w:val="24"/>
          <w:lang w:val="sr-Cyrl-CS"/>
        </w:rPr>
        <w:t>“</w:t>
      </w:r>
      <w:r>
        <w:rPr>
          <w:rFonts w:ascii="Times New Roman" w:hAnsi="Times New Roman"/>
          <w:sz w:val="24"/>
          <w:szCs w:val="24"/>
          <w:lang w:val="sr-Cyrl-CS"/>
        </w:rPr>
        <w:t xml:space="preserve"> - </w:t>
      </w:r>
      <w:r w:rsidRPr="00F30B1A">
        <w:rPr>
          <w:rFonts w:ascii="Times New Roman" w:hAnsi="Times New Roman"/>
          <w:sz w:val="24"/>
          <w:szCs w:val="24"/>
          <w:lang w:val="sr-Cyrl-CS"/>
        </w:rPr>
        <w:t xml:space="preserve"> </w:t>
      </w:r>
      <w:r>
        <w:rPr>
          <w:rFonts w:ascii="Times New Roman" w:hAnsi="Times New Roman"/>
          <w:sz w:val="24"/>
          <w:szCs w:val="24"/>
          <w:lang w:val="sr-Cyrl-CS"/>
        </w:rPr>
        <w:t>Лондон/ГБ,</w:t>
      </w:r>
      <w:r w:rsidRPr="00F30B1A">
        <w:rPr>
          <w:rFonts w:ascii="Times New Roman" w:hAnsi="Times New Roman"/>
          <w:sz w:val="24"/>
          <w:szCs w:val="24"/>
          <w:lang w:val="sr-Cyrl-CS"/>
        </w:rPr>
        <w:t xml:space="preserve"> у јулу 20</w:t>
      </w:r>
      <w:r w:rsidRPr="00F30B1A">
        <w:rPr>
          <w:rFonts w:ascii="Times New Roman" w:hAnsi="Times New Roman"/>
          <w:sz w:val="24"/>
          <w:szCs w:val="24"/>
        </w:rPr>
        <w:t>2</w:t>
      </w:r>
      <w:r>
        <w:rPr>
          <w:rFonts w:ascii="Times New Roman" w:hAnsi="Times New Roman"/>
          <w:sz w:val="24"/>
          <w:szCs w:val="24"/>
          <w:lang w:val="sr-Cyrl-RS"/>
        </w:rPr>
        <w:t>1.</w:t>
      </w:r>
      <w:r w:rsidRPr="00F30B1A">
        <w:rPr>
          <w:rFonts w:ascii="Times New Roman" w:hAnsi="Times New Roman"/>
          <w:sz w:val="24"/>
          <w:szCs w:val="24"/>
          <w:lang w:val="sr-Cyrl-CS"/>
        </w:rPr>
        <w:t>,</w:t>
      </w:r>
    </w:p>
    <w:p w14:paraId="1FF9696E" w14:textId="77777777" w:rsidR="00215808" w:rsidRPr="00F30B1A" w:rsidRDefault="00215808" w:rsidP="00215808">
      <w:pPr>
        <w:pStyle w:val="ListParagraph"/>
        <w:numPr>
          <w:ilvl w:val="0"/>
          <w:numId w:val="64"/>
        </w:numPr>
        <w:spacing w:after="0" w:line="240" w:lineRule="auto"/>
        <w:rPr>
          <w:rFonts w:ascii="Times New Roman" w:hAnsi="Times New Roman"/>
          <w:sz w:val="24"/>
          <w:szCs w:val="24"/>
          <w:lang w:val="sr-Cyrl-CS"/>
        </w:rPr>
      </w:pPr>
      <w:r w:rsidRPr="00F60BE3">
        <w:rPr>
          <w:rFonts w:ascii="Times New Roman" w:hAnsi="Times New Roman"/>
          <w:sz w:val="24"/>
          <w:szCs w:val="24"/>
          <w:lang w:val="sr-Cyrl-CS"/>
        </w:rPr>
        <w:t>Студијска посета сајму</w:t>
      </w:r>
      <w:r w:rsidRPr="00FB21E5">
        <w:rPr>
          <w:rFonts w:ascii="Times New Roman" w:hAnsi="Times New Roman"/>
          <w:sz w:val="24"/>
          <w:szCs w:val="24"/>
          <w:lang w:val="sr-Cyrl-CS"/>
        </w:rPr>
        <w:t xml:space="preserve"> </w:t>
      </w:r>
      <w:r w:rsidRPr="00F60BE3">
        <w:rPr>
          <w:rFonts w:ascii="Times New Roman" w:hAnsi="Times New Roman"/>
          <w:sz w:val="24"/>
          <w:szCs w:val="24"/>
          <w:lang w:val="sr-Cyrl-CS"/>
        </w:rPr>
        <w:t>„</w:t>
      </w:r>
      <w:r w:rsidRPr="00FB21E5">
        <w:rPr>
          <w:rFonts w:ascii="Times New Roman" w:hAnsi="Times New Roman"/>
          <w:sz w:val="24"/>
          <w:szCs w:val="24"/>
          <w:lang w:val="sr-Cyrl-CS"/>
        </w:rPr>
        <w:t>Carrefour International de Bois</w:t>
      </w:r>
      <w:r w:rsidRPr="00F60BE3">
        <w:rPr>
          <w:rFonts w:ascii="Times New Roman" w:hAnsi="Times New Roman"/>
          <w:sz w:val="24"/>
          <w:szCs w:val="24"/>
          <w:lang w:val="sr-Cyrl-CS"/>
        </w:rPr>
        <w:t>„</w:t>
      </w:r>
      <w:r>
        <w:rPr>
          <w:rFonts w:ascii="Times New Roman" w:hAnsi="Times New Roman"/>
          <w:sz w:val="24"/>
          <w:szCs w:val="24"/>
        </w:rPr>
        <w:t xml:space="preserve"> -</w:t>
      </w:r>
      <w:r w:rsidRPr="00FB21E5">
        <w:rPr>
          <w:rFonts w:ascii="Times New Roman" w:hAnsi="Times New Roman"/>
          <w:sz w:val="24"/>
          <w:szCs w:val="24"/>
          <w:lang w:val="sr-Cyrl-CS"/>
        </w:rPr>
        <w:t xml:space="preserve"> </w:t>
      </w:r>
      <w:r w:rsidRPr="00F60BE3">
        <w:rPr>
          <w:rFonts w:ascii="Times New Roman" w:hAnsi="Times New Roman"/>
          <w:sz w:val="24"/>
          <w:szCs w:val="24"/>
          <w:lang w:val="sr-Cyrl-CS"/>
        </w:rPr>
        <w:t>Н</w:t>
      </w:r>
      <w:r w:rsidRPr="000B79E6">
        <w:rPr>
          <w:rFonts w:ascii="Times New Roman" w:hAnsi="Times New Roman"/>
          <w:sz w:val="24"/>
          <w:szCs w:val="24"/>
          <w:lang w:val="sr-Cyrl-CS"/>
        </w:rPr>
        <w:t>aнт</w:t>
      </w:r>
      <w:r w:rsidRPr="00F60BE3">
        <w:rPr>
          <w:rFonts w:ascii="Times New Roman" w:hAnsi="Times New Roman"/>
          <w:sz w:val="24"/>
          <w:szCs w:val="24"/>
          <w:lang w:val="sr-Cyrl-CS"/>
        </w:rPr>
        <w:t>/</w:t>
      </w:r>
      <w:r w:rsidRPr="000B79E6">
        <w:rPr>
          <w:rFonts w:ascii="Times New Roman" w:hAnsi="Times New Roman"/>
          <w:sz w:val="24"/>
          <w:szCs w:val="24"/>
          <w:lang w:val="sr-Cyrl-CS"/>
        </w:rPr>
        <w:t xml:space="preserve">Француска, </w:t>
      </w:r>
      <w:r w:rsidRPr="00F30B1A">
        <w:rPr>
          <w:rFonts w:ascii="Times New Roman" w:hAnsi="Times New Roman"/>
          <w:sz w:val="24"/>
          <w:szCs w:val="24"/>
          <w:lang w:val="sr-Cyrl-CS"/>
        </w:rPr>
        <w:t xml:space="preserve">у </w:t>
      </w:r>
      <w:r>
        <w:rPr>
          <w:rFonts w:ascii="Times New Roman" w:hAnsi="Times New Roman"/>
          <w:sz w:val="24"/>
          <w:szCs w:val="24"/>
          <w:lang w:val="sr-Cyrl-CS"/>
        </w:rPr>
        <w:t>фебруару</w:t>
      </w:r>
      <w:r w:rsidRPr="00F30B1A">
        <w:rPr>
          <w:rFonts w:ascii="Times New Roman" w:hAnsi="Times New Roman"/>
          <w:sz w:val="24"/>
          <w:szCs w:val="24"/>
          <w:lang w:val="sr-Cyrl-CS"/>
        </w:rPr>
        <w:t xml:space="preserve"> 20</w:t>
      </w:r>
      <w:r w:rsidRPr="000B79E6">
        <w:rPr>
          <w:rFonts w:ascii="Times New Roman" w:hAnsi="Times New Roman"/>
          <w:sz w:val="24"/>
          <w:szCs w:val="24"/>
          <w:lang w:val="sr-Cyrl-CS"/>
        </w:rPr>
        <w:t>21</w:t>
      </w:r>
      <w:r>
        <w:rPr>
          <w:rFonts w:ascii="Times New Roman" w:hAnsi="Times New Roman"/>
          <w:sz w:val="24"/>
          <w:szCs w:val="24"/>
          <w:lang w:val="sr-Cyrl-CS"/>
        </w:rPr>
        <w:t>.</w:t>
      </w:r>
      <w:r w:rsidRPr="00F30B1A">
        <w:rPr>
          <w:rFonts w:ascii="Times New Roman" w:hAnsi="Times New Roman"/>
          <w:sz w:val="24"/>
          <w:szCs w:val="24"/>
          <w:lang w:val="sr-Cyrl-CS"/>
        </w:rPr>
        <w:t>,</w:t>
      </w:r>
    </w:p>
    <w:p w14:paraId="3E4E716F" w14:textId="77777777" w:rsidR="00215808" w:rsidRPr="000B79E6" w:rsidRDefault="00215808" w:rsidP="00215808">
      <w:pPr>
        <w:pStyle w:val="ListParagraph"/>
        <w:numPr>
          <w:ilvl w:val="0"/>
          <w:numId w:val="64"/>
        </w:numPr>
        <w:spacing w:after="0" w:line="240" w:lineRule="auto"/>
        <w:rPr>
          <w:rFonts w:ascii="Times New Roman" w:hAnsi="Times New Roman"/>
          <w:sz w:val="24"/>
          <w:szCs w:val="24"/>
          <w:lang w:val="sr-Cyrl-CS"/>
        </w:rPr>
      </w:pPr>
      <w:r w:rsidRPr="00F60BE3">
        <w:rPr>
          <w:rFonts w:ascii="Times New Roman" w:hAnsi="Times New Roman"/>
          <w:sz w:val="24"/>
          <w:szCs w:val="24"/>
          <w:lang w:val="sr-Cyrl-CS"/>
        </w:rPr>
        <w:t>Студијска посета сајму „</w:t>
      </w:r>
      <w:r>
        <w:rPr>
          <w:rFonts w:ascii="Times New Roman" w:hAnsi="Times New Roman"/>
          <w:sz w:val="24"/>
          <w:szCs w:val="24"/>
        </w:rPr>
        <w:t xml:space="preserve">Pitti </w:t>
      </w:r>
      <w:r>
        <w:rPr>
          <w:rFonts w:ascii="Times New Roman" w:hAnsi="Times New Roman"/>
          <w:sz w:val="24"/>
          <w:szCs w:val="24"/>
          <w:lang w:val="sr-Cyrl-RS"/>
        </w:rPr>
        <w:t xml:space="preserve">  </w:t>
      </w:r>
      <w:r>
        <w:rPr>
          <w:rFonts w:ascii="Times New Roman" w:hAnsi="Times New Roman"/>
          <w:sz w:val="24"/>
          <w:szCs w:val="24"/>
        </w:rPr>
        <w:t>Filatti</w:t>
      </w:r>
      <w:r w:rsidRPr="00F60BE3">
        <w:rPr>
          <w:rFonts w:ascii="Times New Roman" w:hAnsi="Times New Roman"/>
          <w:sz w:val="24"/>
          <w:szCs w:val="24"/>
          <w:lang w:val="sr-Cyrl-CS"/>
        </w:rPr>
        <w:t xml:space="preserve">„ -  </w:t>
      </w:r>
      <w:r w:rsidRPr="00D048A0">
        <w:rPr>
          <w:rFonts w:ascii="Times New Roman" w:hAnsi="Times New Roman"/>
          <w:sz w:val="24"/>
          <w:szCs w:val="24"/>
          <w:lang w:val="sr-Cyrl-RS"/>
        </w:rPr>
        <w:t>Фиренц</w:t>
      </w:r>
      <w:r>
        <w:rPr>
          <w:rFonts w:ascii="Times New Roman" w:hAnsi="Times New Roman"/>
          <w:sz w:val="24"/>
          <w:szCs w:val="24"/>
          <w:lang w:val="sr-Cyrl-RS"/>
        </w:rPr>
        <w:t>а</w:t>
      </w:r>
      <w:r w:rsidRPr="00F60BE3">
        <w:rPr>
          <w:rFonts w:ascii="Times New Roman" w:hAnsi="Times New Roman"/>
          <w:sz w:val="24"/>
          <w:szCs w:val="24"/>
          <w:lang w:val="sr-Cyrl-CS"/>
        </w:rPr>
        <w:t>/</w:t>
      </w:r>
      <w:r>
        <w:rPr>
          <w:rFonts w:ascii="Times New Roman" w:hAnsi="Times New Roman"/>
          <w:sz w:val="24"/>
          <w:szCs w:val="24"/>
          <w:lang w:val="sr-Cyrl-CS"/>
        </w:rPr>
        <w:t>Италија</w:t>
      </w:r>
      <w:r w:rsidRPr="00F60BE3">
        <w:rPr>
          <w:rFonts w:ascii="Times New Roman" w:hAnsi="Times New Roman"/>
          <w:sz w:val="24"/>
          <w:szCs w:val="24"/>
          <w:lang w:val="sr-Cyrl-CS"/>
        </w:rPr>
        <w:t xml:space="preserve">, </w:t>
      </w:r>
      <w:r w:rsidRPr="00F60BE3">
        <w:rPr>
          <w:rFonts w:ascii="Times New Roman" w:hAnsi="Times New Roman"/>
          <w:sz w:val="24"/>
          <w:szCs w:val="24"/>
          <w:lang w:val="sr-Cyrl-RS"/>
        </w:rPr>
        <w:t xml:space="preserve">у </w:t>
      </w:r>
      <w:r>
        <w:rPr>
          <w:rFonts w:ascii="Times New Roman" w:hAnsi="Times New Roman"/>
          <w:sz w:val="24"/>
          <w:szCs w:val="24"/>
          <w:lang w:val="sr-Cyrl-RS"/>
        </w:rPr>
        <w:t>јулу</w:t>
      </w:r>
      <w:r w:rsidRPr="00F60BE3">
        <w:rPr>
          <w:rFonts w:ascii="Times New Roman" w:hAnsi="Times New Roman"/>
          <w:sz w:val="24"/>
          <w:szCs w:val="24"/>
          <w:lang w:val="sr-Cyrl-RS"/>
        </w:rPr>
        <w:t xml:space="preserve"> 202</w:t>
      </w:r>
      <w:r>
        <w:rPr>
          <w:rFonts w:ascii="Times New Roman" w:hAnsi="Times New Roman"/>
          <w:sz w:val="24"/>
          <w:szCs w:val="24"/>
          <w:lang w:val="sr-Cyrl-RS"/>
        </w:rPr>
        <w:t>1.</w:t>
      </w:r>
      <w:r w:rsidRPr="00F60BE3">
        <w:rPr>
          <w:rFonts w:ascii="Times New Roman" w:hAnsi="Times New Roman"/>
          <w:sz w:val="24"/>
          <w:szCs w:val="24"/>
          <w:lang w:val="sr-Cyrl-RS"/>
        </w:rPr>
        <w:t>,</w:t>
      </w:r>
    </w:p>
    <w:p w14:paraId="62628C4F" w14:textId="77777777" w:rsidR="00215808" w:rsidRPr="00F60BE3" w:rsidRDefault="00215808" w:rsidP="00215808">
      <w:pPr>
        <w:pStyle w:val="ListParagraph"/>
        <w:numPr>
          <w:ilvl w:val="0"/>
          <w:numId w:val="64"/>
        </w:numPr>
        <w:spacing w:after="0" w:line="240" w:lineRule="auto"/>
        <w:rPr>
          <w:rFonts w:ascii="Times New Roman" w:hAnsi="Times New Roman"/>
          <w:sz w:val="24"/>
          <w:szCs w:val="24"/>
          <w:lang w:val="sr-Cyrl-CS"/>
        </w:rPr>
      </w:pPr>
      <w:r w:rsidRPr="00F60BE3">
        <w:rPr>
          <w:rFonts w:ascii="Times New Roman" w:hAnsi="Times New Roman"/>
          <w:sz w:val="24"/>
          <w:szCs w:val="24"/>
          <w:lang w:val="sr-Cyrl-CS"/>
        </w:rPr>
        <w:t>Студијска посета сајму „</w:t>
      </w:r>
      <w:r>
        <w:rPr>
          <w:rFonts w:ascii="Times New Roman" w:hAnsi="Times New Roman"/>
          <w:sz w:val="24"/>
          <w:szCs w:val="24"/>
          <w:lang w:val="sr-Latn-RS"/>
        </w:rPr>
        <w:t>Munich Apparel trade show</w:t>
      </w:r>
      <w:r>
        <w:rPr>
          <w:rFonts w:ascii="Times New Roman" w:hAnsi="Times New Roman"/>
          <w:sz w:val="24"/>
          <w:szCs w:val="24"/>
          <w:lang w:val="sr-Cyrl-CS"/>
        </w:rPr>
        <w:t xml:space="preserve">„ </w:t>
      </w:r>
      <w:r w:rsidRPr="00F60BE3">
        <w:rPr>
          <w:rFonts w:ascii="Times New Roman" w:hAnsi="Times New Roman"/>
          <w:sz w:val="24"/>
          <w:szCs w:val="24"/>
          <w:lang w:val="sr-Cyrl-CS"/>
        </w:rPr>
        <w:t xml:space="preserve">- </w:t>
      </w:r>
      <w:r>
        <w:rPr>
          <w:rFonts w:ascii="Times New Roman" w:hAnsi="Times New Roman"/>
          <w:sz w:val="24"/>
          <w:szCs w:val="24"/>
          <w:lang w:val="sr-Cyrl-CS"/>
        </w:rPr>
        <w:t>Минхен</w:t>
      </w:r>
      <w:r w:rsidRPr="00F60BE3">
        <w:rPr>
          <w:rFonts w:ascii="Times New Roman" w:hAnsi="Times New Roman"/>
          <w:sz w:val="24"/>
          <w:szCs w:val="24"/>
          <w:lang w:val="sr-Cyrl-CS"/>
        </w:rPr>
        <w:t>/Немачка,</w:t>
      </w:r>
      <w:r w:rsidRPr="00F60BE3">
        <w:rPr>
          <w:rFonts w:ascii="Times New Roman" w:hAnsi="Times New Roman"/>
          <w:sz w:val="24"/>
          <w:szCs w:val="24"/>
        </w:rPr>
        <w:t xml:space="preserve"> </w:t>
      </w:r>
      <w:r w:rsidRPr="00F60BE3">
        <w:rPr>
          <w:rFonts w:ascii="Times New Roman" w:hAnsi="Times New Roman"/>
          <w:sz w:val="24"/>
          <w:szCs w:val="24"/>
          <w:lang w:val="sr-Cyrl-RS"/>
        </w:rPr>
        <w:t xml:space="preserve">у </w:t>
      </w:r>
      <w:r>
        <w:rPr>
          <w:rFonts w:ascii="Times New Roman" w:hAnsi="Times New Roman"/>
          <w:sz w:val="24"/>
          <w:szCs w:val="24"/>
          <w:lang w:val="sr-Cyrl-RS"/>
        </w:rPr>
        <w:t xml:space="preserve">јанару и </w:t>
      </w:r>
      <w:r w:rsidRPr="00F60BE3">
        <w:rPr>
          <w:rFonts w:ascii="Times New Roman" w:hAnsi="Times New Roman"/>
          <w:sz w:val="24"/>
          <w:szCs w:val="24"/>
          <w:lang w:val="sr-Cyrl-RS"/>
        </w:rPr>
        <w:t>септембру</w:t>
      </w:r>
      <w:r>
        <w:rPr>
          <w:rFonts w:ascii="Times New Roman" w:hAnsi="Times New Roman"/>
          <w:sz w:val="24"/>
          <w:szCs w:val="24"/>
          <w:lang w:val="sr-Cyrl-RS"/>
        </w:rPr>
        <w:t xml:space="preserve"> 2021.,</w:t>
      </w:r>
    </w:p>
    <w:p w14:paraId="79AD9C7F" w14:textId="77777777" w:rsidR="00215808" w:rsidRPr="002A0341" w:rsidRDefault="00215808" w:rsidP="00215808">
      <w:pPr>
        <w:pStyle w:val="ListParagraph"/>
        <w:numPr>
          <w:ilvl w:val="0"/>
          <w:numId w:val="64"/>
        </w:numPr>
        <w:spacing w:after="0" w:line="240" w:lineRule="auto"/>
        <w:rPr>
          <w:rFonts w:ascii="Times New Roman" w:eastAsia="Times New Roman" w:hAnsi="Times New Roman"/>
          <w:sz w:val="24"/>
          <w:szCs w:val="24"/>
          <w:lang w:val="sr-Cyrl-RS"/>
        </w:rPr>
      </w:pPr>
      <w:r w:rsidRPr="00F60BE3">
        <w:rPr>
          <w:rFonts w:ascii="Times New Roman" w:hAnsi="Times New Roman"/>
          <w:sz w:val="24"/>
          <w:szCs w:val="24"/>
          <w:lang w:val="sr-Cyrl-CS"/>
        </w:rPr>
        <w:t>Студијска посета сајму „</w:t>
      </w:r>
      <w:r w:rsidRPr="00F60BE3">
        <w:rPr>
          <w:rFonts w:ascii="Times New Roman" w:hAnsi="Times New Roman"/>
          <w:sz w:val="24"/>
          <w:szCs w:val="24"/>
          <w:lang w:val="sr-Latn-RS"/>
        </w:rPr>
        <w:t>MOMAD</w:t>
      </w:r>
      <w:r w:rsidRPr="00F60BE3">
        <w:rPr>
          <w:rFonts w:ascii="Times New Roman" w:hAnsi="Times New Roman"/>
          <w:sz w:val="24"/>
          <w:szCs w:val="24"/>
          <w:lang w:val="sr-Cyrl-CS"/>
        </w:rPr>
        <w:t>„ -  Мадрид/Шпанија,</w:t>
      </w:r>
      <w:r w:rsidRPr="00F60BE3">
        <w:rPr>
          <w:rFonts w:ascii="Times New Roman" w:hAnsi="Times New Roman"/>
          <w:sz w:val="24"/>
          <w:szCs w:val="24"/>
        </w:rPr>
        <w:t xml:space="preserve"> </w:t>
      </w:r>
      <w:r w:rsidRPr="00F60BE3">
        <w:rPr>
          <w:rFonts w:ascii="Times New Roman" w:hAnsi="Times New Roman"/>
          <w:sz w:val="24"/>
          <w:szCs w:val="24"/>
          <w:lang w:val="sr-Cyrl-RS"/>
        </w:rPr>
        <w:t>у септембру 202</w:t>
      </w:r>
      <w:r>
        <w:rPr>
          <w:rFonts w:ascii="Times New Roman" w:hAnsi="Times New Roman"/>
          <w:sz w:val="24"/>
          <w:szCs w:val="24"/>
          <w:lang w:val="sr-Cyrl-RS"/>
        </w:rPr>
        <w:t>1.</w:t>
      </w:r>
      <w:r w:rsidRPr="00F60BE3">
        <w:rPr>
          <w:rFonts w:ascii="Times New Roman" w:hAnsi="Times New Roman"/>
          <w:sz w:val="24"/>
          <w:szCs w:val="24"/>
          <w:lang w:val="sr-Cyrl-RS"/>
        </w:rPr>
        <w:t>,</w:t>
      </w:r>
    </w:p>
    <w:p w14:paraId="1459A043" w14:textId="77777777" w:rsidR="00215808" w:rsidRPr="002A0341" w:rsidRDefault="00215808" w:rsidP="00215808">
      <w:pPr>
        <w:pStyle w:val="ListParagraph"/>
        <w:numPr>
          <w:ilvl w:val="0"/>
          <w:numId w:val="64"/>
        </w:numPr>
        <w:spacing w:after="0" w:line="240" w:lineRule="auto"/>
        <w:rPr>
          <w:rFonts w:ascii="Times New Roman" w:eastAsia="Times New Roman" w:hAnsi="Times New Roman"/>
          <w:sz w:val="24"/>
          <w:szCs w:val="24"/>
          <w:lang w:val="sr-Cyrl-RS"/>
        </w:rPr>
      </w:pPr>
      <w:r w:rsidRPr="00F60BE3">
        <w:rPr>
          <w:rFonts w:ascii="Times New Roman" w:hAnsi="Times New Roman"/>
          <w:sz w:val="24"/>
          <w:szCs w:val="24"/>
          <w:lang w:val="sr-Cyrl-CS"/>
        </w:rPr>
        <w:t>Студијска посета сајму „</w:t>
      </w:r>
      <w:r>
        <w:rPr>
          <w:rFonts w:ascii="Times New Roman" w:hAnsi="Times New Roman"/>
          <w:sz w:val="24"/>
          <w:szCs w:val="24"/>
          <w:lang w:val="sr-Latn-RS"/>
        </w:rPr>
        <w:t>Fimma Maderalia</w:t>
      </w:r>
      <w:r w:rsidRPr="00F60BE3">
        <w:rPr>
          <w:rFonts w:ascii="Times New Roman" w:hAnsi="Times New Roman"/>
          <w:sz w:val="24"/>
          <w:szCs w:val="24"/>
          <w:lang w:val="sr-Cyrl-CS"/>
        </w:rPr>
        <w:t>„ –</w:t>
      </w:r>
      <w:r>
        <w:rPr>
          <w:rFonts w:ascii="Times New Roman" w:hAnsi="Times New Roman"/>
          <w:sz w:val="24"/>
          <w:szCs w:val="24"/>
          <w:lang w:val="sr-Cyrl-CS"/>
        </w:rPr>
        <w:t>Валенсија</w:t>
      </w:r>
      <w:r w:rsidRPr="00F60BE3">
        <w:rPr>
          <w:rFonts w:ascii="Times New Roman" w:hAnsi="Times New Roman"/>
          <w:sz w:val="24"/>
          <w:szCs w:val="24"/>
          <w:lang w:val="sr-Cyrl-CS"/>
        </w:rPr>
        <w:t>/</w:t>
      </w:r>
      <w:r w:rsidRPr="002A0341">
        <w:rPr>
          <w:rFonts w:ascii="Times New Roman" w:hAnsi="Times New Roman"/>
          <w:sz w:val="24"/>
          <w:szCs w:val="24"/>
          <w:lang w:val="sr-Cyrl-CS"/>
        </w:rPr>
        <w:t xml:space="preserve"> </w:t>
      </w:r>
      <w:r w:rsidRPr="00F60BE3">
        <w:rPr>
          <w:rFonts w:ascii="Times New Roman" w:hAnsi="Times New Roman"/>
          <w:sz w:val="24"/>
          <w:szCs w:val="24"/>
          <w:lang w:val="sr-Cyrl-CS"/>
        </w:rPr>
        <w:t>Шпанија,</w:t>
      </w:r>
      <w:r w:rsidRPr="00F60BE3">
        <w:rPr>
          <w:rFonts w:ascii="Times New Roman" w:hAnsi="Times New Roman"/>
          <w:sz w:val="24"/>
          <w:szCs w:val="24"/>
        </w:rPr>
        <w:t xml:space="preserve"> </w:t>
      </w:r>
      <w:r w:rsidRPr="00F60BE3">
        <w:rPr>
          <w:rFonts w:ascii="Times New Roman" w:hAnsi="Times New Roman"/>
          <w:sz w:val="24"/>
          <w:szCs w:val="24"/>
          <w:lang w:val="sr-Cyrl-RS"/>
        </w:rPr>
        <w:t>у новембру 202</w:t>
      </w:r>
      <w:r>
        <w:rPr>
          <w:rFonts w:ascii="Times New Roman" w:hAnsi="Times New Roman"/>
          <w:sz w:val="24"/>
          <w:szCs w:val="24"/>
          <w:lang w:val="sr-Cyrl-RS"/>
        </w:rPr>
        <w:t>1.</w:t>
      </w:r>
      <w:r w:rsidRPr="00F60BE3">
        <w:rPr>
          <w:rFonts w:ascii="Times New Roman" w:hAnsi="Times New Roman"/>
          <w:sz w:val="24"/>
          <w:szCs w:val="24"/>
          <w:lang w:val="sr-Cyrl-RS"/>
        </w:rPr>
        <w:t>,</w:t>
      </w:r>
    </w:p>
    <w:p w14:paraId="4D65E203" w14:textId="77777777" w:rsidR="00215808" w:rsidRPr="00B170F8" w:rsidRDefault="00215808" w:rsidP="00215808">
      <w:pPr>
        <w:pStyle w:val="ListParagraph"/>
        <w:numPr>
          <w:ilvl w:val="0"/>
          <w:numId w:val="64"/>
        </w:numPr>
        <w:spacing w:after="0" w:line="240" w:lineRule="auto"/>
        <w:rPr>
          <w:rFonts w:ascii="Times New Roman" w:eastAsia="Times New Roman" w:hAnsi="Times New Roman"/>
          <w:sz w:val="24"/>
          <w:szCs w:val="24"/>
          <w:lang w:val="sr-Cyrl-RS"/>
        </w:rPr>
      </w:pPr>
      <w:r w:rsidRPr="00F60BE3">
        <w:rPr>
          <w:rFonts w:ascii="Times New Roman" w:hAnsi="Times New Roman"/>
          <w:sz w:val="24"/>
          <w:szCs w:val="24"/>
          <w:lang w:val="sr-Cyrl-CS"/>
        </w:rPr>
        <w:t>Студијска посета сајму „</w:t>
      </w:r>
      <w:r>
        <w:rPr>
          <w:rFonts w:ascii="Times New Roman" w:hAnsi="Times New Roman"/>
          <w:sz w:val="24"/>
          <w:szCs w:val="24"/>
          <w:lang w:val="sr-Latn-RS"/>
        </w:rPr>
        <w:t>Nordic Organic</w:t>
      </w:r>
      <w:r w:rsidRPr="00F60BE3">
        <w:rPr>
          <w:rFonts w:ascii="Times New Roman" w:hAnsi="Times New Roman"/>
          <w:sz w:val="24"/>
          <w:szCs w:val="24"/>
          <w:lang w:val="sr-Cyrl-CS"/>
        </w:rPr>
        <w:t>„ –Малме/Шведска,</w:t>
      </w:r>
      <w:r w:rsidRPr="00F60BE3">
        <w:rPr>
          <w:rFonts w:ascii="Times New Roman" w:hAnsi="Times New Roman"/>
          <w:sz w:val="24"/>
          <w:szCs w:val="24"/>
        </w:rPr>
        <w:t xml:space="preserve"> </w:t>
      </w:r>
      <w:r w:rsidRPr="00F60BE3">
        <w:rPr>
          <w:rFonts w:ascii="Times New Roman" w:hAnsi="Times New Roman"/>
          <w:sz w:val="24"/>
          <w:szCs w:val="24"/>
          <w:lang w:val="sr-Cyrl-RS"/>
        </w:rPr>
        <w:t>у новембру 202</w:t>
      </w:r>
      <w:r>
        <w:rPr>
          <w:rFonts w:ascii="Times New Roman" w:hAnsi="Times New Roman"/>
          <w:sz w:val="24"/>
          <w:szCs w:val="24"/>
          <w:lang w:val="sr-Cyrl-RS"/>
        </w:rPr>
        <w:t>1.</w:t>
      </w:r>
      <w:r w:rsidRPr="00F60BE3">
        <w:rPr>
          <w:rFonts w:ascii="Times New Roman" w:hAnsi="Times New Roman"/>
          <w:sz w:val="24"/>
          <w:szCs w:val="24"/>
          <w:lang w:val="sr-Cyrl-RS"/>
        </w:rPr>
        <w:t>,</w:t>
      </w:r>
    </w:p>
    <w:p w14:paraId="589C655B" w14:textId="77777777" w:rsidR="00215808" w:rsidRPr="00D048A0" w:rsidRDefault="00215808" w:rsidP="00215808">
      <w:pPr>
        <w:pStyle w:val="ListParagraph"/>
        <w:numPr>
          <w:ilvl w:val="0"/>
          <w:numId w:val="64"/>
        </w:numPr>
        <w:spacing w:after="0" w:line="240" w:lineRule="auto"/>
        <w:rPr>
          <w:rFonts w:ascii="Times New Roman" w:eastAsia="Times New Roman" w:hAnsi="Times New Roman"/>
          <w:sz w:val="24"/>
          <w:szCs w:val="24"/>
          <w:lang w:val="sr-Cyrl-RS"/>
        </w:rPr>
      </w:pPr>
      <w:r w:rsidRPr="00D048A0">
        <w:rPr>
          <w:rFonts w:ascii="Times New Roman" w:hAnsi="Times New Roman"/>
          <w:sz w:val="24"/>
          <w:szCs w:val="24"/>
          <w:lang w:val="sr-Cyrl-RS"/>
        </w:rPr>
        <w:t xml:space="preserve">Студијске посете/сајмови које додатним истраживањем потреба корисника </w:t>
      </w:r>
      <w:r w:rsidRPr="00526A4E">
        <w:rPr>
          <w:rFonts w:ascii="Times New Roman" w:hAnsi="Times New Roman"/>
          <w:color w:val="000000"/>
          <w:sz w:val="24"/>
          <w:szCs w:val="20"/>
        </w:rPr>
        <w:t>SIPPO</w:t>
      </w:r>
      <w:r w:rsidRPr="00D048A0">
        <w:rPr>
          <w:rFonts w:ascii="Times New Roman" w:hAnsi="Times New Roman"/>
          <w:sz w:val="24"/>
          <w:szCs w:val="24"/>
          <w:lang w:val="sr-Cyrl-RS"/>
        </w:rPr>
        <w:t xml:space="preserve"> пројекат накнадно уврсти у Акциони план за 202</w:t>
      </w:r>
      <w:r>
        <w:rPr>
          <w:rFonts w:ascii="Times New Roman" w:hAnsi="Times New Roman"/>
          <w:sz w:val="24"/>
          <w:szCs w:val="24"/>
          <w:lang w:val="sr-Cyrl-RS"/>
        </w:rPr>
        <w:t>1.</w:t>
      </w:r>
      <w:r>
        <w:rPr>
          <w:rFonts w:ascii="Times New Roman" w:hAnsi="Times New Roman"/>
          <w:sz w:val="24"/>
          <w:szCs w:val="24"/>
        </w:rPr>
        <w:t>,</w:t>
      </w:r>
    </w:p>
    <w:p w14:paraId="02E92CDA" w14:textId="77777777" w:rsidR="00215808" w:rsidRDefault="00215808" w:rsidP="00215808">
      <w:pPr>
        <w:pStyle w:val="ListParagraph"/>
        <w:numPr>
          <w:ilvl w:val="0"/>
          <w:numId w:val="64"/>
        </w:numPr>
        <w:tabs>
          <w:tab w:val="left" w:pos="360"/>
        </w:tabs>
        <w:spacing w:after="0" w:line="240" w:lineRule="auto"/>
        <w:rPr>
          <w:rFonts w:ascii="Times New Roman" w:hAnsi="Times New Roman"/>
          <w:sz w:val="24"/>
          <w:szCs w:val="24"/>
          <w:lang w:val="sr-Cyrl-CS"/>
        </w:rPr>
      </w:pPr>
      <w:r w:rsidRPr="00B75DAF">
        <w:rPr>
          <w:rFonts w:ascii="Times New Roman" w:hAnsi="Times New Roman"/>
          <w:sz w:val="24"/>
          <w:szCs w:val="24"/>
          <w:lang w:val="sr-Cyrl-CS"/>
        </w:rPr>
        <w:t>Учешће у реализацији тренинга намењених развоју вештина у домену промоције извоза за представнике пословних организација и секторских удружења.</w:t>
      </w:r>
    </w:p>
    <w:p w14:paraId="466A6409" w14:textId="77777777" w:rsidR="00215808" w:rsidRDefault="00215808" w:rsidP="00215808">
      <w:pPr>
        <w:ind w:left="-14" w:firstLine="14"/>
        <w:rPr>
          <w:lang w:val="sr-Cyrl-CS"/>
        </w:rPr>
      </w:pPr>
    </w:p>
    <w:p w14:paraId="7A8C99FD" w14:textId="77777777" w:rsidR="00215808" w:rsidRDefault="00215808" w:rsidP="00215808">
      <w:pPr>
        <w:ind w:left="-14" w:firstLine="14"/>
        <w:rPr>
          <w:bCs/>
          <w:lang w:val="ru-RU"/>
        </w:rPr>
      </w:pPr>
      <w:r w:rsidRPr="0065555D">
        <w:rPr>
          <w:lang w:val="sr-Cyrl-CS"/>
        </w:rPr>
        <w:t xml:space="preserve">Такође, </w:t>
      </w:r>
      <w:r>
        <w:rPr>
          <w:lang w:val="sr-Cyrl-CS"/>
        </w:rPr>
        <w:t xml:space="preserve">Агенција почевши са програмом који се реализовао у 2020. години </w:t>
      </w:r>
      <w:r w:rsidRPr="0065555D">
        <w:rPr>
          <w:lang w:val="sr-Cyrl-CS"/>
        </w:rPr>
        <w:t xml:space="preserve"> корисницима </w:t>
      </w:r>
      <w:r w:rsidRPr="0071094F">
        <w:rPr>
          <w:color w:val="1A1617"/>
          <w:szCs w:val="20"/>
        </w:rPr>
        <w:t>SIPPO</w:t>
      </w:r>
      <w:r w:rsidRPr="0065555D">
        <w:rPr>
          <w:lang w:val="sr-Cyrl-CS"/>
        </w:rPr>
        <w:t xml:space="preserve"> пројекта пруж</w:t>
      </w:r>
      <w:r>
        <w:rPr>
          <w:lang w:val="sr-Cyrl-CS"/>
        </w:rPr>
        <w:t>а</w:t>
      </w:r>
      <w:r w:rsidRPr="0065555D">
        <w:rPr>
          <w:lang w:val="sr-Cyrl-CS"/>
        </w:rPr>
        <w:t xml:space="preserve"> услугу менторинга која се реализује  по методологији </w:t>
      </w:r>
      <w:r>
        <w:rPr>
          <w:lang w:val="sr-Cyrl-CS"/>
        </w:rPr>
        <w:t>Агенције</w:t>
      </w:r>
      <w:r w:rsidRPr="0065555D">
        <w:rPr>
          <w:lang w:val="sr-Cyrl-CS"/>
        </w:rPr>
        <w:t>, развијеној у дугогодишњој сарадњи са Јапанском агенцијом за међународну сарадњу (JICA).</w:t>
      </w:r>
      <w:r>
        <w:rPr>
          <w:lang w:val="sr-Cyrl-CS"/>
        </w:rPr>
        <w:t xml:space="preserve"> </w:t>
      </w:r>
    </w:p>
    <w:p w14:paraId="7EFC8541" w14:textId="77777777" w:rsidR="00215808" w:rsidRPr="00DA7B55" w:rsidRDefault="00215808" w:rsidP="00215808">
      <w:pPr>
        <w:ind w:left="-14" w:firstLine="14"/>
        <w:rPr>
          <w:bCs/>
          <w:lang w:val="ru-RU"/>
        </w:rPr>
      </w:pPr>
    </w:p>
    <w:p w14:paraId="389102AE"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2E208EA0" w14:textId="77777777" w:rsidR="00215808" w:rsidRPr="0071094F" w:rsidRDefault="00215808" w:rsidP="00215808">
      <w:pPr>
        <w:tabs>
          <w:tab w:val="left" w:pos="360"/>
        </w:tabs>
        <w:contextualSpacing/>
        <w:rPr>
          <w:u w:val="single"/>
          <w:lang w:val="ru-RU"/>
        </w:rPr>
      </w:pPr>
      <w:r w:rsidRPr="00C872C1">
        <w:rPr>
          <w:u w:val="single"/>
          <w:lang w:val="ru-RU"/>
        </w:rPr>
        <w:t>Општи циљ:</w:t>
      </w:r>
    </w:p>
    <w:p w14:paraId="320C598E" w14:textId="77777777" w:rsidR="00215808" w:rsidRPr="00195723" w:rsidRDefault="00215808" w:rsidP="00215808">
      <w:r w:rsidRPr="007D4D80">
        <w:t>Општи циљ Програма је унапређење економског раст</w:t>
      </w:r>
      <w:r>
        <w:t>a</w:t>
      </w:r>
      <w:r w:rsidRPr="007D4D80">
        <w:t xml:space="preserve"> кроз подстицање и креирање могућности за отварање нових радних места путем промоције извоза.</w:t>
      </w:r>
      <w:r w:rsidRPr="0071094F">
        <w:rPr>
          <w:color w:val="1A1617"/>
          <w:szCs w:val="20"/>
        </w:rPr>
        <w:tab/>
      </w:r>
    </w:p>
    <w:p w14:paraId="205F25BF" w14:textId="7A8857BC" w:rsidR="00AF50AB" w:rsidRDefault="00AF50AB" w:rsidP="00215808">
      <w:pPr>
        <w:tabs>
          <w:tab w:val="left" w:pos="360"/>
        </w:tabs>
        <w:rPr>
          <w:color w:val="1A1617"/>
          <w:szCs w:val="20"/>
          <w:u w:val="single"/>
        </w:rPr>
      </w:pPr>
    </w:p>
    <w:p w14:paraId="5B9ABCB5" w14:textId="1E8A5C64" w:rsidR="00AF50AB" w:rsidRDefault="00AF50AB" w:rsidP="00215808">
      <w:pPr>
        <w:tabs>
          <w:tab w:val="left" w:pos="360"/>
        </w:tabs>
        <w:rPr>
          <w:color w:val="1A1617"/>
          <w:szCs w:val="20"/>
          <w:u w:val="single"/>
        </w:rPr>
      </w:pPr>
    </w:p>
    <w:p w14:paraId="3D072AB7" w14:textId="77777777" w:rsidR="00AF50AB" w:rsidRDefault="00AF50AB" w:rsidP="00215808">
      <w:pPr>
        <w:tabs>
          <w:tab w:val="left" w:pos="360"/>
        </w:tabs>
        <w:rPr>
          <w:color w:val="1A1617"/>
          <w:szCs w:val="20"/>
          <w:u w:val="single"/>
        </w:rPr>
      </w:pPr>
    </w:p>
    <w:p w14:paraId="57DB84C0" w14:textId="77777777" w:rsidR="00215808" w:rsidRDefault="00215808" w:rsidP="00215808">
      <w:pPr>
        <w:tabs>
          <w:tab w:val="left" w:pos="360"/>
        </w:tabs>
        <w:rPr>
          <w:color w:val="1A1617"/>
          <w:szCs w:val="20"/>
        </w:rPr>
      </w:pPr>
      <w:r w:rsidRPr="0071094F">
        <w:rPr>
          <w:color w:val="1A1617"/>
          <w:szCs w:val="20"/>
          <w:u w:val="single"/>
        </w:rPr>
        <w:lastRenderedPageBreak/>
        <w:t>Специфични циљ:</w:t>
      </w:r>
    </w:p>
    <w:p w14:paraId="1B80A905" w14:textId="77777777" w:rsidR="00215808" w:rsidRDefault="00215808" w:rsidP="00215808">
      <w:pPr>
        <w:tabs>
          <w:tab w:val="left" w:pos="360"/>
        </w:tabs>
      </w:pPr>
      <w:r w:rsidRPr="00AD7357">
        <w:rPr>
          <w:lang w:val="sr-Cyrl-RS"/>
        </w:rPr>
        <w:t xml:space="preserve">Проширење и унапређење квалитета услуга намењених подршци </w:t>
      </w:r>
      <w:r>
        <w:rPr>
          <w:lang w:val="sr-Cyrl-RS"/>
        </w:rPr>
        <w:t xml:space="preserve">интернационализацији ММСПП и </w:t>
      </w:r>
      <w:r w:rsidRPr="00AD7357">
        <w:rPr>
          <w:lang w:val="sr-Cyrl-RS"/>
        </w:rPr>
        <w:t>извозним активностима</w:t>
      </w:r>
      <w:r>
        <w:t>.</w:t>
      </w:r>
    </w:p>
    <w:p w14:paraId="31E0F48B" w14:textId="77777777" w:rsidR="00215808" w:rsidRDefault="00215808" w:rsidP="00215808">
      <w:pPr>
        <w:tabs>
          <w:tab w:val="left" w:pos="360"/>
        </w:tabs>
        <w:rPr>
          <w:lang w:val="ru-RU"/>
        </w:rPr>
      </w:pPr>
      <w:r>
        <w:rPr>
          <w:lang w:val="ru-RU"/>
        </w:rPr>
        <w:t xml:space="preserve"> </w:t>
      </w:r>
    </w:p>
    <w:p w14:paraId="1E12362A" w14:textId="77777777" w:rsidR="00215808" w:rsidRPr="000C4463" w:rsidRDefault="00215808" w:rsidP="00215808">
      <w:pPr>
        <w:pBdr>
          <w:bottom w:val="single" w:sz="4" w:space="1" w:color="auto"/>
        </w:pBdr>
        <w:ind w:firstLine="720"/>
        <w:rPr>
          <w:lang w:val="sr-Cyrl-RS"/>
        </w:rPr>
      </w:pPr>
      <w:r>
        <w:rPr>
          <w:rFonts w:eastAsia="Calibri"/>
          <w:b/>
          <w:lang w:val="sr-Cyrl-RS"/>
        </w:rPr>
        <w:t>3</w:t>
      </w:r>
      <w:r w:rsidRPr="000C4463">
        <w:rPr>
          <w:rFonts w:eastAsia="Calibri"/>
          <w:b/>
          <w:lang w:val="sr-Cyrl-RS"/>
        </w:rPr>
        <w:t xml:space="preserve">. </w:t>
      </w:r>
      <w:r>
        <w:rPr>
          <w:rFonts w:eastAsia="Calibri"/>
          <w:b/>
          <w:lang w:val="sr-Cyrl-RS"/>
        </w:rPr>
        <w:t>АКТИВНОСТИ</w:t>
      </w:r>
      <w:r w:rsidRPr="000C4463">
        <w:rPr>
          <w:rFonts w:eastAsia="Calibri"/>
          <w:b/>
          <w:lang w:val="sr-Cyrl-RS"/>
        </w:rPr>
        <w:t>:</w:t>
      </w:r>
    </w:p>
    <w:p w14:paraId="3BB4AF8B" w14:textId="77777777" w:rsidR="00215808" w:rsidRPr="007D614E" w:rsidRDefault="00215808" w:rsidP="00215808">
      <w:pPr>
        <w:pStyle w:val="ListParagraph"/>
        <w:numPr>
          <w:ilvl w:val="1"/>
          <w:numId w:val="65"/>
        </w:numPr>
        <w:tabs>
          <w:tab w:val="left" w:pos="360"/>
        </w:tabs>
        <w:spacing w:after="0" w:line="240" w:lineRule="auto"/>
        <w:ind w:left="720"/>
        <w:rPr>
          <w:rFonts w:ascii="Times New Roman" w:hAnsi="Times New Roman"/>
          <w:color w:val="1A1617"/>
          <w:sz w:val="24"/>
          <w:szCs w:val="20"/>
        </w:rPr>
      </w:pPr>
      <w:r w:rsidRPr="007D614E">
        <w:rPr>
          <w:rFonts w:ascii="Times New Roman" w:hAnsi="Times New Roman"/>
          <w:color w:val="1A1617"/>
          <w:sz w:val="24"/>
          <w:szCs w:val="20"/>
        </w:rPr>
        <w:t>Припремне активности - припрема упутства, пратеће документације, слање обавештења корисницима</w:t>
      </w:r>
      <w:r>
        <w:rPr>
          <w:rFonts w:ascii="Times New Roman" w:hAnsi="Times New Roman"/>
          <w:color w:val="1A1617"/>
          <w:sz w:val="24"/>
          <w:szCs w:val="20"/>
          <w:lang w:val="sr-Cyrl-RS"/>
        </w:rPr>
        <w:t xml:space="preserve"> и слично,</w:t>
      </w:r>
    </w:p>
    <w:p w14:paraId="1DBF2983" w14:textId="77777777" w:rsidR="00215808" w:rsidRPr="007D614E" w:rsidRDefault="00215808" w:rsidP="00215808">
      <w:pPr>
        <w:pStyle w:val="ListParagraph"/>
        <w:numPr>
          <w:ilvl w:val="1"/>
          <w:numId w:val="65"/>
        </w:numPr>
        <w:tabs>
          <w:tab w:val="left" w:pos="360"/>
        </w:tabs>
        <w:spacing w:after="0" w:line="240" w:lineRule="auto"/>
        <w:ind w:left="720"/>
        <w:rPr>
          <w:rFonts w:ascii="Times New Roman" w:hAnsi="Times New Roman"/>
          <w:color w:val="1A1617"/>
          <w:sz w:val="24"/>
          <w:szCs w:val="20"/>
        </w:rPr>
      </w:pPr>
      <w:r w:rsidRPr="007D614E">
        <w:rPr>
          <w:rFonts w:ascii="Times New Roman" w:hAnsi="Times New Roman"/>
          <w:color w:val="1A1617"/>
          <w:sz w:val="24"/>
          <w:szCs w:val="20"/>
        </w:rPr>
        <w:t>Потписивање уговора са корисницима, уговора о менторингу са АРРА</w:t>
      </w:r>
      <w:r>
        <w:rPr>
          <w:rFonts w:ascii="Times New Roman" w:hAnsi="Times New Roman"/>
          <w:color w:val="1A1617"/>
          <w:sz w:val="24"/>
          <w:szCs w:val="20"/>
          <w:lang w:val="sr-Cyrl-RS"/>
        </w:rPr>
        <w:t>,</w:t>
      </w:r>
      <w:r w:rsidRPr="007D614E">
        <w:rPr>
          <w:rFonts w:ascii="Times New Roman" w:hAnsi="Times New Roman"/>
          <w:color w:val="1A1617"/>
          <w:sz w:val="24"/>
          <w:szCs w:val="20"/>
        </w:rPr>
        <w:t xml:space="preserve"> уговора </w:t>
      </w:r>
      <w:r>
        <w:rPr>
          <w:rFonts w:ascii="Times New Roman" w:hAnsi="Times New Roman"/>
          <w:color w:val="1A1617"/>
          <w:sz w:val="24"/>
          <w:szCs w:val="20"/>
          <w:lang w:val="sr-Cyrl-RS"/>
        </w:rPr>
        <w:t>о</w:t>
      </w:r>
      <w:r w:rsidRPr="007D614E">
        <w:rPr>
          <w:rFonts w:ascii="Times New Roman" w:hAnsi="Times New Roman"/>
          <w:color w:val="1A1617"/>
          <w:sz w:val="24"/>
          <w:szCs w:val="20"/>
        </w:rPr>
        <w:t xml:space="preserve"> менторингу на релацији АРРА-корисник</w:t>
      </w:r>
      <w:r>
        <w:rPr>
          <w:rFonts w:ascii="Times New Roman" w:hAnsi="Times New Roman"/>
          <w:color w:val="1A1617"/>
          <w:sz w:val="24"/>
          <w:szCs w:val="20"/>
          <w:lang w:val="sr-Cyrl-RS"/>
        </w:rPr>
        <w:t>,</w:t>
      </w:r>
    </w:p>
    <w:p w14:paraId="49A83B0A" w14:textId="77777777" w:rsidR="00215808" w:rsidRPr="007D614E" w:rsidRDefault="00215808" w:rsidP="00215808">
      <w:pPr>
        <w:pStyle w:val="ListParagraph"/>
        <w:numPr>
          <w:ilvl w:val="1"/>
          <w:numId w:val="65"/>
        </w:numPr>
        <w:tabs>
          <w:tab w:val="left" w:pos="360"/>
        </w:tabs>
        <w:spacing w:after="0" w:line="240" w:lineRule="auto"/>
        <w:ind w:left="720"/>
        <w:rPr>
          <w:rFonts w:ascii="Times New Roman" w:hAnsi="Times New Roman"/>
          <w:color w:val="1A1617"/>
          <w:sz w:val="24"/>
          <w:szCs w:val="20"/>
        </w:rPr>
      </w:pPr>
      <w:r w:rsidRPr="007D614E">
        <w:rPr>
          <w:rFonts w:ascii="Times New Roman" w:hAnsi="Times New Roman"/>
          <w:color w:val="1A1617"/>
          <w:sz w:val="24"/>
          <w:szCs w:val="20"/>
        </w:rPr>
        <w:t>Праћење реализације пројектних активности</w:t>
      </w:r>
      <w:r>
        <w:rPr>
          <w:rFonts w:ascii="Times New Roman" w:hAnsi="Times New Roman"/>
          <w:color w:val="1A1617"/>
          <w:sz w:val="24"/>
          <w:szCs w:val="20"/>
          <w:lang w:val="sr-Cyrl-RS"/>
        </w:rPr>
        <w:t>,</w:t>
      </w:r>
    </w:p>
    <w:p w14:paraId="55EDCE2A" w14:textId="77777777" w:rsidR="00215808" w:rsidRPr="007D614E" w:rsidRDefault="00215808" w:rsidP="00215808">
      <w:pPr>
        <w:pStyle w:val="ListParagraph"/>
        <w:numPr>
          <w:ilvl w:val="1"/>
          <w:numId w:val="65"/>
        </w:numPr>
        <w:tabs>
          <w:tab w:val="left" w:pos="360"/>
        </w:tabs>
        <w:spacing w:after="0" w:line="240" w:lineRule="auto"/>
        <w:ind w:left="720"/>
        <w:rPr>
          <w:rFonts w:ascii="Times New Roman" w:hAnsi="Times New Roman"/>
          <w:color w:val="1A1617"/>
          <w:sz w:val="24"/>
          <w:szCs w:val="20"/>
        </w:rPr>
      </w:pPr>
      <w:r w:rsidRPr="007D614E">
        <w:rPr>
          <w:rFonts w:ascii="Times New Roman" w:hAnsi="Times New Roman"/>
          <w:color w:val="1A1617"/>
          <w:sz w:val="24"/>
          <w:szCs w:val="20"/>
        </w:rPr>
        <w:t>Пружање менторинг услуге</w:t>
      </w:r>
      <w:r>
        <w:rPr>
          <w:rFonts w:ascii="Times New Roman" w:hAnsi="Times New Roman"/>
          <w:color w:val="1A1617"/>
          <w:sz w:val="24"/>
          <w:szCs w:val="20"/>
          <w:lang w:val="sr-Cyrl-RS"/>
        </w:rPr>
        <w:t>,</w:t>
      </w:r>
    </w:p>
    <w:p w14:paraId="1F0B11CD" w14:textId="77777777" w:rsidR="00215808" w:rsidRPr="007D614E" w:rsidRDefault="00215808" w:rsidP="00215808">
      <w:pPr>
        <w:pStyle w:val="ListParagraph"/>
        <w:numPr>
          <w:ilvl w:val="1"/>
          <w:numId w:val="65"/>
        </w:numPr>
        <w:tabs>
          <w:tab w:val="left" w:pos="360"/>
        </w:tabs>
        <w:spacing w:after="0" w:line="240" w:lineRule="auto"/>
        <w:ind w:left="720"/>
        <w:rPr>
          <w:rFonts w:ascii="Times New Roman" w:hAnsi="Times New Roman"/>
          <w:color w:val="1A1617"/>
          <w:sz w:val="24"/>
          <w:szCs w:val="20"/>
        </w:rPr>
      </w:pPr>
      <w:r w:rsidRPr="007D614E">
        <w:rPr>
          <w:rFonts w:ascii="Times New Roman" w:hAnsi="Times New Roman"/>
          <w:color w:val="1A1617"/>
          <w:sz w:val="24"/>
          <w:szCs w:val="20"/>
        </w:rPr>
        <w:t>Евалуација пројеката</w:t>
      </w:r>
      <w:r>
        <w:rPr>
          <w:rFonts w:ascii="Times New Roman" w:hAnsi="Times New Roman"/>
          <w:color w:val="1A1617"/>
          <w:sz w:val="24"/>
          <w:szCs w:val="20"/>
          <w:lang w:val="sr-Cyrl-RS"/>
        </w:rPr>
        <w:t>.</w:t>
      </w:r>
    </w:p>
    <w:p w14:paraId="06B6B892" w14:textId="77777777" w:rsidR="00215808" w:rsidRDefault="00215808" w:rsidP="00215808">
      <w:pPr>
        <w:tabs>
          <w:tab w:val="left" w:pos="360"/>
        </w:tabs>
        <w:rPr>
          <w:color w:val="1A1617"/>
          <w:szCs w:val="20"/>
        </w:rPr>
      </w:pPr>
    </w:p>
    <w:p w14:paraId="2AD37D60"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0E7D9888" w14:textId="77777777" w:rsidR="00215808" w:rsidRPr="00EA15E4" w:rsidRDefault="00215808" w:rsidP="00215808">
      <w:pPr>
        <w:pStyle w:val="ListParagraph"/>
        <w:numPr>
          <w:ilvl w:val="0"/>
          <w:numId w:val="44"/>
        </w:numPr>
        <w:tabs>
          <w:tab w:val="left" w:pos="851"/>
        </w:tabs>
        <w:spacing w:after="0" w:line="240" w:lineRule="auto"/>
        <w:ind w:left="714" w:hanging="357"/>
        <w:rPr>
          <w:rFonts w:ascii="Times New Roman" w:hAnsi="Times New Roman"/>
          <w:sz w:val="24"/>
          <w:szCs w:val="24"/>
          <w:lang w:val="ru-RU"/>
        </w:rPr>
      </w:pPr>
      <w:r w:rsidRPr="00EA15E4">
        <w:rPr>
          <w:rFonts w:ascii="Times New Roman" w:hAnsi="Times New Roman"/>
          <w:sz w:val="24"/>
          <w:szCs w:val="24"/>
          <w:lang w:val="ru-RU"/>
        </w:rPr>
        <w:t>Унапређен извозни потенцијал корисника кроз учешће на сајмовима;</w:t>
      </w:r>
    </w:p>
    <w:p w14:paraId="035145EB" w14:textId="77777777" w:rsidR="00215808" w:rsidRPr="00EA15E4" w:rsidRDefault="00215808" w:rsidP="00215808">
      <w:pPr>
        <w:pStyle w:val="ListParagraph"/>
        <w:numPr>
          <w:ilvl w:val="0"/>
          <w:numId w:val="44"/>
        </w:numPr>
        <w:tabs>
          <w:tab w:val="left" w:pos="851"/>
        </w:tabs>
        <w:spacing w:after="0" w:line="240" w:lineRule="auto"/>
        <w:ind w:left="714" w:hanging="357"/>
        <w:rPr>
          <w:rFonts w:ascii="Times New Roman" w:hAnsi="Times New Roman"/>
          <w:sz w:val="24"/>
          <w:szCs w:val="24"/>
          <w:lang w:val="ru-RU"/>
        </w:rPr>
      </w:pPr>
      <w:r w:rsidRPr="00EA15E4">
        <w:rPr>
          <w:rFonts w:ascii="Times New Roman" w:hAnsi="Times New Roman"/>
          <w:sz w:val="24"/>
          <w:szCs w:val="24"/>
          <w:lang w:val="ru-RU"/>
        </w:rPr>
        <w:t>Унапређен извозни потенцијал корисника кроз учешће на студијским путовањима.</w:t>
      </w:r>
    </w:p>
    <w:p w14:paraId="5FF3F7CD" w14:textId="77777777" w:rsidR="00215808" w:rsidRPr="002436A0" w:rsidRDefault="00215808" w:rsidP="00215808">
      <w:pPr>
        <w:tabs>
          <w:tab w:val="left" w:pos="360"/>
        </w:tabs>
        <w:contextualSpacing/>
        <w:rPr>
          <w:lang w:val="ru-RU"/>
        </w:rPr>
      </w:pPr>
    </w:p>
    <w:p w14:paraId="2D764C7E"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ПРОГРАМ ЈЕ УСКЛАЂЕН СА:</w:t>
      </w:r>
    </w:p>
    <w:p w14:paraId="2E614029" w14:textId="77777777" w:rsidR="00215808" w:rsidRPr="002436A0" w:rsidRDefault="00215808" w:rsidP="00215808">
      <w:pPr>
        <w:numPr>
          <w:ilvl w:val="0"/>
          <w:numId w:val="40"/>
        </w:numPr>
        <w:tabs>
          <w:tab w:val="left" w:pos="360"/>
        </w:tabs>
        <w:contextualSpacing/>
        <w:rPr>
          <w:lang w:val="ru-RU"/>
        </w:rPr>
      </w:pPr>
      <w:r w:rsidRPr="002436A0">
        <w:t>Закон</w:t>
      </w:r>
      <w:r w:rsidRPr="002436A0">
        <w:rPr>
          <w:lang w:val="sr-Cyrl-RS"/>
        </w:rPr>
        <w:t>ом</w:t>
      </w:r>
      <w:r w:rsidRPr="002436A0">
        <w:t xml:space="preserve"> о улагањима</w:t>
      </w:r>
      <w:r>
        <w:t>,</w:t>
      </w:r>
    </w:p>
    <w:p w14:paraId="63E73C2F" w14:textId="77777777" w:rsidR="00215808" w:rsidRPr="002436A0" w:rsidRDefault="00215808" w:rsidP="00215808">
      <w:pPr>
        <w:numPr>
          <w:ilvl w:val="0"/>
          <w:numId w:val="40"/>
        </w:numPr>
        <w:tabs>
          <w:tab w:val="left" w:pos="360"/>
        </w:tabs>
        <w:contextualSpacing/>
        <w:rPr>
          <w:lang w:val="ru-RU"/>
        </w:rPr>
      </w:pPr>
      <w:r w:rsidRPr="002436A0">
        <w:rPr>
          <w:lang w:val="ru-RU"/>
        </w:rPr>
        <w:t>Законом о јавним агенцијама</w:t>
      </w:r>
      <w:r>
        <w:t>,</w:t>
      </w:r>
    </w:p>
    <w:p w14:paraId="38FCC85E" w14:textId="77777777" w:rsidR="00215808" w:rsidRPr="002436A0" w:rsidRDefault="00215808" w:rsidP="00215808">
      <w:pPr>
        <w:numPr>
          <w:ilvl w:val="0"/>
          <w:numId w:val="40"/>
        </w:numPr>
        <w:tabs>
          <w:tab w:val="left" w:pos="360"/>
        </w:tabs>
        <w:contextualSpacing/>
        <w:rPr>
          <w:lang w:val="ru-RU"/>
        </w:rPr>
      </w:pPr>
      <w:r w:rsidRPr="002436A0">
        <w:t>Закон</w:t>
      </w:r>
      <w:r w:rsidRPr="002436A0">
        <w:rPr>
          <w:lang w:val="sr-Cyrl-RS"/>
        </w:rPr>
        <w:t>ом</w:t>
      </w:r>
      <w:r w:rsidRPr="002436A0">
        <w:t xml:space="preserve"> о регионалном развоју</w:t>
      </w:r>
      <w:r>
        <w:t>,</w:t>
      </w:r>
    </w:p>
    <w:p w14:paraId="549F8A33" w14:textId="77777777" w:rsidR="00215808" w:rsidRPr="002436A0" w:rsidRDefault="00215808" w:rsidP="00215808">
      <w:pPr>
        <w:numPr>
          <w:ilvl w:val="0"/>
          <w:numId w:val="40"/>
        </w:numPr>
        <w:tabs>
          <w:tab w:val="left" w:pos="360"/>
        </w:tabs>
        <w:contextualSpacing/>
        <w:rPr>
          <w:lang w:val="ru-RU"/>
        </w:rPr>
      </w:pPr>
      <w:r w:rsidRPr="002436A0">
        <w:rPr>
          <w:lang w:val="ru-RU"/>
        </w:rPr>
        <w:t>Актом о малом бизнису ЕУ (Small Business Act)</w:t>
      </w:r>
      <w:r>
        <w:t>,</w:t>
      </w:r>
    </w:p>
    <w:p w14:paraId="0785AE62" w14:textId="77777777" w:rsidR="00215808" w:rsidRDefault="00215808" w:rsidP="00215808">
      <w:pPr>
        <w:numPr>
          <w:ilvl w:val="0"/>
          <w:numId w:val="40"/>
        </w:numPr>
        <w:tabs>
          <w:tab w:val="left" w:pos="360"/>
        </w:tabs>
        <w:contextualSpacing/>
        <w:rPr>
          <w:lang w:val="ru-RU"/>
        </w:rPr>
      </w:pPr>
      <w:r w:rsidRPr="002436A0">
        <w:rPr>
          <w:lang w:val="ru-RU"/>
        </w:rPr>
        <w:t xml:space="preserve">Меморандумом о разумевању између </w:t>
      </w:r>
      <w:r w:rsidRPr="00F073E4">
        <w:rPr>
          <w:lang w:val="ru-RU"/>
        </w:rPr>
        <w:t>Swisscontact/SIPPO</w:t>
      </w:r>
      <w:r>
        <w:rPr>
          <w:lang w:val="ru-RU"/>
        </w:rPr>
        <w:t xml:space="preserve"> и Агенције за сарадњу на пољу промоције извоза,</w:t>
      </w:r>
    </w:p>
    <w:p w14:paraId="2E7F8FA3" w14:textId="77777777" w:rsidR="00215808" w:rsidRPr="00D3516E" w:rsidRDefault="00215808" w:rsidP="00215808">
      <w:pPr>
        <w:numPr>
          <w:ilvl w:val="0"/>
          <w:numId w:val="40"/>
        </w:numPr>
        <w:tabs>
          <w:tab w:val="left" w:pos="360"/>
        </w:tabs>
        <w:contextualSpacing/>
        <w:rPr>
          <w:lang w:val="ru-RU"/>
        </w:rPr>
      </w:pPr>
      <w:r>
        <w:rPr>
          <w:lang w:val="ru-RU"/>
        </w:rPr>
        <w:t>Стратегијом з</w:t>
      </w:r>
      <w:r w:rsidRPr="00210F9E">
        <w:rPr>
          <w:lang w:val="ru-RU"/>
        </w:rPr>
        <w:t>а</w:t>
      </w:r>
      <w:r>
        <w:rPr>
          <w:lang w:val="ru-RU"/>
        </w:rPr>
        <w:t xml:space="preserve"> </w:t>
      </w:r>
      <w:r w:rsidRPr="00210F9E">
        <w:rPr>
          <w:lang w:val="ru-RU"/>
        </w:rPr>
        <w:t xml:space="preserve">подршку развоја </w:t>
      </w:r>
      <w:r>
        <w:rPr>
          <w:lang w:val="ru-RU"/>
        </w:rPr>
        <w:t>малих и средњих предузећа</w:t>
      </w:r>
      <w:r w:rsidRPr="00210F9E">
        <w:rPr>
          <w:lang w:val="ru-RU"/>
        </w:rPr>
        <w:t xml:space="preserve">, предузетништва и конкурентности за период 2015. </w:t>
      </w:r>
      <w:r>
        <w:rPr>
          <w:lang w:val="ru-RU"/>
        </w:rPr>
        <w:t>д</w:t>
      </w:r>
      <w:r w:rsidRPr="00210F9E">
        <w:rPr>
          <w:lang w:val="ru-RU"/>
        </w:rPr>
        <w:t xml:space="preserve">о 2020. </w:t>
      </w:r>
      <w:r>
        <w:rPr>
          <w:lang w:val="ru-RU"/>
        </w:rPr>
        <w:t>г</w:t>
      </w:r>
      <w:r w:rsidRPr="00210F9E">
        <w:rPr>
          <w:lang w:val="ru-RU"/>
        </w:rPr>
        <w:t>одине</w:t>
      </w:r>
      <w:r>
        <w:rPr>
          <w:lang w:val="ru-RU"/>
        </w:rPr>
        <w:t>,</w:t>
      </w:r>
    </w:p>
    <w:p w14:paraId="6EB6363B" w14:textId="77777777" w:rsidR="00215808" w:rsidRPr="00ED4A50" w:rsidRDefault="00215808" w:rsidP="00215808">
      <w:pPr>
        <w:numPr>
          <w:ilvl w:val="0"/>
          <w:numId w:val="40"/>
        </w:numPr>
        <w:tabs>
          <w:tab w:val="left" w:pos="360"/>
        </w:tabs>
        <w:contextualSpacing/>
        <w:rPr>
          <w:lang w:val="ru-RU"/>
        </w:rPr>
      </w:pPr>
      <w:r w:rsidRPr="002436A0">
        <w:rPr>
          <w:lang w:val="sr-Cyrl-RS"/>
        </w:rPr>
        <w:t>Стратегијом Европа 2020</w:t>
      </w:r>
      <w:r>
        <w:t>.</w:t>
      </w:r>
    </w:p>
    <w:p w14:paraId="5F4B635A" w14:textId="77777777" w:rsidR="00215808" w:rsidRDefault="00215808" w:rsidP="00215808">
      <w:pPr>
        <w:tabs>
          <w:tab w:val="left" w:pos="360"/>
        </w:tabs>
        <w:contextualSpacing/>
        <w:rPr>
          <w:lang w:val="ru-RU"/>
        </w:rPr>
      </w:pPr>
    </w:p>
    <w:p w14:paraId="6A2F5F84" w14:textId="77777777" w:rsidR="00215808" w:rsidRDefault="00215808" w:rsidP="00215808">
      <w:pPr>
        <w:tabs>
          <w:tab w:val="left" w:pos="360"/>
        </w:tabs>
        <w:contextualSpacing/>
        <w:rPr>
          <w:lang w:val="ru-RU"/>
        </w:rPr>
      </w:pPr>
    </w:p>
    <w:tbl>
      <w:tblPr>
        <w:tblW w:w="10490" w:type="dxa"/>
        <w:tblLook w:val="01E0" w:firstRow="1" w:lastRow="1" w:firstColumn="1" w:lastColumn="1" w:noHBand="0" w:noVBand="0"/>
      </w:tblPr>
      <w:tblGrid>
        <w:gridCol w:w="10490"/>
      </w:tblGrid>
      <w:tr w:rsidR="00215808" w:rsidRPr="00812F72" w14:paraId="4922F7F1" w14:textId="77777777" w:rsidTr="00215808">
        <w:trPr>
          <w:trHeight w:val="726"/>
        </w:trPr>
        <w:tc>
          <w:tcPr>
            <w:tcW w:w="10490" w:type="dxa"/>
            <w:tcBorders>
              <w:right w:val="nil"/>
            </w:tcBorders>
            <w:shd w:val="clear" w:color="auto" w:fill="auto"/>
          </w:tcPr>
          <w:p w14:paraId="0970D834" w14:textId="2D4B3EB6" w:rsidR="00215808" w:rsidRPr="00215808" w:rsidRDefault="00215808" w:rsidP="00215808">
            <w:pPr>
              <w:pStyle w:val="ListParagraph"/>
              <w:numPr>
                <w:ilvl w:val="0"/>
                <w:numId w:val="69"/>
              </w:numPr>
              <w:spacing w:after="0" w:line="240" w:lineRule="auto"/>
              <w:ind w:left="462"/>
              <w:rPr>
                <w:rFonts w:ascii="Times New Roman" w:hAnsi="Times New Roman"/>
                <w:sz w:val="24"/>
                <w:szCs w:val="24"/>
                <w:lang w:val="sr-Cyrl-RS"/>
              </w:rPr>
            </w:pPr>
            <w:r w:rsidRPr="0072574D">
              <w:rPr>
                <w:rFonts w:ascii="Times New Roman" w:hAnsi="Times New Roman"/>
                <w:b/>
                <w:sz w:val="24"/>
                <w:szCs w:val="24"/>
                <w:lang w:val="sr-Cyrl-RS"/>
              </w:rPr>
              <w:t>ПРОГРАМ</w:t>
            </w:r>
            <w:r w:rsidRPr="0072574D">
              <w:rPr>
                <w:rFonts w:ascii="Times New Roman" w:hAnsi="Times New Roman"/>
                <w:sz w:val="24"/>
                <w:szCs w:val="24"/>
                <w:lang w:val="sr-Cyrl-RS"/>
              </w:rPr>
              <w:t xml:space="preserve"> </w:t>
            </w:r>
            <w:r w:rsidRPr="0072574D">
              <w:rPr>
                <w:rFonts w:ascii="Times New Roman" w:hAnsi="Times New Roman"/>
                <w:b/>
                <w:sz w:val="24"/>
                <w:szCs w:val="24"/>
                <w:lang w:val="sr-Cyrl-RS"/>
              </w:rPr>
              <w:t xml:space="preserve">ПОДРШКЕ КОМПАНИЈАМА ДОБАВЉАЧИМА </w:t>
            </w:r>
            <w:r w:rsidRPr="007D0041">
              <w:rPr>
                <w:rFonts w:ascii="Times New Roman" w:hAnsi="Times New Roman"/>
                <w:b/>
                <w:sz w:val="24"/>
                <w:szCs w:val="24"/>
                <w:lang w:val="sr-Cyrl-RS"/>
              </w:rPr>
              <w:t xml:space="preserve"> „dm drogerie markt“ </w:t>
            </w:r>
            <w:r w:rsidRPr="0072574D">
              <w:rPr>
                <w:rFonts w:ascii="Times New Roman" w:hAnsi="Times New Roman"/>
                <w:b/>
                <w:sz w:val="24"/>
                <w:szCs w:val="24"/>
                <w:lang w:val="sr-Cyrl-RS"/>
              </w:rPr>
              <w:t xml:space="preserve">У ОКВИРУ </w:t>
            </w:r>
            <w:r w:rsidRPr="0072574D">
              <w:rPr>
                <w:rFonts w:ascii="Times New Roman" w:hAnsi="Times New Roman"/>
                <w:b/>
                <w:sz w:val="24"/>
                <w:szCs w:val="24"/>
              </w:rPr>
              <w:t xml:space="preserve"> П</w:t>
            </w:r>
            <w:r w:rsidRPr="0072574D">
              <w:rPr>
                <w:rFonts w:ascii="Times New Roman" w:hAnsi="Times New Roman"/>
                <w:b/>
                <w:sz w:val="24"/>
                <w:szCs w:val="24"/>
                <w:lang w:val="sr-Cyrl-RS"/>
              </w:rPr>
              <w:t xml:space="preserve">РОЈЕКТА </w:t>
            </w:r>
            <w:r w:rsidRPr="0072574D">
              <w:rPr>
                <w:rFonts w:ascii="Times New Roman" w:hAnsi="Times New Roman"/>
                <w:b/>
                <w:sz w:val="24"/>
                <w:szCs w:val="24"/>
              </w:rPr>
              <w:t xml:space="preserve"> „DM ИНКУБАТОР“  </w:t>
            </w:r>
            <w:r w:rsidRPr="0072574D">
              <w:rPr>
                <w:rFonts w:ascii="Times New Roman" w:hAnsi="Times New Roman"/>
                <w:b/>
                <w:sz w:val="24"/>
                <w:szCs w:val="24"/>
                <w:lang w:val="sr-Cyrl-RS"/>
              </w:rPr>
              <w:t xml:space="preserve"> </w:t>
            </w:r>
            <w:r w:rsidRPr="0072574D">
              <w:rPr>
                <w:rFonts w:ascii="Times New Roman" w:hAnsi="Times New Roman"/>
                <w:b/>
                <w:sz w:val="24"/>
                <w:szCs w:val="24"/>
              </w:rPr>
              <w:t xml:space="preserve"> </w:t>
            </w:r>
          </w:p>
        </w:tc>
      </w:tr>
    </w:tbl>
    <w:p w14:paraId="2974ED0C" w14:textId="606FE349" w:rsidR="00215808" w:rsidRPr="002436A0" w:rsidRDefault="00215808" w:rsidP="00215808">
      <w:pPr>
        <w:rPr>
          <w:b/>
          <w:bCs/>
          <w:lang w:val="ru-RU"/>
        </w:rPr>
      </w:pPr>
    </w:p>
    <w:p w14:paraId="05B6AEDE" w14:textId="77777777" w:rsidR="00215808" w:rsidRPr="000C4463" w:rsidRDefault="00215808" w:rsidP="00215808">
      <w:pPr>
        <w:pBdr>
          <w:bottom w:val="single" w:sz="4" w:space="1" w:color="auto"/>
        </w:pBdr>
        <w:ind w:firstLine="720"/>
        <w:rPr>
          <w:lang w:val="sr-Cyrl-RS"/>
        </w:rPr>
      </w:pPr>
      <w:r>
        <w:rPr>
          <w:rFonts w:eastAsia="Calibri"/>
          <w:b/>
          <w:lang w:val="sr-Cyrl-RS"/>
        </w:rPr>
        <w:t>1</w:t>
      </w:r>
      <w:r w:rsidRPr="000C4463">
        <w:rPr>
          <w:rFonts w:eastAsia="Calibri"/>
          <w:b/>
          <w:lang w:val="sr-Cyrl-RS"/>
        </w:rPr>
        <w:t xml:space="preserve">. </w:t>
      </w:r>
      <w:r>
        <w:rPr>
          <w:rFonts w:eastAsia="Calibri"/>
          <w:b/>
          <w:lang w:val="sr-Cyrl-RS"/>
        </w:rPr>
        <w:t>ОПИС</w:t>
      </w:r>
      <w:r w:rsidRPr="000C4463">
        <w:rPr>
          <w:rFonts w:eastAsia="Calibri"/>
          <w:b/>
          <w:lang w:val="sr-Cyrl-RS"/>
        </w:rPr>
        <w:t>:</w:t>
      </w:r>
    </w:p>
    <w:p w14:paraId="4C5F3564" w14:textId="77777777" w:rsidR="00215808" w:rsidRDefault="00215808" w:rsidP="00215808">
      <w:pPr>
        <w:ind w:left="-14" w:firstLine="14"/>
        <w:rPr>
          <w:bCs/>
          <w:lang w:val="sr-Cyrl-RS"/>
        </w:rPr>
      </w:pPr>
      <w:r>
        <w:rPr>
          <w:bCs/>
          <w:lang w:val="sr-Cyrl-RS"/>
        </w:rPr>
        <w:t xml:space="preserve">„DM inkubator“  је иницијатива покренута 2018. године, са циљем да се у DM понуду уврсти минимум 20 српских производа, који до тренутка објављивања конкурса у оквиру иницијативе нису били уврштени у понуду нити једног трговинског и </w:t>
      </w:r>
      <w:r>
        <w:rPr>
          <w:bCs/>
        </w:rPr>
        <w:t xml:space="preserve">HORECA </w:t>
      </w:r>
      <w:r>
        <w:rPr>
          <w:bCs/>
          <w:lang w:val="sr-Cyrl-RS"/>
        </w:rPr>
        <w:t xml:space="preserve">објекта који послује у Србији. Пројекат „DM inkubator“ организован је у партнерству компаније </w:t>
      </w:r>
      <w:r>
        <w:rPr>
          <w:bCs/>
        </w:rPr>
        <w:t xml:space="preserve">DM Drogerie-Markt </w:t>
      </w:r>
      <w:r>
        <w:rPr>
          <w:bCs/>
          <w:lang w:val="sr-Cyrl-RS"/>
        </w:rPr>
        <w:t xml:space="preserve">са Агенцијом, </w:t>
      </w:r>
      <w:r>
        <w:rPr>
          <w:bCs/>
        </w:rPr>
        <w:t xml:space="preserve">USAID </w:t>
      </w:r>
      <w:r>
        <w:rPr>
          <w:bCs/>
          <w:lang w:val="sr-Cyrl-RS"/>
        </w:rPr>
        <w:t xml:space="preserve">Пројектом за конкурентну привреду, Националним удружењем за развој органске производње </w:t>
      </w:r>
      <w:r>
        <w:rPr>
          <w:bCs/>
        </w:rPr>
        <w:t xml:space="preserve">Serbia Organica </w:t>
      </w:r>
      <w:r>
        <w:rPr>
          <w:bCs/>
          <w:lang w:val="sr-Cyrl-RS"/>
        </w:rPr>
        <w:t xml:space="preserve">и Факултетом примењених уметности. У фокусу инкубатора су домаћи произвођачи у области хране, додатака прехрани и козметике и производа за негу и лепоту. </w:t>
      </w:r>
      <w:r w:rsidRPr="00AF7A6F">
        <w:rPr>
          <w:bCs/>
          <w:lang w:val="sr-Cyrl-RS"/>
        </w:rPr>
        <w:t xml:space="preserve">Путем конкурса, а након селекције више од 160 пријављених компанија са чак 704  производа, изабрано је 17 домаћих произвођача, који су кроз инкубатор током три месеца уз свеобухватну помоћ у виду савета, смерница и професионалних консултација ментора и стручњака из области прехране, козметологије, асортимана, дизајна и маркетинга, развили 57 иновативних, домаћих производа. </w:t>
      </w:r>
    </w:p>
    <w:p w14:paraId="7B9026C0" w14:textId="77777777" w:rsidR="00215808" w:rsidRDefault="00215808" w:rsidP="00215808">
      <w:pPr>
        <w:ind w:left="-14" w:firstLine="14"/>
        <w:rPr>
          <w:bCs/>
          <w:lang w:val="sr-Cyrl-RS"/>
        </w:rPr>
      </w:pPr>
    </w:p>
    <w:p w14:paraId="642B8364" w14:textId="77777777" w:rsidR="00215808" w:rsidRDefault="00215808" w:rsidP="00215808">
      <w:r>
        <w:rPr>
          <w:color w:val="000000"/>
          <w:lang w:val="sr-Cyrl-RS"/>
        </w:rPr>
        <w:t xml:space="preserve">Право на учешће имају </w:t>
      </w:r>
      <w:r w:rsidRPr="006B7D7C">
        <w:rPr>
          <w:color w:val="0D0D0D"/>
        </w:rPr>
        <w:t>корисници пројекта “dm инкубатор“</w:t>
      </w:r>
      <w:r w:rsidRPr="006B7D7C">
        <w:rPr>
          <w:b/>
          <w:color w:val="0D0D0D"/>
        </w:rPr>
        <w:t xml:space="preserve"> </w:t>
      </w:r>
      <w:r>
        <w:rPr>
          <w:color w:val="0D0D0D"/>
          <w:lang w:val="sr-Cyrl-RS"/>
        </w:rPr>
        <w:t xml:space="preserve">који по том </w:t>
      </w:r>
      <w:r w:rsidRPr="006B7D7C">
        <w:rPr>
          <w:color w:val="0D0D0D"/>
        </w:rPr>
        <w:t xml:space="preserve"> основу имају потписан уговор о сарадњи са </w:t>
      </w:r>
      <w:r w:rsidRPr="006B7D7C">
        <w:rPr>
          <w:bCs/>
          <w:color w:val="0D0D0D"/>
        </w:rPr>
        <w:t>dm</w:t>
      </w:r>
      <w:r w:rsidRPr="006B7D7C">
        <w:rPr>
          <w:bCs/>
          <w:color w:val="0D0D0D"/>
          <w:lang w:val="ru-RU"/>
        </w:rPr>
        <w:t xml:space="preserve"> </w:t>
      </w:r>
      <w:r w:rsidRPr="006B7D7C">
        <w:rPr>
          <w:bCs/>
          <w:color w:val="0D0D0D"/>
        </w:rPr>
        <w:t>drogerie</w:t>
      </w:r>
      <w:r w:rsidRPr="006B7D7C">
        <w:rPr>
          <w:bCs/>
          <w:color w:val="0D0D0D"/>
          <w:lang w:val="ru-RU"/>
        </w:rPr>
        <w:t xml:space="preserve"> </w:t>
      </w:r>
      <w:r w:rsidRPr="006B7D7C">
        <w:rPr>
          <w:bCs/>
          <w:color w:val="0D0D0D"/>
        </w:rPr>
        <w:t>markt који је у примени у тренутку аплицирања за средства</w:t>
      </w:r>
      <w:r>
        <w:rPr>
          <w:bCs/>
          <w:lang w:val="sr-Cyrl-RS"/>
        </w:rPr>
        <w:t xml:space="preserve"> </w:t>
      </w:r>
      <w:r>
        <w:rPr>
          <w:color w:val="000000"/>
          <w:lang w:val="sr-Cyrl-RS"/>
        </w:rPr>
        <w:t>за</w:t>
      </w:r>
      <w:r>
        <w:rPr>
          <w:lang w:val="sr-Cyrl-RS"/>
        </w:rPr>
        <w:t xml:space="preserve"> </w:t>
      </w:r>
      <w:r w:rsidRPr="00346E42">
        <w:rPr>
          <w:lang w:val="sr-Cyrl-RS"/>
        </w:rPr>
        <w:t>суфинансирање следећих пројектних активности:</w:t>
      </w:r>
    </w:p>
    <w:p w14:paraId="745C860A" w14:textId="77777777" w:rsidR="00215808" w:rsidRPr="006B7D7C" w:rsidRDefault="00215808" w:rsidP="00215808">
      <w:pPr>
        <w:rPr>
          <w:color w:val="0D0D0D"/>
        </w:rPr>
      </w:pPr>
      <w:r w:rsidRPr="006B7D7C">
        <w:rPr>
          <w:color w:val="0D0D0D"/>
        </w:rPr>
        <w:t xml:space="preserve">1) Уређење пословања у складу са захтевима међународних стандарда пословања  </w:t>
      </w:r>
    </w:p>
    <w:p w14:paraId="1C8F315C" w14:textId="77777777" w:rsidR="00215808" w:rsidRPr="006B7D7C" w:rsidRDefault="00215808" w:rsidP="00215808">
      <w:pPr>
        <w:rPr>
          <w:color w:val="0D0D0D"/>
        </w:rPr>
      </w:pPr>
      <w:r w:rsidRPr="006B7D7C">
        <w:rPr>
          <w:color w:val="0D0D0D"/>
        </w:rPr>
        <w:t>2) Трошкови усаглашавања производа са захтевима за испуњавање права коришћења одређеног знака или заштите интелектуа</w:t>
      </w:r>
      <w:r>
        <w:rPr>
          <w:color w:val="0D0D0D"/>
        </w:rPr>
        <w:t>л</w:t>
      </w:r>
      <w:r w:rsidRPr="006B7D7C">
        <w:rPr>
          <w:color w:val="0D0D0D"/>
        </w:rPr>
        <w:t>не својине</w:t>
      </w:r>
    </w:p>
    <w:p w14:paraId="3C65567C" w14:textId="77777777" w:rsidR="00215808" w:rsidRPr="006B7D7C" w:rsidRDefault="00215808" w:rsidP="00215808">
      <w:pPr>
        <w:rPr>
          <w:color w:val="0D0D0D"/>
        </w:rPr>
      </w:pPr>
      <w:r w:rsidRPr="006B7D7C">
        <w:rPr>
          <w:color w:val="0D0D0D"/>
        </w:rPr>
        <w:lastRenderedPageBreak/>
        <w:t>3) Унапређење постојећих производа и технолошких процеса</w:t>
      </w:r>
    </w:p>
    <w:p w14:paraId="16B3B881" w14:textId="77777777" w:rsidR="00215808" w:rsidRPr="006B7D7C" w:rsidRDefault="00215808" w:rsidP="00215808">
      <w:pPr>
        <w:rPr>
          <w:color w:val="0D0D0D"/>
        </w:rPr>
      </w:pPr>
      <w:r w:rsidRPr="006B7D7C">
        <w:rPr>
          <w:color w:val="0D0D0D"/>
        </w:rPr>
        <w:t xml:space="preserve">4) Нови дизајн паковања и амбалаже </w:t>
      </w:r>
    </w:p>
    <w:p w14:paraId="07B9DE18" w14:textId="77777777" w:rsidR="00215808" w:rsidRPr="006B7D7C" w:rsidRDefault="00215808" w:rsidP="00215808">
      <w:pPr>
        <w:rPr>
          <w:color w:val="0D0D0D"/>
        </w:rPr>
      </w:pPr>
      <w:r w:rsidRPr="006B7D7C">
        <w:rPr>
          <w:color w:val="0D0D0D"/>
        </w:rPr>
        <w:t xml:space="preserve">5) Проширење/допуна постојећих категорија или линија производа и развој новог производа </w:t>
      </w:r>
    </w:p>
    <w:p w14:paraId="0089FF29" w14:textId="77777777" w:rsidR="00215808" w:rsidRPr="006B7D7C" w:rsidRDefault="00215808" w:rsidP="00215808">
      <w:pPr>
        <w:rPr>
          <w:color w:val="0D0D0D"/>
        </w:rPr>
      </w:pPr>
      <w:r w:rsidRPr="006B7D7C">
        <w:rPr>
          <w:color w:val="0D0D0D"/>
        </w:rPr>
        <w:t xml:space="preserve">6) Едукација менаџмента и запослених кроз специјализоване обуке  </w:t>
      </w:r>
    </w:p>
    <w:p w14:paraId="490E8376" w14:textId="77777777" w:rsidR="00215808" w:rsidRDefault="00215808" w:rsidP="00215808">
      <w:pPr>
        <w:rPr>
          <w:lang w:val="sr-Cyrl-RS"/>
        </w:rPr>
      </w:pPr>
      <w:r w:rsidRPr="006B7D7C">
        <w:rPr>
          <w:color w:val="0D0D0D"/>
        </w:rPr>
        <w:t xml:space="preserve">7) Наступ на специјализованим сајмовима </w:t>
      </w:r>
      <w:r>
        <w:rPr>
          <w:color w:val="0D0D0D"/>
        </w:rPr>
        <w:t>од значаја и на основу</w:t>
      </w:r>
      <w:r w:rsidRPr="006B7D7C">
        <w:rPr>
          <w:color w:val="0D0D0D"/>
        </w:rPr>
        <w:t xml:space="preserve"> препорука </w:t>
      </w:r>
      <w:r w:rsidRPr="006B7D7C">
        <w:rPr>
          <w:bCs/>
          <w:color w:val="0D0D0D"/>
        </w:rPr>
        <w:t>DM</w:t>
      </w:r>
      <w:r w:rsidRPr="006B7D7C">
        <w:rPr>
          <w:color w:val="0D0D0D"/>
        </w:rPr>
        <w:t>-а</w:t>
      </w:r>
    </w:p>
    <w:p w14:paraId="4CD62F38" w14:textId="77777777" w:rsidR="00215808" w:rsidRPr="00DC0CA9" w:rsidRDefault="00215808" w:rsidP="00215808"/>
    <w:p w14:paraId="4FDE451E" w14:textId="77777777" w:rsidR="00215808" w:rsidRPr="003333E9" w:rsidRDefault="00215808" w:rsidP="00215808">
      <w:r w:rsidRPr="003333E9">
        <w:t>Расположива средства се одобравају појединачно Корисницим</w:t>
      </w:r>
      <w:r>
        <w:t>а</w:t>
      </w:r>
      <w:r>
        <w:rPr>
          <w:lang w:val="sr-Cyrl-RS"/>
        </w:rPr>
        <w:t xml:space="preserve">, </w:t>
      </w:r>
      <w:r w:rsidRPr="003333E9">
        <w:t xml:space="preserve">као суфинансирање у висини </w:t>
      </w:r>
      <w:r w:rsidRPr="00D068B6">
        <w:t>до 50%</w:t>
      </w:r>
      <w:r w:rsidRPr="003333E9">
        <w:t xml:space="preserve"> од укупних оправданих трошкова без ПДВ</w:t>
      </w:r>
      <w:r>
        <w:rPr>
          <w:lang w:val="sr-Cyrl-RS"/>
        </w:rPr>
        <w:t>, по принципу рефундације.</w:t>
      </w:r>
    </w:p>
    <w:p w14:paraId="1D0E7E92" w14:textId="77777777" w:rsidR="00215808" w:rsidRDefault="00215808" w:rsidP="00215808">
      <w:pPr>
        <w:rPr>
          <w:bCs/>
        </w:rPr>
      </w:pPr>
      <w:r w:rsidRPr="00B25AD8">
        <w:rPr>
          <w:lang w:val="sr-Cyrl-CS"/>
        </w:rPr>
        <w:t xml:space="preserve">Рок за пријаву </w:t>
      </w:r>
      <w:r>
        <w:rPr>
          <w:lang w:val="sr-Cyrl-CS"/>
        </w:rPr>
        <w:t xml:space="preserve">корисника је </w:t>
      </w:r>
      <w:r w:rsidRPr="00B25AD8">
        <w:rPr>
          <w:lang w:val="sr-Cyrl-CS"/>
        </w:rPr>
        <w:t xml:space="preserve"> до утрошка средстава, а не кас</w:t>
      </w:r>
      <w:r>
        <w:rPr>
          <w:lang w:val="sr-Cyrl-CS"/>
        </w:rPr>
        <w:t xml:space="preserve">није од 31. марта 2021. године. </w:t>
      </w:r>
      <w:r w:rsidRPr="00B25AD8">
        <w:rPr>
          <w:lang w:val="sr-Cyrl-CS"/>
        </w:rPr>
        <w:t xml:space="preserve">Рок за завршетак свих уговорених активности, реализацију плаћања у вези са реализованим активностима и подношење извештаја од стране </w:t>
      </w:r>
      <w:r>
        <w:rPr>
          <w:lang w:val="sr-Cyrl-CS"/>
        </w:rPr>
        <w:t>к</w:t>
      </w:r>
      <w:r w:rsidRPr="00B25AD8">
        <w:rPr>
          <w:lang w:val="sr-Cyrl-CS"/>
        </w:rPr>
        <w:t xml:space="preserve">орисника је 30. септембар 2021. године. </w:t>
      </w:r>
      <w:r w:rsidRPr="00DD53A4">
        <w:rPr>
          <w:lang w:val="sr-Cyrl-CS"/>
        </w:rPr>
        <w:t>Подносиоци пријав</w:t>
      </w:r>
      <w:r>
        <w:rPr>
          <w:lang w:val="sr-Cyrl-CS"/>
        </w:rPr>
        <w:t>а којима се одобре пројекти потписаће уговор са Агенцијом</w:t>
      </w:r>
      <w:r w:rsidRPr="00DD53A4">
        <w:rPr>
          <w:lang w:val="sr-Cyrl-CS"/>
        </w:rPr>
        <w:t>.</w:t>
      </w:r>
      <w:r>
        <w:rPr>
          <w:lang w:val="sr-Cyrl-CS"/>
        </w:rPr>
        <w:t xml:space="preserve"> По реализацији пројекта корисници подносе захтев за рефундацију одобрених средстава уз који прилажу</w:t>
      </w:r>
      <w:r w:rsidRPr="00DD53A4">
        <w:rPr>
          <w:lang w:val="sr-Cyrl-CS"/>
        </w:rPr>
        <w:t xml:space="preserve"> Извештај о реализованим активностима са пратећом документацијом у складу са Уговором</w:t>
      </w:r>
      <w:r>
        <w:rPr>
          <w:lang w:val="sr-Cyrl-CS"/>
        </w:rPr>
        <w:t xml:space="preserve">. </w:t>
      </w:r>
      <w:r>
        <w:rPr>
          <w:bCs/>
          <w:caps/>
        </w:rPr>
        <w:t>С</w:t>
      </w:r>
      <w:r>
        <w:rPr>
          <w:bCs/>
        </w:rPr>
        <w:t xml:space="preserve">ви корисници Програма добиће </w:t>
      </w:r>
      <w:r>
        <w:rPr>
          <w:bCs/>
          <w:lang w:val="sr-Cyrl-RS"/>
        </w:rPr>
        <w:t>50</w:t>
      </w:r>
      <w:r>
        <w:rPr>
          <w:bCs/>
        </w:rPr>
        <w:t xml:space="preserve"> сати </w:t>
      </w:r>
      <w:r w:rsidRPr="00B25AD8">
        <w:rPr>
          <w:bCs/>
          <w:lang w:val="sr-Cyrl-RS"/>
        </w:rPr>
        <w:t xml:space="preserve">бесплатне </w:t>
      </w:r>
      <w:r w:rsidRPr="00B25AD8">
        <w:rPr>
          <w:bCs/>
        </w:rPr>
        <w:t>менторинг услуге</w:t>
      </w:r>
      <w:r>
        <w:rPr>
          <w:bCs/>
        </w:rPr>
        <w:t xml:space="preserve">, која ће бити реализована након доношења одлуке по поднетим пријавама за учешће у Програму и потписивања уговора између </w:t>
      </w:r>
      <w:r>
        <w:rPr>
          <w:bCs/>
          <w:lang w:val="sr-Cyrl-RS"/>
        </w:rPr>
        <w:t>Агенције</w:t>
      </w:r>
      <w:r>
        <w:rPr>
          <w:bCs/>
        </w:rPr>
        <w:t xml:space="preserve"> и </w:t>
      </w:r>
      <w:r>
        <w:rPr>
          <w:bCs/>
          <w:lang w:val="sr-Cyrl-RS"/>
        </w:rPr>
        <w:t>к</w:t>
      </w:r>
      <w:r>
        <w:rPr>
          <w:bCs/>
        </w:rPr>
        <w:t>орисника Програма.</w:t>
      </w:r>
    </w:p>
    <w:p w14:paraId="501A6561" w14:textId="77777777" w:rsidR="00215808" w:rsidRPr="00ED4A50" w:rsidRDefault="00215808" w:rsidP="00215808">
      <w:pPr>
        <w:tabs>
          <w:tab w:val="left" w:pos="360"/>
        </w:tabs>
        <w:contextualSpacing/>
        <w:rPr>
          <w:bCs/>
          <w:sz w:val="14"/>
        </w:rPr>
      </w:pPr>
    </w:p>
    <w:p w14:paraId="1FB018E0" w14:textId="77777777" w:rsidR="00215808" w:rsidRDefault="00215808" w:rsidP="00215808">
      <w:pPr>
        <w:ind w:left="-14" w:firstLine="14"/>
        <w:rPr>
          <w:szCs w:val="20"/>
          <w:lang w:val="sr-Cyrl-RS"/>
        </w:rPr>
      </w:pPr>
      <w:r w:rsidRPr="006B7D7C">
        <w:rPr>
          <w:color w:val="0D0D0D"/>
        </w:rPr>
        <w:t xml:space="preserve">У току реализације </w:t>
      </w:r>
      <w:r>
        <w:rPr>
          <w:color w:val="0D0D0D"/>
          <w:lang w:val="sr-Cyrl-RS"/>
        </w:rPr>
        <w:t>П</w:t>
      </w:r>
      <w:r w:rsidRPr="006B7D7C">
        <w:rPr>
          <w:color w:val="0D0D0D"/>
        </w:rPr>
        <w:t xml:space="preserve">ројекта Комисија ће вршити мониторинг пројектних активности за све одобрене пројекте континуирано кроз контакт </w:t>
      </w:r>
      <w:r>
        <w:rPr>
          <w:color w:val="0D0D0D"/>
          <w:lang w:val="sr-Cyrl-RS"/>
        </w:rPr>
        <w:t>с</w:t>
      </w:r>
      <w:r w:rsidRPr="006B7D7C">
        <w:rPr>
          <w:color w:val="0D0D0D"/>
        </w:rPr>
        <w:t xml:space="preserve">а </w:t>
      </w:r>
      <w:r>
        <w:rPr>
          <w:color w:val="0D0D0D"/>
          <w:lang w:val="sr-Cyrl-RS"/>
        </w:rPr>
        <w:t>к</w:t>
      </w:r>
      <w:r w:rsidRPr="006B7D7C">
        <w:rPr>
          <w:color w:val="0D0D0D"/>
        </w:rPr>
        <w:t xml:space="preserve">орисником, а периодично и теренском контролом у току </w:t>
      </w:r>
      <w:r>
        <w:rPr>
          <w:color w:val="0D0D0D"/>
          <w:lang w:val="sr-Cyrl-RS"/>
        </w:rPr>
        <w:t xml:space="preserve">његовог </w:t>
      </w:r>
      <w:r w:rsidRPr="006B7D7C">
        <w:rPr>
          <w:color w:val="0D0D0D"/>
        </w:rPr>
        <w:t>трајања</w:t>
      </w:r>
      <w:r>
        <w:rPr>
          <w:color w:val="0D0D0D"/>
          <w:lang w:val="sr-Cyrl-RS"/>
        </w:rPr>
        <w:t xml:space="preserve">. </w:t>
      </w:r>
      <w:r>
        <w:rPr>
          <w:lang w:val="sr-Cyrl-RS"/>
        </w:rPr>
        <w:t xml:space="preserve">У оквиру дизајнираног програма подршке, </w:t>
      </w:r>
      <w:r>
        <w:rPr>
          <w:bCs/>
          <w:lang w:val="sr-Cyrl-RS"/>
        </w:rPr>
        <w:t>Агенција  ће корисницима “</w:t>
      </w:r>
      <w:r>
        <w:rPr>
          <w:bCs/>
        </w:rPr>
        <w:t>dm</w:t>
      </w:r>
      <w:r>
        <w:rPr>
          <w:bCs/>
          <w:lang w:val="sr-Cyrl-RS"/>
        </w:rPr>
        <w:t xml:space="preserve"> инкубатора“ пружити услугу менторинга која се реализује  </w:t>
      </w:r>
      <w:r w:rsidRPr="008031AA">
        <w:rPr>
          <w:color w:val="1A1617"/>
          <w:szCs w:val="20"/>
          <w:lang w:val="sr-Cyrl-RS"/>
        </w:rPr>
        <w:t xml:space="preserve">по методологији </w:t>
      </w:r>
      <w:r>
        <w:rPr>
          <w:color w:val="1A1617"/>
          <w:szCs w:val="20"/>
          <w:lang w:val="sr-Cyrl-RS"/>
        </w:rPr>
        <w:t>Агенције</w:t>
      </w:r>
      <w:r w:rsidRPr="008031AA">
        <w:rPr>
          <w:color w:val="1A1617"/>
          <w:szCs w:val="20"/>
          <w:lang w:val="sr-Cyrl-RS"/>
        </w:rPr>
        <w:t>, развијеној у дугогодишњој сарадњи са Јапанском агенцијом за међународну сарадњу (JICA</w:t>
      </w:r>
      <w:r>
        <w:rPr>
          <w:color w:val="1A1617"/>
          <w:szCs w:val="20"/>
          <w:lang w:val="sr-Cyrl-RS"/>
        </w:rPr>
        <w:t>)</w:t>
      </w:r>
      <w:r>
        <w:rPr>
          <w:bCs/>
          <w:lang w:val="sr-Cyrl-RS"/>
        </w:rPr>
        <w:t xml:space="preserve">.  </w:t>
      </w:r>
    </w:p>
    <w:p w14:paraId="41B70CA9" w14:textId="77777777" w:rsidR="00215808" w:rsidRPr="00ED4A50" w:rsidRDefault="00215808" w:rsidP="00215808">
      <w:pPr>
        <w:tabs>
          <w:tab w:val="left" w:pos="360"/>
        </w:tabs>
        <w:contextualSpacing/>
        <w:rPr>
          <w:sz w:val="16"/>
          <w:lang w:val="sr-Cyrl-CS"/>
        </w:rPr>
      </w:pPr>
    </w:p>
    <w:p w14:paraId="266D8D95"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53DD4CF8" w14:textId="77777777" w:rsidR="00215808" w:rsidRPr="0071094F" w:rsidRDefault="00215808" w:rsidP="00215808">
      <w:pPr>
        <w:tabs>
          <w:tab w:val="left" w:pos="360"/>
        </w:tabs>
        <w:contextualSpacing/>
        <w:rPr>
          <w:u w:val="single"/>
          <w:lang w:val="ru-RU"/>
        </w:rPr>
      </w:pPr>
      <w:r w:rsidRPr="0071094F">
        <w:rPr>
          <w:u w:val="single"/>
          <w:lang w:val="ru-RU"/>
        </w:rPr>
        <w:t>Општи циљ пројекта:</w:t>
      </w:r>
      <w:r>
        <w:rPr>
          <w:u w:val="single"/>
          <w:lang w:val="ru-RU"/>
        </w:rPr>
        <w:t xml:space="preserve"> </w:t>
      </w:r>
    </w:p>
    <w:p w14:paraId="6BDE96A4" w14:textId="77777777" w:rsidR="00215808" w:rsidRPr="00195723" w:rsidRDefault="00215808" w:rsidP="00215808">
      <w:r w:rsidRPr="007D4D80">
        <w:t xml:space="preserve">Општи циљ Програма је </w:t>
      </w:r>
      <w:r>
        <w:rPr>
          <w:lang w:val="sr-Cyrl-RS"/>
        </w:rPr>
        <w:t xml:space="preserve">подршка одрживом економском развоју кроз подршку добављачима </w:t>
      </w:r>
      <w:r w:rsidRPr="006B7D7C">
        <w:rPr>
          <w:bCs/>
          <w:color w:val="0D0D0D"/>
        </w:rPr>
        <w:t>dm drogerie markt</w:t>
      </w:r>
      <w:r w:rsidRPr="007D4D80">
        <w:t>.</w:t>
      </w:r>
      <w:r w:rsidRPr="0071094F">
        <w:rPr>
          <w:color w:val="1A1617"/>
          <w:szCs w:val="20"/>
        </w:rPr>
        <w:tab/>
      </w:r>
    </w:p>
    <w:p w14:paraId="5545F588" w14:textId="77777777" w:rsidR="00215808" w:rsidRDefault="00215808" w:rsidP="00215808">
      <w:pPr>
        <w:tabs>
          <w:tab w:val="left" w:pos="360"/>
        </w:tabs>
        <w:rPr>
          <w:color w:val="1A1617"/>
          <w:szCs w:val="20"/>
          <w:u w:val="single"/>
        </w:rPr>
      </w:pPr>
    </w:p>
    <w:p w14:paraId="77E9483B" w14:textId="77777777" w:rsidR="00215808" w:rsidRDefault="00215808" w:rsidP="00215808">
      <w:pPr>
        <w:tabs>
          <w:tab w:val="left" w:pos="360"/>
        </w:tabs>
        <w:rPr>
          <w:color w:val="1A1617"/>
          <w:szCs w:val="20"/>
        </w:rPr>
      </w:pPr>
      <w:r w:rsidRPr="0071094F">
        <w:rPr>
          <w:color w:val="1A1617"/>
          <w:szCs w:val="20"/>
          <w:u w:val="single"/>
        </w:rPr>
        <w:t>Специфични циљ:</w:t>
      </w:r>
    </w:p>
    <w:p w14:paraId="4B84F9DE" w14:textId="77777777" w:rsidR="00215808" w:rsidRDefault="00215808" w:rsidP="00215808">
      <w:pPr>
        <w:tabs>
          <w:tab w:val="left" w:pos="360"/>
        </w:tabs>
        <w:rPr>
          <w:bCs/>
          <w:color w:val="0D0D0D"/>
        </w:rPr>
      </w:pPr>
      <w:r w:rsidRPr="006B7D7C">
        <w:rPr>
          <w:color w:val="0D0D0D"/>
        </w:rPr>
        <w:t>Унапређене перформанс</w:t>
      </w:r>
      <w:r>
        <w:rPr>
          <w:color w:val="0D0D0D"/>
        </w:rPr>
        <w:t>e</w:t>
      </w:r>
      <w:r w:rsidRPr="006B7D7C">
        <w:rPr>
          <w:color w:val="0D0D0D"/>
        </w:rPr>
        <w:t xml:space="preserve"> добављача у складу са захтевима </w:t>
      </w:r>
      <w:r w:rsidRPr="006B7D7C">
        <w:rPr>
          <w:bCs/>
          <w:color w:val="0D0D0D"/>
        </w:rPr>
        <w:t>dm drogerie markt - подизање к</w:t>
      </w:r>
      <w:r>
        <w:rPr>
          <w:bCs/>
          <w:color w:val="0D0D0D"/>
        </w:rPr>
        <w:t xml:space="preserve">апацитета компанија за улазак у </w:t>
      </w:r>
      <w:r w:rsidRPr="006B7D7C">
        <w:rPr>
          <w:bCs/>
          <w:color w:val="0D0D0D"/>
        </w:rPr>
        <w:t>ланце снабдевања.</w:t>
      </w:r>
    </w:p>
    <w:p w14:paraId="47728BFF" w14:textId="77777777" w:rsidR="00215808" w:rsidRPr="006B7D7C" w:rsidRDefault="00215808" w:rsidP="00215808">
      <w:pPr>
        <w:tabs>
          <w:tab w:val="left" w:pos="360"/>
        </w:tabs>
        <w:rPr>
          <w:color w:val="0D0D0D"/>
        </w:rPr>
      </w:pPr>
    </w:p>
    <w:p w14:paraId="10718105" w14:textId="77777777" w:rsidR="00215808" w:rsidRPr="000C4463" w:rsidRDefault="00215808" w:rsidP="00215808">
      <w:pPr>
        <w:pBdr>
          <w:bottom w:val="single" w:sz="4" w:space="1" w:color="auto"/>
        </w:pBdr>
        <w:ind w:firstLine="720"/>
        <w:rPr>
          <w:lang w:val="sr-Cyrl-RS"/>
        </w:rPr>
      </w:pPr>
      <w:r>
        <w:rPr>
          <w:rFonts w:eastAsia="Calibri"/>
          <w:b/>
          <w:lang w:val="sr-Cyrl-RS"/>
        </w:rPr>
        <w:t>3</w:t>
      </w:r>
      <w:r w:rsidRPr="000C4463">
        <w:rPr>
          <w:rFonts w:eastAsia="Calibri"/>
          <w:b/>
          <w:lang w:val="sr-Cyrl-RS"/>
        </w:rPr>
        <w:t xml:space="preserve">. </w:t>
      </w:r>
      <w:r>
        <w:rPr>
          <w:rFonts w:eastAsia="Calibri"/>
          <w:b/>
          <w:lang w:val="sr-Cyrl-RS"/>
        </w:rPr>
        <w:t>АКТИВНОСТИ</w:t>
      </w:r>
      <w:r w:rsidRPr="000C4463">
        <w:rPr>
          <w:rFonts w:eastAsia="Calibri"/>
          <w:b/>
          <w:lang w:val="sr-Cyrl-RS"/>
        </w:rPr>
        <w:t>:</w:t>
      </w:r>
    </w:p>
    <w:p w14:paraId="6D6F45F3" w14:textId="77777777" w:rsidR="00215808" w:rsidRDefault="00215808" w:rsidP="00215808">
      <w:pPr>
        <w:rPr>
          <w:lang w:val="sr-Cyrl-CS"/>
        </w:rPr>
      </w:pPr>
      <w:r w:rsidRPr="0060570B">
        <w:rPr>
          <w:lang w:val="sr-Cyrl-CS"/>
        </w:rPr>
        <w:t xml:space="preserve">Агенција је током 2020. године припремила Упутство за реализацију Програма и расписала Обавештење  корисницима о реализацији Програма. </w:t>
      </w:r>
    </w:p>
    <w:p w14:paraId="60DB70C3" w14:textId="77777777" w:rsidR="00215808" w:rsidRDefault="00215808" w:rsidP="00215808">
      <w:pPr>
        <w:rPr>
          <w:lang w:val="sr-Cyrl-CS"/>
        </w:rPr>
      </w:pPr>
    </w:p>
    <w:p w14:paraId="5D81E1D9" w14:textId="77777777" w:rsidR="00215808" w:rsidRPr="00FB5C99" w:rsidRDefault="00215808" w:rsidP="00215808">
      <w:pPr>
        <w:rPr>
          <w:lang w:val="sr-Cyrl-CS"/>
        </w:rPr>
      </w:pPr>
      <w:r>
        <w:rPr>
          <w:lang w:val="sr-Cyrl-CS"/>
        </w:rPr>
        <w:t>Током 2021. године биће реализоване следеће активности:</w:t>
      </w:r>
      <w:r w:rsidRPr="00FB5C99">
        <w:rPr>
          <w:lang w:val="sr-Cyrl-CS"/>
        </w:rPr>
        <w:t xml:space="preserve"> </w:t>
      </w:r>
    </w:p>
    <w:p w14:paraId="5AC22915" w14:textId="77777777" w:rsidR="00215808" w:rsidRPr="00FB5C99" w:rsidRDefault="00215808" w:rsidP="00215808">
      <w:pPr>
        <w:pStyle w:val="ListParagraph"/>
        <w:numPr>
          <w:ilvl w:val="1"/>
          <w:numId w:val="74"/>
        </w:numPr>
        <w:spacing w:after="0" w:line="240" w:lineRule="auto"/>
        <w:ind w:left="709"/>
        <w:rPr>
          <w:rFonts w:ascii="Times New Roman" w:hAnsi="Times New Roman"/>
          <w:sz w:val="24"/>
          <w:szCs w:val="24"/>
          <w:lang w:val="sr-Cyrl-CS"/>
        </w:rPr>
      </w:pPr>
      <w:r w:rsidRPr="00FB5C99">
        <w:rPr>
          <w:rFonts w:ascii="Times New Roman" w:hAnsi="Times New Roman"/>
          <w:sz w:val="24"/>
          <w:szCs w:val="24"/>
          <w:lang w:val="sr-Cyrl-CS"/>
        </w:rPr>
        <w:t>Прикупљање пријава – рок за</w:t>
      </w:r>
      <w:r>
        <w:rPr>
          <w:rFonts w:ascii="Times New Roman" w:hAnsi="Times New Roman"/>
          <w:sz w:val="24"/>
          <w:szCs w:val="24"/>
          <w:lang w:val="sr-Cyrl-CS"/>
        </w:rPr>
        <w:t xml:space="preserve"> доставу при</w:t>
      </w:r>
      <w:r w:rsidRPr="00FB5C99">
        <w:rPr>
          <w:rFonts w:ascii="Times New Roman" w:hAnsi="Times New Roman"/>
          <w:sz w:val="24"/>
          <w:szCs w:val="24"/>
          <w:lang w:val="sr-Cyrl-CS"/>
        </w:rPr>
        <w:t>јава је 31.</w:t>
      </w:r>
      <w:r>
        <w:rPr>
          <w:rFonts w:ascii="Times New Roman" w:hAnsi="Times New Roman"/>
          <w:sz w:val="24"/>
          <w:szCs w:val="24"/>
          <w:lang w:val="sr-Cyrl-CS"/>
        </w:rPr>
        <w:t xml:space="preserve"> </w:t>
      </w:r>
      <w:r w:rsidRPr="00FB5C99">
        <w:rPr>
          <w:rFonts w:ascii="Times New Roman" w:hAnsi="Times New Roman"/>
          <w:sz w:val="24"/>
          <w:szCs w:val="24"/>
          <w:lang w:val="sr-Cyrl-CS"/>
        </w:rPr>
        <w:t>март 2021.</w:t>
      </w:r>
      <w:r>
        <w:rPr>
          <w:rFonts w:ascii="Times New Roman" w:hAnsi="Times New Roman"/>
          <w:sz w:val="24"/>
          <w:szCs w:val="24"/>
          <w:lang w:val="sr-Cyrl-CS"/>
        </w:rPr>
        <w:t xml:space="preserve"> </w:t>
      </w:r>
      <w:r w:rsidRPr="00FB5C99">
        <w:rPr>
          <w:rFonts w:ascii="Times New Roman" w:hAnsi="Times New Roman"/>
          <w:sz w:val="24"/>
          <w:szCs w:val="24"/>
          <w:lang w:val="sr-Cyrl-CS"/>
        </w:rPr>
        <w:t xml:space="preserve">године </w:t>
      </w:r>
    </w:p>
    <w:p w14:paraId="65AEF001" w14:textId="77777777" w:rsidR="00215808" w:rsidRPr="00FB5C99" w:rsidRDefault="00215808" w:rsidP="00215808">
      <w:pPr>
        <w:pStyle w:val="ListParagraph"/>
        <w:numPr>
          <w:ilvl w:val="1"/>
          <w:numId w:val="74"/>
        </w:numPr>
        <w:spacing w:after="0" w:line="240" w:lineRule="auto"/>
        <w:ind w:left="709"/>
        <w:rPr>
          <w:rFonts w:ascii="Times New Roman" w:hAnsi="Times New Roman"/>
          <w:sz w:val="24"/>
          <w:szCs w:val="24"/>
          <w:lang w:val="sr-Cyrl-CS"/>
        </w:rPr>
      </w:pPr>
      <w:r w:rsidRPr="00FB5C99">
        <w:rPr>
          <w:rFonts w:ascii="Times New Roman" w:hAnsi="Times New Roman"/>
          <w:sz w:val="24"/>
          <w:szCs w:val="24"/>
          <w:lang w:val="sr-Cyrl-CS"/>
        </w:rPr>
        <w:t>Потписивање уговора са корисницима, уговора о менторингу са АРРАма уговора о менторингу на релацији АРРА-корисник</w:t>
      </w:r>
    </w:p>
    <w:p w14:paraId="033A4D5A" w14:textId="77777777" w:rsidR="00215808" w:rsidRPr="00FB5C99" w:rsidRDefault="00215808" w:rsidP="00215808">
      <w:pPr>
        <w:pStyle w:val="ListParagraph"/>
        <w:numPr>
          <w:ilvl w:val="1"/>
          <w:numId w:val="74"/>
        </w:numPr>
        <w:spacing w:after="0" w:line="240" w:lineRule="auto"/>
        <w:ind w:left="709"/>
        <w:rPr>
          <w:rFonts w:ascii="Times New Roman" w:hAnsi="Times New Roman"/>
          <w:sz w:val="24"/>
          <w:szCs w:val="24"/>
          <w:lang w:val="sr-Cyrl-CS"/>
        </w:rPr>
      </w:pPr>
      <w:r w:rsidRPr="00FB5C99">
        <w:rPr>
          <w:rFonts w:ascii="Times New Roman" w:hAnsi="Times New Roman"/>
          <w:sz w:val="24"/>
          <w:szCs w:val="24"/>
          <w:lang w:val="sr-Cyrl-CS"/>
        </w:rPr>
        <w:t>Праћење реализације пројектних активности</w:t>
      </w:r>
    </w:p>
    <w:p w14:paraId="6EB63A41" w14:textId="77777777" w:rsidR="00215808" w:rsidRPr="00FB5C99" w:rsidRDefault="00215808" w:rsidP="00215808">
      <w:pPr>
        <w:pStyle w:val="ListParagraph"/>
        <w:numPr>
          <w:ilvl w:val="1"/>
          <w:numId w:val="74"/>
        </w:numPr>
        <w:spacing w:after="0" w:line="240" w:lineRule="auto"/>
        <w:ind w:left="709"/>
        <w:rPr>
          <w:rFonts w:ascii="Times New Roman" w:hAnsi="Times New Roman"/>
          <w:sz w:val="24"/>
          <w:szCs w:val="24"/>
          <w:lang w:val="sr-Cyrl-CS"/>
        </w:rPr>
      </w:pPr>
      <w:r w:rsidRPr="00FB5C99">
        <w:rPr>
          <w:rFonts w:ascii="Times New Roman" w:hAnsi="Times New Roman"/>
          <w:sz w:val="24"/>
          <w:szCs w:val="24"/>
          <w:lang w:val="sr-Cyrl-CS"/>
        </w:rPr>
        <w:t>Пружање менторинг услуге</w:t>
      </w:r>
    </w:p>
    <w:p w14:paraId="5FE5B12C" w14:textId="77777777" w:rsidR="00215808" w:rsidRPr="00FB5C99" w:rsidRDefault="00215808" w:rsidP="00215808">
      <w:pPr>
        <w:pStyle w:val="ListParagraph"/>
        <w:numPr>
          <w:ilvl w:val="1"/>
          <w:numId w:val="74"/>
        </w:numPr>
        <w:spacing w:after="0" w:line="240" w:lineRule="auto"/>
        <w:ind w:left="709"/>
        <w:rPr>
          <w:rFonts w:ascii="Times New Roman" w:hAnsi="Times New Roman"/>
          <w:sz w:val="24"/>
          <w:szCs w:val="24"/>
          <w:lang w:val="sr-Cyrl-CS"/>
        </w:rPr>
      </w:pPr>
      <w:r w:rsidRPr="00FB5C99">
        <w:rPr>
          <w:rFonts w:ascii="Times New Roman" w:hAnsi="Times New Roman"/>
          <w:sz w:val="24"/>
          <w:szCs w:val="24"/>
          <w:lang w:val="sr-Cyrl-CS"/>
        </w:rPr>
        <w:t>Евалуација пројеката</w:t>
      </w:r>
    </w:p>
    <w:p w14:paraId="09CAC293"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42972FDC" w14:textId="77777777" w:rsidR="00215808" w:rsidRPr="00F3383B" w:rsidRDefault="00215808" w:rsidP="00215808">
      <w:pPr>
        <w:pStyle w:val="ListParagraph"/>
        <w:numPr>
          <w:ilvl w:val="0"/>
          <w:numId w:val="44"/>
        </w:numPr>
        <w:tabs>
          <w:tab w:val="left" w:pos="851"/>
        </w:tabs>
        <w:spacing w:after="0" w:line="240" w:lineRule="auto"/>
        <w:ind w:left="714" w:hanging="357"/>
        <w:rPr>
          <w:rFonts w:ascii="Times New Roman" w:hAnsi="Times New Roman"/>
          <w:sz w:val="24"/>
          <w:szCs w:val="24"/>
          <w:lang w:val="ru-RU"/>
        </w:rPr>
      </w:pPr>
      <w:r w:rsidRPr="00F3383B">
        <w:rPr>
          <w:rFonts w:ascii="Times New Roman" w:hAnsi="Times New Roman"/>
          <w:sz w:val="24"/>
          <w:szCs w:val="24"/>
          <w:lang w:val="ru-RU"/>
        </w:rPr>
        <w:t xml:space="preserve">Изграђене и унапређене </w:t>
      </w:r>
      <w:r w:rsidRPr="00F3383B">
        <w:rPr>
          <w:rFonts w:ascii="Times New Roman" w:hAnsi="Times New Roman"/>
          <w:sz w:val="24"/>
          <w:szCs w:val="24"/>
        </w:rPr>
        <w:t xml:space="preserve">пословне </w:t>
      </w:r>
      <w:r w:rsidRPr="00F3383B">
        <w:rPr>
          <w:rFonts w:ascii="Times New Roman" w:hAnsi="Times New Roman"/>
          <w:sz w:val="24"/>
          <w:szCs w:val="24"/>
          <w:lang w:val="ru-RU"/>
        </w:rPr>
        <w:t>пеформансе корисника кроз унапређење постојећих и развој нови</w:t>
      </w:r>
      <w:r w:rsidRPr="00F3383B">
        <w:rPr>
          <w:rFonts w:ascii="Times New Roman" w:hAnsi="Times New Roman"/>
          <w:sz w:val="24"/>
          <w:szCs w:val="24"/>
        </w:rPr>
        <w:t>х</w:t>
      </w:r>
      <w:r w:rsidRPr="00F3383B">
        <w:rPr>
          <w:rFonts w:ascii="Times New Roman" w:hAnsi="Times New Roman"/>
          <w:sz w:val="24"/>
          <w:szCs w:val="24"/>
          <w:lang w:val="ru-RU"/>
        </w:rPr>
        <w:t xml:space="preserve"> производа и технологија, као и  кроз унапређење знања менаџмента и запослених;</w:t>
      </w:r>
    </w:p>
    <w:p w14:paraId="3D13D613" w14:textId="77777777" w:rsidR="00215808" w:rsidRPr="00F3383B" w:rsidRDefault="00215808" w:rsidP="00215808">
      <w:pPr>
        <w:pStyle w:val="ListParagraph"/>
        <w:numPr>
          <w:ilvl w:val="0"/>
          <w:numId w:val="44"/>
        </w:numPr>
        <w:tabs>
          <w:tab w:val="left" w:pos="851"/>
        </w:tabs>
        <w:spacing w:after="0" w:line="240" w:lineRule="auto"/>
        <w:ind w:left="714" w:hanging="357"/>
        <w:rPr>
          <w:rFonts w:ascii="Times New Roman" w:hAnsi="Times New Roman"/>
          <w:sz w:val="24"/>
          <w:szCs w:val="24"/>
          <w:lang w:val="ru-RU"/>
        </w:rPr>
      </w:pPr>
      <w:r w:rsidRPr="00F3383B">
        <w:rPr>
          <w:rFonts w:ascii="Times New Roman" w:hAnsi="Times New Roman"/>
          <w:sz w:val="24"/>
          <w:szCs w:val="24"/>
          <w:lang w:val="ru-RU"/>
        </w:rPr>
        <w:t>Унапређен извозни потенцијал производа;</w:t>
      </w:r>
    </w:p>
    <w:p w14:paraId="3D0877DC" w14:textId="77777777" w:rsidR="00215808" w:rsidRPr="00797845" w:rsidRDefault="00215808" w:rsidP="00215808">
      <w:pPr>
        <w:pStyle w:val="ListParagraph"/>
        <w:numPr>
          <w:ilvl w:val="0"/>
          <w:numId w:val="44"/>
        </w:numPr>
        <w:tabs>
          <w:tab w:val="left" w:pos="851"/>
        </w:tabs>
        <w:spacing w:after="0" w:line="240" w:lineRule="auto"/>
        <w:ind w:left="714" w:hanging="357"/>
        <w:rPr>
          <w:rFonts w:ascii="Times New Roman" w:hAnsi="Times New Roman"/>
          <w:sz w:val="24"/>
          <w:szCs w:val="24"/>
          <w:lang w:val="ru-RU"/>
        </w:rPr>
      </w:pPr>
      <w:r w:rsidRPr="00F3383B">
        <w:rPr>
          <w:rFonts w:ascii="Times New Roman" w:hAnsi="Times New Roman"/>
          <w:sz w:val="24"/>
          <w:szCs w:val="24"/>
          <w:lang w:val="ru-RU"/>
        </w:rPr>
        <w:t xml:space="preserve">Оснажена позиција добављача у </w:t>
      </w:r>
      <w:r w:rsidRPr="00F3383B">
        <w:rPr>
          <w:rFonts w:ascii="Times New Roman" w:hAnsi="Times New Roman"/>
          <w:bCs/>
          <w:sz w:val="24"/>
          <w:szCs w:val="24"/>
        </w:rPr>
        <w:t xml:space="preserve"> dm drogerie markt.</w:t>
      </w:r>
    </w:p>
    <w:p w14:paraId="08EB0E6A" w14:textId="77777777" w:rsidR="00215808" w:rsidRPr="00F3383B" w:rsidRDefault="00215808" w:rsidP="00215808">
      <w:pPr>
        <w:pStyle w:val="ListParagraph"/>
        <w:tabs>
          <w:tab w:val="left" w:pos="851"/>
        </w:tabs>
        <w:spacing w:after="0" w:line="240" w:lineRule="auto"/>
        <w:ind w:left="714"/>
        <w:rPr>
          <w:rFonts w:ascii="Times New Roman" w:hAnsi="Times New Roman"/>
          <w:sz w:val="24"/>
          <w:szCs w:val="24"/>
          <w:lang w:val="ru-RU"/>
        </w:rPr>
      </w:pPr>
    </w:p>
    <w:p w14:paraId="3C94A3AB" w14:textId="77777777" w:rsidR="00215808" w:rsidRPr="00ED4A50" w:rsidRDefault="00215808" w:rsidP="00215808">
      <w:pPr>
        <w:tabs>
          <w:tab w:val="left" w:pos="360"/>
        </w:tabs>
        <w:contextualSpacing/>
        <w:rPr>
          <w:sz w:val="4"/>
          <w:lang w:val="ru-RU"/>
        </w:rPr>
      </w:pPr>
    </w:p>
    <w:p w14:paraId="2D57A293"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ПРОГРАМ ЈЕ УСКЛАЂЕН СА:</w:t>
      </w:r>
    </w:p>
    <w:p w14:paraId="1604B7DF" w14:textId="77777777" w:rsidR="00215808" w:rsidRPr="002436A0" w:rsidRDefault="00215808" w:rsidP="00215808">
      <w:pPr>
        <w:numPr>
          <w:ilvl w:val="0"/>
          <w:numId w:val="40"/>
        </w:numPr>
        <w:tabs>
          <w:tab w:val="left" w:pos="360"/>
        </w:tabs>
        <w:contextualSpacing/>
        <w:rPr>
          <w:lang w:val="ru-RU"/>
        </w:rPr>
      </w:pPr>
      <w:r w:rsidRPr="002436A0">
        <w:t>Закон</w:t>
      </w:r>
      <w:r w:rsidRPr="002436A0">
        <w:rPr>
          <w:lang w:val="sr-Cyrl-RS"/>
        </w:rPr>
        <w:t>ом</w:t>
      </w:r>
      <w:r w:rsidRPr="002436A0">
        <w:t xml:space="preserve"> о улагањима</w:t>
      </w:r>
      <w:r>
        <w:t>,</w:t>
      </w:r>
    </w:p>
    <w:p w14:paraId="4E0EB104" w14:textId="77777777" w:rsidR="00215808" w:rsidRPr="002436A0" w:rsidRDefault="00215808" w:rsidP="00215808">
      <w:pPr>
        <w:numPr>
          <w:ilvl w:val="0"/>
          <w:numId w:val="40"/>
        </w:numPr>
        <w:tabs>
          <w:tab w:val="left" w:pos="360"/>
        </w:tabs>
        <w:contextualSpacing/>
        <w:rPr>
          <w:lang w:val="ru-RU"/>
        </w:rPr>
      </w:pPr>
      <w:r w:rsidRPr="002436A0">
        <w:rPr>
          <w:lang w:val="ru-RU"/>
        </w:rPr>
        <w:t>Законом о јавним агенцијама</w:t>
      </w:r>
      <w:r>
        <w:t>,</w:t>
      </w:r>
    </w:p>
    <w:p w14:paraId="24A9B97A" w14:textId="77777777" w:rsidR="00215808" w:rsidRPr="002436A0" w:rsidRDefault="00215808" w:rsidP="00215808">
      <w:pPr>
        <w:numPr>
          <w:ilvl w:val="0"/>
          <w:numId w:val="40"/>
        </w:numPr>
        <w:tabs>
          <w:tab w:val="left" w:pos="360"/>
        </w:tabs>
        <w:contextualSpacing/>
        <w:rPr>
          <w:lang w:val="ru-RU"/>
        </w:rPr>
      </w:pPr>
      <w:r w:rsidRPr="002436A0">
        <w:t>Закон</w:t>
      </w:r>
      <w:r w:rsidRPr="002436A0">
        <w:rPr>
          <w:lang w:val="sr-Cyrl-RS"/>
        </w:rPr>
        <w:t>ом</w:t>
      </w:r>
      <w:r w:rsidRPr="002436A0">
        <w:t xml:space="preserve"> о регионалном развоју</w:t>
      </w:r>
      <w:r>
        <w:t>,</w:t>
      </w:r>
    </w:p>
    <w:p w14:paraId="1E3D3AB0" w14:textId="77777777" w:rsidR="00215808" w:rsidRPr="002436A0" w:rsidRDefault="00215808" w:rsidP="00215808">
      <w:pPr>
        <w:numPr>
          <w:ilvl w:val="0"/>
          <w:numId w:val="40"/>
        </w:numPr>
        <w:tabs>
          <w:tab w:val="left" w:pos="360"/>
        </w:tabs>
        <w:contextualSpacing/>
        <w:rPr>
          <w:lang w:val="ru-RU"/>
        </w:rPr>
      </w:pPr>
      <w:r w:rsidRPr="002436A0">
        <w:rPr>
          <w:lang w:val="ru-RU"/>
        </w:rPr>
        <w:lastRenderedPageBreak/>
        <w:t>Актом о малом бизнису ЕУ (Small Business Act)</w:t>
      </w:r>
      <w:r>
        <w:t>,</w:t>
      </w:r>
    </w:p>
    <w:p w14:paraId="2E0142B6" w14:textId="77777777" w:rsidR="00215808" w:rsidRDefault="00215808" w:rsidP="00215808">
      <w:pPr>
        <w:numPr>
          <w:ilvl w:val="0"/>
          <w:numId w:val="40"/>
        </w:numPr>
        <w:tabs>
          <w:tab w:val="left" w:pos="360"/>
        </w:tabs>
        <w:contextualSpacing/>
        <w:rPr>
          <w:lang w:val="ru-RU"/>
        </w:rPr>
      </w:pPr>
      <w:r>
        <w:rPr>
          <w:lang w:val="ru-RU"/>
        </w:rPr>
        <w:t>Стратегијом з</w:t>
      </w:r>
      <w:r w:rsidRPr="00210F9E">
        <w:rPr>
          <w:lang w:val="ru-RU"/>
        </w:rPr>
        <w:t>а</w:t>
      </w:r>
      <w:r>
        <w:rPr>
          <w:lang w:val="ru-RU"/>
        </w:rPr>
        <w:t xml:space="preserve"> </w:t>
      </w:r>
      <w:r w:rsidRPr="00210F9E">
        <w:rPr>
          <w:lang w:val="ru-RU"/>
        </w:rPr>
        <w:t xml:space="preserve">подршку развоја </w:t>
      </w:r>
      <w:r>
        <w:rPr>
          <w:lang w:val="ru-RU"/>
        </w:rPr>
        <w:t>малих и средњих предузећа</w:t>
      </w:r>
      <w:r w:rsidRPr="00210F9E">
        <w:rPr>
          <w:lang w:val="ru-RU"/>
        </w:rPr>
        <w:t xml:space="preserve">, предузетништва и конкурентности за период 2015. </w:t>
      </w:r>
      <w:r>
        <w:rPr>
          <w:lang w:val="ru-RU"/>
        </w:rPr>
        <w:t>д</w:t>
      </w:r>
      <w:r w:rsidRPr="00210F9E">
        <w:rPr>
          <w:lang w:val="ru-RU"/>
        </w:rPr>
        <w:t xml:space="preserve">о 2020. </w:t>
      </w:r>
      <w:r>
        <w:rPr>
          <w:lang w:val="ru-RU"/>
        </w:rPr>
        <w:t>г</w:t>
      </w:r>
      <w:r w:rsidRPr="00210F9E">
        <w:rPr>
          <w:lang w:val="ru-RU"/>
        </w:rPr>
        <w:t>одине</w:t>
      </w:r>
      <w:r>
        <w:rPr>
          <w:lang w:val="ru-RU"/>
        </w:rPr>
        <w:t>,</w:t>
      </w:r>
    </w:p>
    <w:p w14:paraId="0169129E" w14:textId="77777777" w:rsidR="00215808" w:rsidRPr="00557222" w:rsidRDefault="00215808" w:rsidP="00215808">
      <w:pPr>
        <w:numPr>
          <w:ilvl w:val="0"/>
          <w:numId w:val="40"/>
        </w:numPr>
        <w:tabs>
          <w:tab w:val="left" w:pos="360"/>
        </w:tabs>
        <w:contextualSpacing/>
        <w:rPr>
          <w:lang w:val="ru-RU"/>
        </w:rPr>
      </w:pPr>
      <w:r w:rsidRPr="002436A0">
        <w:rPr>
          <w:lang w:val="sr-Cyrl-RS"/>
        </w:rPr>
        <w:t>Стратегијом Европа 2020</w:t>
      </w:r>
      <w:r>
        <w:rPr>
          <w:lang w:val="sr-Cyrl-RS"/>
        </w:rPr>
        <w:t>.</w:t>
      </w:r>
    </w:p>
    <w:p w14:paraId="795A45F3" w14:textId="12358AD7" w:rsidR="00215808" w:rsidRDefault="00215808" w:rsidP="00215808">
      <w:pPr>
        <w:tabs>
          <w:tab w:val="left" w:pos="360"/>
        </w:tabs>
        <w:contextualSpacing/>
        <w:rPr>
          <w:lang w:val="sr-Cyrl-RS"/>
        </w:rPr>
      </w:pPr>
    </w:p>
    <w:p w14:paraId="173A7CFB" w14:textId="77777777" w:rsidR="00215808" w:rsidRPr="00DC4734" w:rsidRDefault="00215808" w:rsidP="00E71949">
      <w:pPr>
        <w:shd w:val="clear" w:color="auto" w:fill="95B3D7" w:themeFill="accent1" w:themeFillTint="99"/>
        <w:jc w:val="center"/>
        <w:rPr>
          <w:b/>
          <w:bCs/>
          <w:lang w:val="sr-Cyrl-RS"/>
        </w:rPr>
      </w:pPr>
      <w:r>
        <w:rPr>
          <w:rFonts w:eastAsia="Calibri"/>
          <w:b/>
          <w:lang w:val="sr-Cyrl-RS"/>
        </w:rPr>
        <w:t>АКТИВНОСТ</w:t>
      </w:r>
      <w:r w:rsidRPr="00A50936">
        <w:rPr>
          <w:rFonts w:eastAsia="Calibri"/>
          <w:b/>
          <w:lang w:val="sr-Cyrl-RS"/>
        </w:rPr>
        <w:t xml:space="preserve"> </w:t>
      </w:r>
      <w:r>
        <w:rPr>
          <w:b/>
          <w:lang w:val="sr-Cyrl-RS"/>
        </w:rPr>
        <w:t>СЕКТОРА ЗА МЕЂУНАРОДНУ САРАДЊУ</w:t>
      </w:r>
      <w:r w:rsidRPr="005D3331">
        <w:rPr>
          <w:b/>
          <w:bCs/>
          <w:lang w:val="sr-Cyrl-RS"/>
        </w:rPr>
        <w:t xml:space="preserve"> </w:t>
      </w:r>
      <w:r w:rsidRPr="00DC4734">
        <w:rPr>
          <w:b/>
          <w:bCs/>
          <w:lang w:val="sr-Cyrl-RS"/>
        </w:rPr>
        <w:t>ИЗ 20</w:t>
      </w:r>
      <w:r>
        <w:rPr>
          <w:b/>
          <w:bCs/>
          <w:lang w:val="sr-Cyrl-RS"/>
        </w:rPr>
        <w:t>20</w:t>
      </w:r>
      <w:r w:rsidRPr="00DC4734">
        <w:rPr>
          <w:b/>
          <w:bCs/>
          <w:lang w:val="sr-Cyrl-RS"/>
        </w:rPr>
        <w:t>. ГОДИНЕ</w:t>
      </w:r>
    </w:p>
    <w:p w14:paraId="39D96CD8" w14:textId="77777777" w:rsidR="00215808" w:rsidRPr="004C1F46" w:rsidRDefault="00215808" w:rsidP="00E71949">
      <w:pPr>
        <w:shd w:val="clear" w:color="auto" w:fill="95B3D7" w:themeFill="accent1" w:themeFillTint="99"/>
        <w:jc w:val="center"/>
        <w:rPr>
          <w:b/>
          <w:bCs/>
          <w:lang w:val="sr-Cyrl-RS"/>
        </w:rPr>
      </w:pPr>
      <w:r w:rsidRPr="00DC4734">
        <w:rPr>
          <w:b/>
          <w:bCs/>
          <w:lang w:val="sr-Cyrl-RS"/>
        </w:rPr>
        <w:t>ЧИЈА СЕ РЕАЛИЗАЦИЈА НАСТАВЉА У 20</w:t>
      </w:r>
      <w:r>
        <w:rPr>
          <w:b/>
          <w:bCs/>
          <w:lang w:val="sr-Cyrl-RS"/>
        </w:rPr>
        <w:t>21</w:t>
      </w:r>
      <w:r w:rsidRPr="00DC4734">
        <w:rPr>
          <w:b/>
          <w:bCs/>
          <w:lang w:val="sr-Cyrl-RS"/>
        </w:rPr>
        <w:t>. ГОДИНИ</w:t>
      </w:r>
    </w:p>
    <w:p w14:paraId="65317521" w14:textId="77777777" w:rsidR="00215808" w:rsidRDefault="00215808" w:rsidP="00215808">
      <w:pPr>
        <w:rPr>
          <w:color w:val="FF0000"/>
          <w:lang w:val="sr-Cyrl-RS"/>
        </w:rPr>
      </w:pPr>
    </w:p>
    <w:tbl>
      <w:tblPr>
        <w:tblW w:w="10490" w:type="dxa"/>
        <w:tblLook w:val="01E0" w:firstRow="1" w:lastRow="1" w:firstColumn="1" w:lastColumn="1" w:noHBand="0" w:noVBand="0"/>
      </w:tblPr>
      <w:tblGrid>
        <w:gridCol w:w="10490"/>
      </w:tblGrid>
      <w:tr w:rsidR="00215808" w:rsidRPr="00812F72" w14:paraId="2866AB60" w14:textId="77777777" w:rsidTr="00215808">
        <w:trPr>
          <w:trHeight w:val="283"/>
        </w:trPr>
        <w:tc>
          <w:tcPr>
            <w:tcW w:w="10490" w:type="dxa"/>
            <w:tcBorders>
              <w:right w:val="nil"/>
            </w:tcBorders>
            <w:shd w:val="clear" w:color="auto" w:fill="auto"/>
          </w:tcPr>
          <w:p w14:paraId="35676AF3" w14:textId="77777777" w:rsidR="00215808" w:rsidRPr="009A4CA8" w:rsidRDefault="00215808" w:rsidP="00215808">
            <w:pPr>
              <w:pStyle w:val="ListParagraph"/>
              <w:numPr>
                <w:ilvl w:val="0"/>
                <w:numId w:val="47"/>
              </w:numPr>
              <w:spacing w:after="0" w:line="240" w:lineRule="auto"/>
              <w:ind w:left="321"/>
              <w:rPr>
                <w:rFonts w:ascii="Times New Roman" w:hAnsi="Times New Roman"/>
                <w:sz w:val="24"/>
                <w:szCs w:val="24"/>
                <w:lang w:val="sr-Cyrl-RS"/>
              </w:rPr>
            </w:pPr>
            <w:r w:rsidRPr="000235B0">
              <w:rPr>
                <w:rFonts w:ascii="Times New Roman" w:hAnsi="Times New Roman"/>
                <w:b/>
                <w:bCs/>
                <w:sz w:val="24"/>
                <w:szCs w:val="24"/>
                <w:lang w:val="sr-Cyrl-RS"/>
              </w:rPr>
              <w:t>АКТИВНОСТ ПРАЋЕЊА КОРИСНИКА ПРОЈЕКТА</w:t>
            </w:r>
            <w:r w:rsidRPr="00DD0210">
              <w:rPr>
                <w:rFonts w:ascii="Times New Roman" w:hAnsi="Times New Roman"/>
                <w:b/>
                <w:bCs/>
                <w:sz w:val="24"/>
                <w:szCs w:val="24"/>
                <w:lang w:val="sr-Cyrl-RS"/>
              </w:rPr>
              <w:t xml:space="preserve"> ПОДРШКЕ РАЗВОЈУ ПРИВАТНОГ СЕКТОРА У 3 ГРАДА (ВРАЊЕ, ЛЕСКОВАЦ И НОВИ ПАЗАР) И 9 ОПШТИНА (ПРЕШЕВО, БУЈАНОВАЦ, МЕДВЕЂА, РАШКА, СЈЕНИЦА, ТУТИН, ПРИБОЈ, ПРИЈЕПОЉЕ И НОВА ВАРОШ) ЈУЖНЕ И ЈУГОЗАПАДНЕ СРБИЈЕ</w:t>
            </w:r>
          </w:p>
          <w:p w14:paraId="5B7EBEB2" w14:textId="77777777" w:rsidR="00215808" w:rsidRPr="00DD0210" w:rsidRDefault="00215808" w:rsidP="00215808">
            <w:pPr>
              <w:pStyle w:val="ListParagraph"/>
              <w:spacing w:after="0" w:line="240" w:lineRule="auto"/>
              <w:ind w:left="462"/>
              <w:rPr>
                <w:rFonts w:ascii="Times New Roman" w:hAnsi="Times New Roman"/>
                <w:sz w:val="24"/>
                <w:szCs w:val="24"/>
                <w:lang w:val="sr-Cyrl-RS"/>
              </w:rPr>
            </w:pPr>
          </w:p>
        </w:tc>
      </w:tr>
    </w:tbl>
    <w:p w14:paraId="575811A4" w14:textId="77777777" w:rsidR="00215808" w:rsidRDefault="00215808" w:rsidP="00215808">
      <w:pPr>
        <w:rPr>
          <w:b/>
          <w:bCs/>
          <w:lang w:val="sr-Cyrl-RS"/>
        </w:rPr>
      </w:pPr>
    </w:p>
    <w:p w14:paraId="68A9AAC0" w14:textId="77777777" w:rsidR="00215808" w:rsidRDefault="00215808" w:rsidP="00215808">
      <w:pPr>
        <w:rPr>
          <w:b/>
        </w:rPr>
      </w:pPr>
      <w:r w:rsidRPr="001F1DC6">
        <w:rPr>
          <w:b/>
        </w:rPr>
        <w:t xml:space="preserve">ОПШТИ ЦИЉ </w:t>
      </w:r>
      <w:r>
        <w:rPr>
          <w:b/>
          <w:lang w:val="sr-Cyrl-RS"/>
        </w:rPr>
        <w:t>АКТИВНОСТИ</w:t>
      </w:r>
      <w:r w:rsidRPr="001F1DC6">
        <w:rPr>
          <w:b/>
        </w:rPr>
        <w:t>:</w:t>
      </w:r>
    </w:p>
    <w:p w14:paraId="50087059" w14:textId="77777777" w:rsidR="00215808" w:rsidRPr="001F1DC6" w:rsidRDefault="00215808" w:rsidP="00215808">
      <w:pPr>
        <w:rPr>
          <w:b/>
        </w:rPr>
      </w:pPr>
    </w:p>
    <w:p w14:paraId="6ECAF60C" w14:textId="77777777" w:rsidR="00215808" w:rsidRDefault="00215808" w:rsidP="00215808">
      <w:pPr>
        <w:rPr>
          <w:lang w:val="sr-Cyrl-RS"/>
        </w:rPr>
      </w:pPr>
      <w:r>
        <w:rPr>
          <w:lang w:val="sr-Cyrl-RS"/>
        </w:rPr>
        <w:t>Праћење корисника ПСД пројекта у циљу праћења ефеката подршке пружене кроз ПСД пројекат.</w:t>
      </w:r>
    </w:p>
    <w:p w14:paraId="7B4E23E4" w14:textId="77777777" w:rsidR="00215808" w:rsidRPr="00812F72" w:rsidRDefault="00215808" w:rsidP="00215808">
      <w:pPr>
        <w:rPr>
          <w:b/>
          <w:bCs/>
          <w:lang w:val="sr-Cyrl-RS"/>
        </w:rPr>
      </w:pPr>
    </w:p>
    <w:p w14:paraId="7FC3D3A4" w14:textId="77777777" w:rsidR="00215808" w:rsidRPr="0024506A" w:rsidRDefault="00215808" w:rsidP="00215808">
      <w:pPr>
        <w:rPr>
          <w:b/>
          <w:sz w:val="2"/>
        </w:rPr>
      </w:pPr>
    </w:p>
    <w:p w14:paraId="169B377D" w14:textId="77777777" w:rsidR="00215808" w:rsidRDefault="00215808" w:rsidP="00215808">
      <w:pPr>
        <w:rPr>
          <w:b/>
        </w:rPr>
      </w:pPr>
      <w:r w:rsidRPr="001F1DC6">
        <w:rPr>
          <w:b/>
        </w:rPr>
        <w:t xml:space="preserve">КРАТАК ОПИС </w:t>
      </w:r>
      <w:r>
        <w:rPr>
          <w:b/>
          <w:lang w:val="sr-Cyrl-RS"/>
        </w:rPr>
        <w:t>АКТИВНОСТИ</w:t>
      </w:r>
      <w:r w:rsidRPr="001F1DC6">
        <w:rPr>
          <w:b/>
        </w:rPr>
        <w:t>:</w:t>
      </w:r>
    </w:p>
    <w:p w14:paraId="5BAC6218" w14:textId="77777777" w:rsidR="00215808" w:rsidRPr="001F1DC6" w:rsidRDefault="00215808" w:rsidP="00215808">
      <w:pPr>
        <w:rPr>
          <w:b/>
        </w:rPr>
      </w:pPr>
    </w:p>
    <w:p w14:paraId="7F3C0895" w14:textId="77777777" w:rsidR="00215808" w:rsidRDefault="00215808" w:rsidP="00215808">
      <w:pPr>
        <w:rPr>
          <w:lang w:val="sr-Cyrl-RS"/>
        </w:rPr>
      </w:pPr>
      <w:r>
        <w:rPr>
          <w:lang w:val="sr-Cyrl-RS"/>
        </w:rPr>
        <w:t>Активност подразумева праћење</w:t>
      </w:r>
      <w:r>
        <w:t xml:space="preserve"> (“follow up” активности)</w:t>
      </w:r>
      <w:r>
        <w:rPr>
          <w:lang w:val="sr-Cyrl-RS"/>
        </w:rPr>
        <w:t xml:space="preserve"> корисника ПСД пројекта:</w:t>
      </w:r>
      <w:r>
        <w:t xml:space="preserve"> </w:t>
      </w:r>
      <w:r w:rsidRPr="00455231">
        <w:rPr>
          <w:lang w:val="sr-Cyrl-RS"/>
        </w:rPr>
        <w:t>ММСПП,  удружења и кластер</w:t>
      </w:r>
      <w:r>
        <w:rPr>
          <w:lang w:val="sr-Cyrl-RS"/>
        </w:rPr>
        <w:t xml:space="preserve">а и добитника грантова кроз теренске посете, интервјуе и анализу ефеката пружене подршке на остварење циља пројекта - </w:t>
      </w:r>
      <w:r w:rsidRPr="00455231">
        <w:rPr>
          <w:lang w:val="sr-Cyrl-RS"/>
        </w:rPr>
        <w:t xml:space="preserve">јачање ММСПП у одабраним регионима путем ширег повезивања. Пројекат </w:t>
      </w:r>
      <w:r>
        <w:rPr>
          <w:lang w:val="sr-Cyrl-RS"/>
        </w:rPr>
        <w:t>је пружао подршку</w:t>
      </w:r>
      <w:r w:rsidRPr="00455231">
        <w:rPr>
          <w:lang w:val="sr-Cyrl-RS"/>
        </w:rPr>
        <w:t xml:space="preserve"> унапређењ</w:t>
      </w:r>
      <w:r>
        <w:rPr>
          <w:lang w:val="sr-Cyrl-RS"/>
        </w:rPr>
        <w:t>у</w:t>
      </w:r>
      <w:r w:rsidRPr="00455231">
        <w:rPr>
          <w:lang w:val="sr-Cyrl-RS"/>
        </w:rPr>
        <w:t xml:space="preserve"> развоја микро, малих и средњих предузећа и предузетништва са циљем повећања продаје, унапређења извоза и креирања нових радних места</w:t>
      </w:r>
      <w:r>
        <w:rPr>
          <w:lang w:val="sr-Cyrl-RS"/>
        </w:rPr>
        <w:t>.</w:t>
      </w:r>
      <w:r>
        <w:t xml:space="preserve"> </w:t>
      </w:r>
      <w:r>
        <w:rPr>
          <w:lang w:val="sr-Cyrl-RS"/>
        </w:rPr>
        <w:t xml:space="preserve">Остварени су  следећи резултати: </w:t>
      </w:r>
      <w:r w:rsidRPr="00493B5A">
        <w:rPr>
          <w:lang w:val="sr-Cyrl-RS"/>
        </w:rPr>
        <w:t>Подржано укупно 184 ММСПП и 8 кластера кроз раз</w:t>
      </w:r>
      <w:r>
        <w:rPr>
          <w:lang w:val="sr-Cyrl-RS"/>
        </w:rPr>
        <w:t>личите врсте пројектне подршке; в</w:t>
      </w:r>
      <w:r w:rsidRPr="00493B5A">
        <w:rPr>
          <w:lang w:val="sr-Cyrl-RS"/>
        </w:rPr>
        <w:t xml:space="preserve">ише од 380 корисника из категорије - жене и млади - похађало тренинг за почетнике у пословању од којих </w:t>
      </w:r>
      <w:r>
        <w:rPr>
          <w:lang w:val="sr-Cyrl-RS"/>
        </w:rPr>
        <w:t>је 71 започео сопствени посао; т</w:t>
      </w:r>
      <w:r w:rsidRPr="00493B5A">
        <w:rPr>
          <w:lang w:val="sr-Cyrl-RS"/>
        </w:rPr>
        <w:t xml:space="preserve">ехничка подршка у вредности $168.692 пружена за 102 корисника из категорије ММСПП, при чему је 82 ММСПП увело нове међународне стандарде, а 36 нове технологије </w:t>
      </w:r>
      <w:r>
        <w:rPr>
          <w:lang w:val="sr-Cyrl-RS"/>
        </w:rPr>
        <w:t xml:space="preserve">и/или управљачке праксе; </w:t>
      </w:r>
      <w:r w:rsidRPr="00493B5A">
        <w:rPr>
          <w:lang w:val="sr-Cyrl-RS"/>
        </w:rPr>
        <w:t>80 ММСПП искористило могућност да излаже на 16 међународних сајмова у и</w:t>
      </w:r>
      <w:r>
        <w:rPr>
          <w:lang w:val="sr-Cyrl-RS"/>
        </w:rPr>
        <w:t>ностранству;  г</w:t>
      </w:r>
      <w:r w:rsidRPr="00493B5A">
        <w:rPr>
          <w:lang w:val="sr-Cyrl-RS"/>
        </w:rPr>
        <w:t>рантови за набавку опреме у вредности од укупно $29.284,62 за 6 корисника из категорије кластери, као и техничка подршка у вредности од $21.64</w:t>
      </w:r>
      <w:r>
        <w:rPr>
          <w:lang w:val="sr-Cyrl-RS"/>
        </w:rPr>
        <w:t>1 за исту категорију корисника; б</w:t>
      </w:r>
      <w:r w:rsidRPr="00493B5A">
        <w:rPr>
          <w:lang w:val="sr-Cyrl-RS"/>
        </w:rPr>
        <w:t>есповратна средства за куповину опреме у вредности од $ 761.000  обезбеђена за 71 корисника из категорије почетн</w:t>
      </w:r>
      <w:r>
        <w:rPr>
          <w:lang w:val="sr-Cyrl-RS"/>
        </w:rPr>
        <w:t>ика у пословању – жене и млади; о</w:t>
      </w:r>
      <w:r w:rsidRPr="00493B5A">
        <w:rPr>
          <w:lang w:val="sr-Cyrl-RS"/>
        </w:rPr>
        <w:t>творено 500 нових радних места, и више о</w:t>
      </w:r>
      <w:r>
        <w:rPr>
          <w:lang w:val="sr-Cyrl-RS"/>
        </w:rPr>
        <w:t>д 1.600 сезонских радних места; у</w:t>
      </w:r>
      <w:r w:rsidRPr="00493B5A">
        <w:rPr>
          <w:lang w:val="sr-Cyrl-RS"/>
        </w:rPr>
        <w:t>ведено 8 нових пословних услуга за ММСПП кориснике у циљу повећања учеш</w:t>
      </w:r>
      <w:r>
        <w:t>ћ</w:t>
      </w:r>
      <w:r w:rsidRPr="00493B5A">
        <w:rPr>
          <w:lang w:val="sr-Cyrl-RS"/>
        </w:rPr>
        <w:t>а на међународним сајмовима и привла</w:t>
      </w:r>
      <w:r>
        <w:rPr>
          <w:lang w:val="sr-Cyrl-RS"/>
        </w:rPr>
        <w:t>чења нових клијената и улагања; о</w:t>
      </w:r>
      <w:r w:rsidRPr="00493B5A">
        <w:rPr>
          <w:lang w:val="sr-Cyrl-RS"/>
        </w:rPr>
        <w:t xml:space="preserve">држано више од 380 обука за </w:t>
      </w:r>
      <w:r>
        <w:rPr>
          <w:lang w:val="sr-Cyrl-RS"/>
        </w:rPr>
        <w:t>различите категорије корисника; п</w:t>
      </w:r>
      <w:r w:rsidRPr="00493B5A">
        <w:rPr>
          <w:lang w:val="sr-Cyrl-RS"/>
        </w:rPr>
        <w:t>ружено в</w:t>
      </w:r>
      <w:r>
        <w:rPr>
          <w:lang w:val="sr-Cyrl-RS"/>
        </w:rPr>
        <w:t>ише од 1.300 сати консалтинга; п</w:t>
      </w:r>
      <w:r w:rsidRPr="00493B5A">
        <w:rPr>
          <w:lang w:val="sr-Cyrl-RS"/>
        </w:rPr>
        <w:t xml:space="preserve">ружено </w:t>
      </w:r>
      <w:r>
        <w:rPr>
          <w:lang w:val="sr-Cyrl-RS"/>
        </w:rPr>
        <w:t>више од 13.000 сати менторинга; организована 3</w:t>
      </w:r>
      <w:r w:rsidRPr="00493B5A">
        <w:rPr>
          <w:lang w:val="sr-Cyrl-RS"/>
        </w:rPr>
        <w:t xml:space="preserve"> Б2Б сусрета (Лесковац 2016. године, Нови Пазар и Златар 2017. године) са </w:t>
      </w:r>
      <w:r>
        <w:rPr>
          <w:lang w:val="sr-Cyrl-RS"/>
        </w:rPr>
        <w:t>укупно више од</w:t>
      </w:r>
      <w:r w:rsidRPr="00493B5A">
        <w:rPr>
          <w:lang w:val="sr-Cyrl-RS"/>
        </w:rPr>
        <w:t xml:space="preserve"> </w:t>
      </w:r>
      <w:r>
        <w:rPr>
          <w:lang w:val="sr-Cyrl-RS"/>
        </w:rPr>
        <w:t>6</w:t>
      </w:r>
      <w:r w:rsidRPr="00493B5A">
        <w:rPr>
          <w:lang w:val="sr-Cyrl-RS"/>
        </w:rPr>
        <w:t>00 компанија учесника.</w:t>
      </w:r>
    </w:p>
    <w:p w14:paraId="3D22427A" w14:textId="77777777" w:rsidR="00215808" w:rsidRDefault="00215808" w:rsidP="00215808">
      <w:pPr>
        <w:pStyle w:val="ListParagraph"/>
        <w:numPr>
          <w:ilvl w:val="0"/>
          <w:numId w:val="66"/>
        </w:num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Посета свим АРРА – партнерима на пројекту и одржавање </w:t>
      </w:r>
      <w:r>
        <w:rPr>
          <w:rFonts w:ascii="Times New Roman" w:hAnsi="Times New Roman"/>
          <w:sz w:val="24"/>
          <w:szCs w:val="24"/>
        </w:rPr>
        <w:t xml:space="preserve">follow up </w:t>
      </w:r>
      <w:r>
        <w:rPr>
          <w:rFonts w:ascii="Times New Roman" w:hAnsi="Times New Roman"/>
          <w:sz w:val="24"/>
          <w:szCs w:val="24"/>
          <w:lang w:val="sr-Cyrl-RS"/>
        </w:rPr>
        <w:t xml:space="preserve">радионица – активност зависи од ситуације са </w:t>
      </w:r>
      <w:r>
        <w:rPr>
          <w:rFonts w:ascii="Times New Roman" w:hAnsi="Times New Roman"/>
          <w:sz w:val="24"/>
          <w:szCs w:val="24"/>
        </w:rPr>
        <w:t>COVID</w:t>
      </w:r>
      <w:r>
        <w:rPr>
          <w:rFonts w:ascii="Times New Roman" w:hAnsi="Times New Roman"/>
          <w:sz w:val="24"/>
          <w:szCs w:val="24"/>
          <w:lang w:val="sr-Cyrl-RS"/>
        </w:rPr>
        <w:t>-</w:t>
      </w:r>
      <w:r>
        <w:rPr>
          <w:rFonts w:ascii="Times New Roman" w:hAnsi="Times New Roman"/>
          <w:sz w:val="24"/>
          <w:szCs w:val="24"/>
        </w:rPr>
        <w:t>19</w:t>
      </w:r>
      <w:r>
        <w:rPr>
          <w:rFonts w:ascii="Times New Roman" w:hAnsi="Times New Roman"/>
          <w:sz w:val="24"/>
          <w:szCs w:val="24"/>
          <w:lang w:val="sr-Cyrl-RS"/>
        </w:rPr>
        <w:t>;</w:t>
      </w:r>
    </w:p>
    <w:p w14:paraId="665D1005" w14:textId="77777777" w:rsidR="00215808" w:rsidRPr="00F67B6B" w:rsidRDefault="00215808" w:rsidP="00215808">
      <w:pPr>
        <w:pStyle w:val="ListParagraph"/>
        <w:numPr>
          <w:ilvl w:val="0"/>
          <w:numId w:val="66"/>
        </w:numPr>
        <w:spacing w:after="0" w:line="240" w:lineRule="auto"/>
        <w:rPr>
          <w:rFonts w:ascii="Times New Roman" w:hAnsi="Times New Roman"/>
          <w:sz w:val="24"/>
          <w:szCs w:val="24"/>
          <w:lang w:val="sr-Cyrl-RS"/>
        </w:rPr>
      </w:pPr>
      <w:r>
        <w:rPr>
          <w:rFonts w:ascii="Times New Roman" w:hAnsi="Times New Roman"/>
          <w:sz w:val="24"/>
          <w:szCs w:val="24"/>
          <w:lang w:val="sr-Cyrl-RS"/>
        </w:rPr>
        <w:t>Обилазак корисника (селектовани узорак у 12 ЈЛС)</w:t>
      </w:r>
      <w:r>
        <w:rPr>
          <w:rFonts w:ascii="Times New Roman" w:hAnsi="Times New Roman"/>
          <w:sz w:val="24"/>
          <w:szCs w:val="24"/>
        </w:rPr>
        <w:t xml:space="preserve"> </w:t>
      </w:r>
      <w:r>
        <w:rPr>
          <w:rFonts w:ascii="Times New Roman" w:hAnsi="Times New Roman"/>
          <w:sz w:val="24"/>
          <w:szCs w:val="24"/>
          <w:lang w:val="sr-Cyrl-RS"/>
        </w:rPr>
        <w:t xml:space="preserve">- активност зависи од ситуације са </w:t>
      </w:r>
      <w:r>
        <w:rPr>
          <w:rFonts w:ascii="Times New Roman" w:hAnsi="Times New Roman"/>
          <w:sz w:val="24"/>
          <w:szCs w:val="24"/>
        </w:rPr>
        <w:t>COVID</w:t>
      </w:r>
      <w:r>
        <w:rPr>
          <w:rFonts w:ascii="Times New Roman" w:hAnsi="Times New Roman"/>
          <w:sz w:val="24"/>
          <w:szCs w:val="24"/>
          <w:lang w:val="sr-Cyrl-RS"/>
        </w:rPr>
        <w:t>-</w:t>
      </w:r>
      <w:r>
        <w:rPr>
          <w:rFonts w:ascii="Times New Roman" w:hAnsi="Times New Roman"/>
          <w:sz w:val="24"/>
          <w:szCs w:val="24"/>
        </w:rPr>
        <w:t>19</w:t>
      </w:r>
      <w:r>
        <w:rPr>
          <w:rFonts w:ascii="Times New Roman" w:hAnsi="Times New Roman"/>
          <w:sz w:val="24"/>
          <w:szCs w:val="24"/>
          <w:lang w:val="sr-Cyrl-RS"/>
        </w:rPr>
        <w:t>;</w:t>
      </w:r>
    </w:p>
    <w:p w14:paraId="1B3C7785" w14:textId="77777777" w:rsidR="00215808" w:rsidRPr="00532F49" w:rsidRDefault="00215808" w:rsidP="00215808">
      <w:pPr>
        <w:pStyle w:val="ListParagraph"/>
        <w:numPr>
          <w:ilvl w:val="0"/>
          <w:numId w:val="66"/>
        </w:numPr>
        <w:spacing w:after="0" w:line="240" w:lineRule="auto"/>
        <w:rPr>
          <w:rFonts w:ascii="Times New Roman" w:hAnsi="Times New Roman"/>
          <w:b/>
          <w:sz w:val="24"/>
          <w:szCs w:val="24"/>
          <w:lang w:val="sr-Cyrl-RS"/>
        </w:rPr>
      </w:pPr>
      <w:r w:rsidRPr="000A7726">
        <w:rPr>
          <w:rFonts w:ascii="Times New Roman" w:hAnsi="Times New Roman"/>
          <w:sz w:val="24"/>
          <w:szCs w:val="24"/>
          <w:lang w:val="sr-Cyrl-RS"/>
        </w:rPr>
        <w:t>Завршетак реализације –</w:t>
      </w:r>
      <w:r>
        <w:rPr>
          <w:rFonts w:ascii="Times New Roman" w:hAnsi="Times New Roman"/>
          <w:sz w:val="24"/>
          <w:szCs w:val="24"/>
          <w:lang w:val="sr-Cyrl-RS"/>
        </w:rPr>
        <w:t xml:space="preserve"> прва половина</w:t>
      </w:r>
      <w:r w:rsidRPr="000A7726">
        <w:rPr>
          <w:rFonts w:ascii="Times New Roman" w:hAnsi="Times New Roman"/>
          <w:sz w:val="24"/>
          <w:szCs w:val="24"/>
          <w:lang w:val="sr-Cyrl-RS"/>
        </w:rPr>
        <w:t xml:space="preserve"> 2021</w:t>
      </w:r>
      <w:r>
        <w:rPr>
          <w:rFonts w:ascii="Times New Roman" w:hAnsi="Times New Roman"/>
          <w:sz w:val="24"/>
          <w:szCs w:val="24"/>
          <w:lang w:val="sr-Cyrl-RS"/>
        </w:rPr>
        <w:t>. године.</w:t>
      </w:r>
    </w:p>
    <w:p w14:paraId="79C1EBC6" w14:textId="77777777" w:rsidR="00215808" w:rsidRPr="000C2048" w:rsidRDefault="00215808" w:rsidP="00215808">
      <w:pPr>
        <w:pStyle w:val="ListParagraph"/>
        <w:spacing w:after="0" w:line="240" w:lineRule="auto"/>
        <w:rPr>
          <w:rFonts w:ascii="Times New Roman" w:hAnsi="Times New Roman"/>
          <w:b/>
          <w:sz w:val="24"/>
          <w:szCs w:val="24"/>
          <w:lang w:val="sr-Cyrl-RS"/>
        </w:rPr>
      </w:pPr>
    </w:p>
    <w:p w14:paraId="1F7F0F8E" w14:textId="1DAF0262" w:rsidR="00215808" w:rsidRDefault="00215808" w:rsidP="00215808">
      <w:pPr>
        <w:rPr>
          <w:lang w:val="sr-Cyrl-RS"/>
        </w:rPr>
      </w:pPr>
    </w:p>
    <w:p w14:paraId="5DFB23F8" w14:textId="5CD2F286" w:rsidR="00215808" w:rsidRDefault="00215808" w:rsidP="00215808">
      <w:pPr>
        <w:rPr>
          <w:lang w:val="sr-Cyrl-RS"/>
        </w:rPr>
      </w:pPr>
    </w:p>
    <w:p w14:paraId="23AEF225" w14:textId="28267BFA" w:rsidR="00215808" w:rsidRDefault="00215808" w:rsidP="00215808">
      <w:pPr>
        <w:rPr>
          <w:lang w:val="sr-Cyrl-RS"/>
        </w:rPr>
      </w:pPr>
    </w:p>
    <w:p w14:paraId="676EFE29" w14:textId="200E3B69" w:rsidR="00215808" w:rsidRDefault="00215808" w:rsidP="00215808">
      <w:pPr>
        <w:rPr>
          <w:lang w:val="sr-Cyrl-RS"/>
        </w:rPr>
      </w:pPr>
    </w:p>
    <w:p w14:paraId="5D09F732" w14:textId="4A0068A5" w:rsidR="00215808" w:rsidRDefault="00215808" w:rsidP="00215808">
      <w:pPr>
        <w:rPr>
          <w:lang w:val="sr-Cyrl-RS"/>
        </w:rPr>
      </w:pPr>
    </w:p>
    <w:p w14:paraId="0CBB6A05" w14:textId="1F116CAE" w:rsidR="00215808" w:rsidRDefault="00215808" w:rsidP="00215808">
      <w:pPr>
        <w:rPr>
          <w:lang w:val="sr-Cyrl-RS"/>
        </w:rPr>
      </w:pPr>
    </w:p>
    <w:p w14:paraId="7A830010" w14:textId="77777777" w:rsidR="00215808" w:rsidRPr="00532F49" w:rsidRDefault="00215808" w:rsidP="00215808">
      <w:pPr>
        <w:rPr>
          <w:lang w:val="sr-Cyrl-RS"/>
        </w:rPr>
      </w:pPr>
    </w:p>
    <w:p w14:paraId="6884818A" w14:textId="77777777" w:rsidR="00215808" w:rsidRPr="00DC4734" w:rsidRDefault="00215808" w:rsidP="00E71949">
      <w:pPr>
        <w:shd w:val="clear" w:color="auto" w:fill="95B3D7" w:themeFill="accent1" w:themeFillTint="99"/>
        <w:jc w:val="center"/>
        <w:rPr>
          <w:b/>
          <w:bCs/>
          <w:lang w:val="sr-Cyrl-RS"/>
        </w:rPr>
      </w:pPr>
      <w:r>
        <w:rPr>
          <w:rFonts w:eastAsia="Calibri"/>
          <w:b/>
          <w:lang w:val="sr-Cyrl-RS"/>
        </w:rPr>
        <w:lastRenderedPageBreak/>
        <w:t>АКТИВНОСТИ</w:t>
      </w:r>
      <w:r w:rsidRPr="00A50936">
        <w:rPr>
          <w:rFonts w:eastAsia="Calibri"/>
          <w:b/>
          <w:lang w:val="sr-Cyrl-RS"/>
        </w:rPr>
        <w:t xml:space="preserve"> </w:t>
      </w:r>
      <w:r>
        <w:rPr>
          <w:b/>
          <w:lang w:val="sr-Cyrl-RS"/>
        </w:rPr>
        <w:t>СЕКТОРА ЗА МЕЂУНАРОДНУ САРАДЊУ</w:t>
      </w:r>
      <w:r w:rsidRPr="005D3331">
        <w:rPr>
          <w:b/>
          <w:bCs/>
          <w:lang w:val="sr-Cyrl-RS"/>
        </w:rPr>
        <w:t xml:space="preserve"> </w:t>
      </w:r>
      <w:r>
        <w:rPr>
          <w:b/>
          <w:bCs/>
          <w:lang w:val="sr-Cyrl-RS"/>
        </w:rPr>
        <w:t>У</w:t>
      </w:r>
      <w:r w:rsidRPr="00DC4734">
        <w:rPr>
          <w:b/>
          <w:bCs/>
          <w:lang w:val="sr-Cyrl-RS"/>
        </w:rPr>
        <w:t xml:space="preserve"> 20</w:t>
      </w:r>
      <w:r>
        <w:rPr>
          <w:b/>
          <w:bCs/>
          <w:lang w:val="sr-Cyrl-RS"/>
        </w:rPr>
        <w:t>21. ГОДИНИ</w:t>
      </w:r>
    </w:p>
    <w:p w14:paraId="3E6A8BDC" w14:textId="77777777" w:rsidR="00215808" w:rsidRPr="0024506A" w:rsidRDefault="00215808" w:rsidP="00215808">
      <w:pPr>
        <w:jc w:val="center"/>
        <w:rPr>
          <w:b/>
          <w:sz w:val="14"/>
        </w:rPr>
      </w:pPr>
    </w:p>
    <w:p w14:paraId="18845303" w14:textId="77777777" w:rsidR="00215808" w:rsidRDefault="00215808" w:rsidP="00215808">
      <w:pPr>
        <w:rPr>
          <w:b/>
          <w:lang w:val="sr-Cyrl-RS"/>
        </w:rPr>
      </w:pPr>
      <w:r w:rsidRPr="00047AFE">
        <w:rPr>
          <w:b/>
        </w:rPr>
        <w:t>ПРОГРАМ СТАНДАРДИЗОВАНОГ СЕТА УСЛУГА ЗА МИКРО, МАЛА И СРЕДЊА ПРЕДУЗЕЋА И ПРЕДУЗЕТНИКЕ У 2020. ГОДИНИ, КОЈИ СЕ РЕАЛИЗУЈЕ ПРЕКО АКРЕДИТОВАНИХ РЕГИОНАЛНИХ РАЗВОЈНИХ АГЕНЦИЈА</w:t>
      </w:r>
      <w:r>
        <w:rPr>
          <w:b/>
          <w:lang w:val="sr-Cyrl-RS"/>
        </w:rPr>
        <w:t xml:space="preserve"> – АКТИВНОСТ БР. 4, ИМПЛЕМЕНТАЦИЈА СТАНДАРДИЗОВАНОГ МЕНТОРИНГА ЗА ММСПП И ЗАДРУГЕ</w:t>
      </w:r>
    </w:p>
    <w:p w14:paraId="277156A2" w14:textId="77777777" w:rsidR="00215808" w:rsidRPr="00532F49" w:rsidRDefault="00215808" w:rsidP="00215808">
      <w:pPr>
        <w:rPr>
          <w:lang w:val="sr-Cyrl-RS"/>
        </w:rPr>
      </w:pPr>
    </w:p>
    <w:p w14:paraId="421555B3" w14:textId="77777777" w:rsidR="00215808" w:rsidRPr="00337F1A" w:rsidRDefault="00215808" w:rsidP="00215808">
      <w:pPr>
        <w:rPr>
          <w:lang w:val="sr-Cyrl-CS"/>
        </w:rPr>
      </w:pPr>
      <w:r w:rsidRPr="00047AFE">
        <w:rPr>
          <w:rFonts w:eastAsia="Calibri"/>
          <w:lang w:val="sr-Cyrl-CS"/>
        </w:rPr>
        <w:t>Програм стандардизованог сета услуга за микро, мала и средња предузећа и предузетнике у 202</w:t>
      </w:r>
      <w:r>
        <w:rPr>
          <w:rFonts w:eastAsia="Calibri"/>
          <w:lang w:val="sr-Cyrl-CS"/>
        </w:rPr>
        <w:t>1</w:t>
      </w:r>
      <w:r w:rsidRPr="00047AFE">
        <w:rPr>
          <w:rFonts w:eastAsia="Calibri"/>
          <w:lang w:val="sr-Cyrl-CS"/>
        </w:rPr>
        <w:t xml:space="preserve">. години </w:t>
      </w:r>
      <w:r w:rsidRPr="00047AFE">
        <w:rPr>
          <w:rFonts w:eastAsia="Calibri"/>
          <w:lang w:val="ru-RU"/>
        </w:rPr>
        <w:t>који се реализује преко акредитованих регионалних развојних агенција</w:t>
      </w:r>
      <w:r w:rsidRPr="00047AFE">
        <w:rPr>
          <w:rFonts w:eastAsia="Calibri"/>
          <w:lang w:val="sr-Cyrl-CS"/>
        </w:rPr>
        <w:t xml:space="preserve"> (у даљем тексту: Програм) спроводи Министарство привреде у сарадњи са Агенцијом и Фондом за развој Републике Србије.</w:t>
      </w:r>
      <w:r>
        <w:rPr>
          <w:rFonts w:eastAsia="Calibri"/>
          <w:lang w:val="sr-Cyrl-CS"/>
        </w:rPr>
        <w:t xml:space="preserve"> </w:t>
      </w:r>
      <w:r>
        <w:rPr>
          <w:lang w:val="sr-Cyrl-RS" w:eastAsia="en-GB"/>
        </w:rPr>
        <w:t>Агенција</w:t>
      </w:r>
      <w:r w:rsidRPr="00F40539">
        <w:rPr>
          <w:lang w:val="en-GB" w:eastAsia="en-GB"/>
        </w:rPr>
        <w:t xml:space="preserve"> је у обавези да спроведе </w:t>
      </w:r>
      <w:r>
        <w:rPr>
          <w:lang w:val="sr-Cyrl-RS" w:eastAsia="en-GB"/>
        </w:rPr>
        <w:t>ј</w:t>
      </w:r>
      <w:r w:rsidRPr="00F40539">
        <w:rPr>
          <w:lang w:val="en-GB" w:eastAsia="en-GB"/>
        </w:rPr>
        <w:t>авни позив на основу кога врши одабир корисника услуге менторинга.</w:t>
      </w:r>
    </w:p>
    <w:p w14:paraId="47858D7E" w14:textId="77777777" w:rsidR="00215808" w:rsidRDefault="00215808" w:rsidP="00215808">
      <w:pPr>
        <w:tabs>
          <w:tab w:val="left" w:pos="90"/>
        </w:tabs>
        <w:rPr>
          <w:lang w:val="sr-Cyrl-RS"/>
        </w:rPr>
      </w:pPr>
    </w:p>
    <w:p w14:paraId="6991EFF7" w14:textId="77777777" w:rsidR="00215808" w:rsidRDefault="00215808" w:rsidP="00215808">
      <w:pPr>
        <w:tabs>
          <w:tab w:val="left" w:pos="90"/>
        </w:tabs>
        <w:rPr>
          <w:lang w:val="sr-Cyrl-CS" w:eastAsia="sr-Cyrl-CS"/>
        </w:rPr>
      </w:pPr>
      <w:r>
        <w:rPr>
          <w:lang w:val="sr-Cyrl-RS"/>
        </w:rPr>
        <w:t>Сектор за међународну сарадњу</w:t>
      </w:r>
      <w:r w:rsidRPr="00DD53A4">
        <w:rPr>
          <w:lang w:val="sr-Cyrl-CS"/>
        </w:rPr>
        <w:t xml:space="preserve"> </w:t>
      </w:r>
      <w:r>
        <w:rPr>
          <w:lang w:val="sr-Cyrl-CS"/>
        </w:rPr>
        <w:t xml:space="preserve">припрема упутство, текст јавног позива, сву пратећу документацију и спроводи активност по методологији стандардизоване услуге менторинга. </w:t>
      </w:r>
      <w:r w:rsidRPr="0058025E">
        <w:rPr>
          <w:lang w:eastAsia="sr-Cyrl-CS"/>
        </w:rPr>
        <w:t xml:space="preserve">Пријаве са пратећом документацијом подносе се </w:t>
      </w:r>
      <w:r>
        <w:rPr>
          <w:lang w:eastAsia="sr-Cyrl-CS"/>
        </w:rPr>
        <w:t>у А</w:t>
      </w:r>
      <w:r w:rsidRPr="0058025E">
        <w:rPr>
          <w:lang w:val="sr-Cyrl-CS" w:eastAsia="sr-Cyrl-CS"/>
        </w:rPr>
        <w:t>РРА.</w:t>
      </w:r>
      <w:r w:rsidRPr="00697D8D">
        <w:t xml:space="preserve"> </w:t>
      </w:r>
      <w:r w:rsidRPr="00697D8D">
        <w:rPr>
          <w:lang w:val="sr-Cyrl-CS" w:eastAsia="sr-Cyrl-CS"/>
        </w:rPr>
        <w:t xml:space="preserve">АРРА доставља све пријаве и документацију </w:t>
      </w:r>
      <w:r>
        <w:rPr>
          <w:lang w:val="sr-Cyrl-CS" w:eastAsia="sr-Cyrl-CS"/>
        </w:rPr>
        <w:t>Агенцији.</w:t>
      </w:r>
      <w:r w:rsidRPr="00697D8D">
        <w:t xml:space="preserve"> </w:t>
      </w:r>
      <w:r w:rsidRPr="00697D8D">
        <w:rPr>
          <w:lang w:val="sr-Cyrl-CS" w:eastAsia="sr-Cyrl-CS"/>
        </w:rPr>
        <w:t>Комисија-Одбор за евалуацију</w:t>
      </w:r>
      <w:r>
        <w:rPr>
          <w:lang w:eastAsia="sr-Cyrl-CS"/>
        </w:rPr>
        <w:t xml:space="preserve"> коју формира </w:t>
      </w:r>
      <w:r>
        <w:rPr>
          <w:lang w:val="sr-Cyrl-RS" w:eastAsia="sr-Cyrl-CS"/>
        </w:rPr>
        <w:t>Агенција</w:t>
      </w:r>
      <w:r w:rsidRPr="00697D8D">
        <w:rPr>
          <w:lang w:val="sr-Cyrl-CS" w:eastAsia="sr-Cyrl-CS"/>
        </w:rPr>
        <w:t xml:space="preserve"> предлаже, док директор доноси </w:t>
      </w:r>
      <w:r>
        <w:rPr>
          <w:lang w:val="sr-Cyrl-CS" w:eastAsia="sr-Cyrl-CS"/>
        </w:rPr>
        <w:t>о</w:t>
      </w:r>
      <w:r w:rsidRPr="00697D8D">
        <w:rPr>
          <w:lang w:val="sr-Cyrl-CS" w:eastAsia="sr-Cyrl-CS"/>
        </w:rPr>
        <w:t>длуку о резултатима јавног позива и исту доставља АРРА. АРРА писаним путем обавештавају све подно</w:t>
      </w:r>
      <w:r>
        <w:rPr>
          <w:lang w:val="sr-Cyrl-CS" w:eastAsia="sr-Cyrl-CS"/>
        </w:rPr>
        <w:t>сиоце пријава о донетој одлуци.</w:t>
      </w:r>
      <w:r>
        <w:rPr>
          <w:lang w:eastAsia="sr-Cyrl-CS"/>
        </w:rPr>
        <w:t xml:space="preserve"> </w:t>
      </w:r>
      <w:r w:rsidRPr="00697D8D">
        <w:rPr>
          <w:lang w:val="sr-Cyrl-CS" w:eastAsia="sr-Cyrl-CS"/>
        </w:rPr>
        <w:t xml:space="preserve">АРРА закључује уговор о регулисању међусобних односа са сваким од </w:t>
      </w:r>
      <w:r>
        <w:rPr>
          <w:lang w:val="sr-Cyrl-CS" w:eastAsia="sr-Cyrl-CS"/>
        </w:rPr>
        <w:t>к</w:t>
      </w:r>
      <w:r w:rsidRPr="00697D8D">
        <w:rPr>
          <w:lang w:val="sr-Cyrl-CS" w:eastAsia="sr-Cyrl-CS"/>
        </w:rPr>
        <w:t>орисника стандардизоване услуге менторинга</w:t>
      </w:r>
      <w:r>
        <w:rPr>
          <w:lang w:val="sr-Cyrl-CS" w:eastAsia="sr-Cyrl-CS"/>
        </w:rPr>
        <w:t xml:space="preserve">. </w:t>
      </w:r>
      <w:r w:rsidRPr="00697D8D">
        <w:rPr>
          <w:lang w:val="sr-Cyrl-CS" w:eastAsia="sr-Cyrl-CS"/>
        </w:rPr>
        <w:t xml:space="preserve">Ментори пружају стандардизовану услугу менторинга </w:t>
      </w:r>
      <w:r>
        <w:rPr>
          <w:lang w:val="sr-Cyrl-CS" w:eastAsia="sr-Cyrl-CS"/>
        </w:rPr>
        <w:t>к</w:t>
      </w:r>
      <w:r w:rsidRPr="00697D8D">
        <w:rPr>
          <w:lang w:val="sr-Cyrl-CS" w:eastAsia="sr-Cyrl-CS"/>
        </w:rPr>
        <w:t>ориснику (до 50 сати мент</w:t>
      </w:r>
      <w:r>
        <w:rPr>
          <w:lang w:val="sr-Cyrl-CS" w:eastAsia="sr-Cyrl-CS"/>
        </w:rPr>
        <w:t>оринга по одабраном кориснику).</w:t>
      </w:r>
      <w:r>
        <w:rPr>
          <w:lang w:eastAsia="sr-Cyrl-CS"/>
        </w:rPr>
        <w:t xml:space="preserve"> </w:t>
      </w:r>
      <w:r w:rsidRPr="00697D8D">
        <w:rPr>
          <w:lang w:val="sr-Cyrl-CS" w:eastAsia="sr-Cyrl-CS"/>
        </w:rPr>
        <w:t xml:space="preserve">Током реализације Програма тим </w:t>
      </w:r>
      <w:r>
        <w:rPr>
          <w:lang w:val="sr-Cyrl-CS" w:eastAsia="sr-Cyrl-CS"/>
        </w:rPr>
        <w:t xml:space="preserve">Агенције </w:t>
      </w:r>
      <w:r w:rsidRPr="00697D8D">
        <w:rPr>
          <w:lang w:val="sr-Cyrl-CS" w:eastAsia="sr-Cyrl-CS"/>
        </w:rPr>
        <w:t>ће врштити мониторинг менторинг усл</w:t>
      </w:r>
      <w:r>
        <w:rPr>
          <w:lang w:val="sr-Cyrl-CS" w:eastAsia="sr-Cyrl-CS"/>
        </w:rPr>
        <w:t>уге</w:t>
      </w:r>
      <w:r w:rsidRPr="00697D8D">
        <w:rPr>
          <w:lang w:val="sr-Cyrl-CS" w:eastAsia="sr-Cyrl-CS"/>
        </w:rPr>
        <w:t>.</w:t>
      </w:r>
    </w:p>
    <w:p w14:paraId="1EAFC4BA" w14:textId="77777777" w:rsidR="00215808" w:rsidRDefault="00215808" w:rsidP="00215808">
      <w:pPr>
        <w:rPr>
          <w:lang w:val="sr-Cyrl-RS"/>
        </w:rPr>
      </w:pPr>
    </w:p>
    <w:p w14:paraId="581ADFEC" w14:textId="77777777" w:rsidR="00215808" w:rsidRPr="00641328" w:rsidRDefault="00215808" w:rsidP="00AF50AB">
      <w:pPr>
        <w:shd w:val="clear" w:color="auto" w:fill="95B3D7" w:themeFill="accent1" w:themeFillTint="99"/>
        <w:contextualSpacing/>
        <w:jc w:val="center"/>
        <w:rPr>
          <w:rFonts w:eastAsia="Calibri"/>
          <w:b/>
          <w:sz w:val="28"/>
          <w:szCs w:val="28"/>
          <w:lang w:val="sr-Cyrl-RS"/>
        </w:rPr>
      </w:pPr>
      <w:r>
        <w:rPr>
          <w:rFonts w:eastAsia="Calibri"/>
          <w:b/>
          <w:sz w:val="28"/>
          <w:szCs w:val="28"/>
          <w:lang w:val="sr-Cyrl-RS"/>
        </w:rPr>
        <w:t>ПРОГРАМ</w:t>
      </w:r>
      <w:r w:rsidRPr="00641328">
        <w:rPr>
          <w:rFonts w:eastAsia="Calibri"/>
          <w:b/>
          <w:sz w:val="28"/>
          <w:szCs w:val="28"/>
          <w:lang w:val="sr-Cyrl-RS"/>
        </w:rPr>
        <w:t xml:space="preserve"> РАДА СЕКТОРА ЗА РЕГИОНАЛНИ РАЗВОЈ </w:t>
      </w:r>
    </w:p>
    <w:p w14:paraId="1A0D3E19" w14:textId="77777777" w:rsidR="00215808" w:rsidRPr="00641328" w:rsidRDefault="00215808" w:rsidP="00AF50AB">
      <w:pPr>
        <w:shd w:val="clear" w:color="auto" w:fill="95B3D7" w:themeFill="accent1" w:themeFillTint="99"/>
        <w:contextualSpacing/>
        <w:jc w:val="center"/>
        <w:rPr>
          <w:rFonts w:eastAsia="Calibri"/>
          <w:b/>
          <w:sz w:val="28"/>
          <w:szCs w:val="28"/>
          <w:lang w:val="sr-Cyrl-RS"/>
        </w:rPr>
      </w:pPr>
      <w:r w:rsidRPr="00641328">
        <w:rPr>
          <w:rFonts w:eastAsia="Calibri"/>
          <w:b/>
          <w:sz w:val="28"/>
          <w:szCs w:val="28"/>
          <w:lang w:val="sr-Cyrl-RS"/>
        </w:rPr>
        <w:t>И РЕГИОНАЛНУ САРАДЊУ</w:t>
      </w:r>
    </w:p>
    <w:p w14:paraId="09140500" w14:textId="77777777" w:rsidR="00215808" w:rsidRDefault="00215808" w:rsidP="00215808">
      <w:pPr>
        <w:rPr>
          <w:b/>
          <w:bCs/>
        </w:rPr>
      </w:pPr>
    </w:p>
    <w:p w14:paraId="60108227" w14:textId="77777777" w:rsidR="00215808" w:rsidRPr="001D6334" w:rsidRDefault="00215808" w:rsidP="00AF50AB">
      <w:pPr>
        <w:shd w:val="clear" w:color="auto" w:fill="95B3D7" w:themeFill="accent1" w:themeFillTint="99"/>
        <w:jc w:val="center"/>
        <w:rPr>
          <w:b/>
          <w:bCs/>
          <w:lang w:val="sr-Cyrl-RS"/>
        </w:rPr>
      </w:pPr>
      <w:r w:rsidRPr="001D6334">
        <w:rPr>
          <w:b/>
          <w:bCs/>
          <w:lang w:val="sr-Cyrl-RS"/>
        </w:rPr>
        <w:t>ПРОЈЕКТИ/ПРОГРАМИ ИЗ 2017. ГОДИНЕ ЧИЈА СЕ РЕАЛИЗАЦИЈА НАСТАВЉА У 20</w:t>
      </w:r>
      <w:r>
        <w:rPr>
          <w:b/>
          <w:bCs/>
        </w:rPr>
        <w:t>21</w:t>
      </w:r>
      <w:r w:rsidRPr="001D6334">
        <w:rPr>
          <w:b/>
          <w:bCs/>
          <w:lang w:val="sr-Cyrl-RS"/>
        </w:rPr>
        <w:t>. ГОДИНИ</w:t>
      </w:r>
    </w:p>
    <w:p w14:paraId="745DF200" w14:textId="77777777" w:rsidR="00215808" w:rsidRDefault="00215808" w:rsidP="00215808">
      <w:pPr>
        <w:jc w:val="center"/>
        <w:rPr>
          <w:rFonts w:eastAsia="Calibri"/>
          <w:lang w:val="sr-Cyrl-RS"/>
        </w:rPr>
      </w:pPr>
    </w:p>
    <w:p w14:paraId="5319D00D" w14:textId="77777777" w:rsidR="00215808" w:rsidRPr="001D6334" w:rsidRDefault="00215808" w:rsidP="00215808">
      <w:pPr>
        <w:numPr>
          <w:ilvl w:val="0"/>
          <w:numId w:val="27"/>
        </w:numPr>
        <w:ind w:left="284" w:hanging="284"/>
        <w:contextualSpacing/>
        <w:rPr>
          <w:rFonts w:eastAsia="Calibri"/>
          <w:b/>
          <w:bCs/>
          <w:lang w:val="sr-Cyrl-RS"/>
        </w:rPr>
      </w:pPr>
      <w:r w:rsidRPr="001D6334">
        <w:rPr>
          <w:rFonts w:eastAsia="Calibri"/>
          <w:b/>
          <w:bCs/>
          <w:lang w:val="sr-Cyrl-RS"/>
        </w:rPr>
        <w:t>ПРОГРАМ ПОДРШКЕ ПРОЈЕКТИМА ПРЕКОГРАНИЧНЕ САРАДЊЕ (CBC) КРОЗ ФИНАНСИРАЊЕ УЧЕШЋА АПЛИКАНАТА/ПАРТНЕРА</w:t>
      </w:r>
    </w:p>
    <w:p w14:paraId="204F6BD9" w14:textId="77777777" w:rsidR="00215808" w:rsidRPr="008B29AD" w:rsidRDefault="00215808" w:rsidP="00215808">
      <w:pPr>
        <w:ind w:left="284"/>
        <w:contextualSpacing/>
        <w:rPr>
          <w:rFonts w:eastAsia="Calibri"/>
          <w:b/>
          <w:bCs/>
          <w:sz w:val="14"/>
          <w:lang w:val="sr-Cyrl-RS"/>
        </w:rPr>
      </w:pPr>
    </w:p>
    <w:p w14:paraId="21E9379B" w14:textId="77777777" w:rsidR="00215808" w:rsidRDefault="00215808" w:rsidP="00215808">
      <w:pPr>
        <w:rPr>
          <w:rFonts w:eastAsia="Calibri"/>
          <w:lang w:val="sr-Cyrl-RS"/>
        </w:rPr>
      </w:pPr>
      <w:r w:rsidRPr="001D6334">
        <w:rPr>
          <w:rFonts w:eastAsia="Calibri"/>
          <w:lang w:val="sr-Cyrl-RS"/>
        </w:rPr>
        <w:t xml:space="preserve">Агенција спроводи програм подршке пројектима прекограничне сарадње у циљу подршке институцијама за спровођење одобрених пројеката. Подршка кроз Програм подршке пројектима прекограничне сарадње </w:t>
      </w:r>
      <w:r>
        <w:rPr>
          <w:rFonts w:eastAsia="Calibri"/>
          <w:lang w:val="sr-Cyrl-RS"/>
        </w:rPr>
        <w:t>састоји се у суфинансирању</w:t>
      </w:r>
      <w:r w:rsidRPr="001D6334">
        <w:rPr>
          <w:rFonts w:eastAsia="Calibri"/>
          <w:lang w:val="sr-Cyrl-RS"/>
        </w:rPr>
        <w:t xml:space="preserve"> учешћа (контрибуције) пројектних партнера из Србије. У питању је шест програма прекограничне сарадње из финансијског периода (перспективе) 2014. - 2020. године, и то:</w:t>
      </w:r>
      <w:r w:rsidRPr="001D6334">
        <w:rPr>
          <w:rFonts w:eastAsia="Calibri"/>
        </w:rPr>
        <w:t xml:space="preserve"> </w:t>
      </w:r>
      <w:r w:rsidRPr="001D6334">
        <w:rPr>
          <w:rFonts w:eastAsia="Calibri"/>
          <w:lang w:val="sr-Cyrl-RS"/>
        </w:rPr>
        <w:t>Мађарска-Србија;</w:t>
      </w:r>
      <w:r w:rsidRPr="001D6334">
        <w:rPr>
          <w:rFonts w:eastAsia="Calibri"/>
        </w:rPr>
        <w:t xml:space="preserve"> </w:t>
      </w:r>
      <w:r w:rsidRPr="001D6334">
        <w:rPr>
          <w:rFonts w:eastAsia="Calibri"/>
          <w:lang w:val="sr-Cyrl-RS"/>
        </w:rPr>
        <w:t>Румунија-Србија;</w:t>
      </w:r>
      <w:r w:rsidRPr="001D6334">
        <w:rPr>
          <w:rFonts w:eastAsia="Calibri"/>
        </w:rPr>
        <w:t xml:space="preserve"> </w:t>
      </w:r>
      <w:r w:rsidRPr="001D6334">
        <w:rPr>
          <w:rFonts w:eastAsia="Calibri"/>
          <w:lang w:val="sr-Cyrl-RS"/>
        </w:rPr>
        <w:t>Бугарска-Србија;</w:t>
      </w:r>
      <w:r w:rsidRPr="001D6334">
        <w:rPr>
          <w:rFonts w:eastAsia="Calibri"/>
        </w:rPr>
        <w:t xml:space="preserve"> </w:t>
      </w:r>
      <w:r w:rsidRPr="001D6334">
        <w:rPr>
          <w:rFonts w:eastAsia="Calibri"/>
          <w:lang w:val="sr-Cyrl-RS"/>
        </w:rPr>
        <w:t>Хрватска-Србија;</w:t>
      </w:r>
      <w:r w:rsidRPr="001D6334">
        <w:rPr>
          <w:rFonts w:eastAsia="Calibri"/>
        </w:rPr>
        <w:t xml:space="preserve"> </w:t>
      </w:r>
      <w:r w:rsidRPr="001D6334">
        <w:rPr>
          <w:rFonts w:eastAsia="Calibri"/>
          <w:lang w:val="sr-Cyrl-RS"/>
        </w:rPr>
        <w:t>Србија-Босна и Херцеговина;</w:t>
      </w:r>
      <w:r w:rsidRPr="001D6334">
        <w:rPr>
          <w:rFonts w:eastAsia="Calibri"/>
        </w:rPr>
        <w:t xml:space="preserve"> </w:t>
      </w:r>
      <w:r w:rsidRPr="001D6334">
        <w:rPr>
          <w:rFonts w:eastAsia="Calibri"/>
          <w:lang w:val="sr-Cyrl-RS"/>
        </w:rPr>
        <w:t>Србија-Црна Гора.</w:t>
      </w:r>
    </w:p>
    <w:p w14:paraId="0B06EBA3" w14:textId="77777777" w:rsidR="00215808" w:rsidRPr="001D6334" w:rsidRDefault="00215808" w:rsidP="00215808">
      <w:pPr>
        <w:rPr>
          <w:rFonts w:eastAsia="Calibri"/>
          <w:lang w:val="sr-Cyrl-RS"/>
        </w:rPr>
      </w:pPr>
    </w:p>
    <w:p w14:paraId="238A73C7" w14:textId="77777777" w:rsidR="00215808" w:rsidRDefault="00215808" w:rsidP="00215808">
      <w:pPr>
        <w:rPr>
          <w:bCs/>
          <w:lang w:val="sr-Cyrl-RS"/>
        </w:rPr>
      </w:pPr>
      <w:r w:rsidRPr="001D6334">
        <w:rPr>
          <w:bCs/>
          <w:lang w:val="sr-Cyrl-RS"/>
        </w:rPr>
        <w:t xml:space="preserve">Агенција је у 2016. години спровела </w:t>
      </w:r>
      <w:r>
        <w:rPr>
          <w:bCs/>
          <w:lang w:val="sr-Cyrl-RS"/>
        </w:rPr>
        <w:t>ј</w:t>
      </w:r>
      <w:r w:rsidRPr="001D6334">
        <w:rPr>
          <w:bCs/>
          <w:lang w:val="sr-Cyrl-RS"/>
        </w:rPr>
        <w:t>авн</w:t>
      </w:r>
      <w:r w:rsidRPr="001D6334">
        <w:rPr>
          <w:bCs/>
        </w:rPr>
        <w:t>и</w:t>
      </w:r>
      <w:r w:rsidRPr="001D6334">
        <w:rPr>
          <w:bCs/>
          <w:lang w:val="sr-Cyrl-RS"/>
        </w:rPr>
        <w:t xml:space="preserve"> позив за овај програм, извршила прикупљање конкурсне документације, оцењивање и Комисија је, у складу са утврђеним критеријумима, донела одлуке о додели средстава. Суфинансирање контрибуције одобрава се у складу са одобреним пројектима.</w:t>
      </w:r>
      <w:r w:rsidRPr="001D6334">
        <w:rPr>
          <w:bCs/>
        </w:rPr>
        <w:t xml:space="preserve"> </w:t>
      </w:r>
      <w:r w:rsidRPr="001D6334">
        <w:rPr>
          <w:bCs/>
          <w:lang w:val="sr-Cyrl-RS"/>
        </w:rPr>
        <w:t>У 2017. години склопљени су уговори са корисницима средстава који су закључ</w:t>
      </w:r>
      <w:r w:rsidRPr="001D6334">
        <w:rPr>
          <w:bCs/>
        </w:rPr>
        <w:t>или</w:t>
      </w:r>
      <w:r w:rsidRPr="001D6334">
        <w:rPr>
          <w:bCs/>
          <w:lang w:val="sr-Cyrl-RS"/>
        </w:rPr>
        <w:t xml:space="preserve"> уговор са уговарачким телом и достав</w:t>
      </w:r>
      <w:r w:rsidRPr="001D6334">
        <w:rPr>
          <w:bCs/>
        </w:rPr>
        <w:t>или га</w:t>
      </w:r>
      <w:r w:rsidRPr="001D6334">
        <w:rPr>
          <w:bCs/>
          <w:lang w:val="sr-Cyrl-RS"/>
        </w:rPr>
        <w:t xml:space="preserve"> Агенцији уз пратећу документацију и у складу са уговореним обавезама средства су исплаћена корисницима. Укупно је реализовано 1</w:t>
      </w:r>
      <w:r w:rsidRPr="001D6334">
        <w:rPr>
          <w:bCs/>
        </w:rPr>
        <w:t>2</w:t>
      </w:r>
      <w:r w:rsidRPr="001D6334">
        <w:rPr>
          <w:bCs/>
          <w:lang w:val="sr-Cyrl-RS"/>
        </w:rPr>
        <w:t xml:space="preserve"> уговора, а укупно је било 25 позитивних одлука.</w:t>
      </w:r>
      <w:r>
        <w:rPr>
          <w:bCs/>
          <w:lang w:val="sr-Cyrl-RS"/>
        </w:rPr>
        <w:t xml:space="preserve"> </w:t>
      </w:r>
      <w:r w:rsidRPr="001D6334">
        <w:rPr>
          <w:bCs/>
          <w:lang w:val="sr-Cyrl-RS"/>
        </w:rPr>
        <w:t>У 2018. години настављ</w:t>
      </w:r>
      <w:r w:rsidRPr="001D6334">
        <w:rPr>
          <w:bCs/>
        </w:rPr>
        <w:t>e</w:t>
      </w:r>
      <w:r w:rsidRPr="001D6334">
        <w:rPr>
          <w:bCs/>
          <w:lang w:val="sr-Cyrl-RS"/>
        </w:rPr>
        <w:t xml:space="preserve">на је реализација Програма, потписивање уговора и пренос средстава преосталим корисницима који су закључили уговор са </w:t>
      </w:r>
      <w:r>
        <w:rPr>
          <w:bCs/>
          <w:lang w:val="sr-Cyrl-RS"/>
        </w:rPr>
        <w:t>У</w:t>
      </w:r>
      <w:r w:rsidRPr="0060570B">
        <w:rPr>
          <w:bCs/>
          <w:lang w:val="sr-Cyrl-RS"/>
        </w:rPr>
        <w:t>говарачким телом</w:t>
      </w:r>
      <w:r w:rsidRPr="00BD0808">
        <w:rPr>
          <w:bCs/>
          <w:lang w:val="sr-Cyrl-RS"/>
        </w:rPr>
        <w:t>, као и контрола извештаја које су корисници у oбавези да сачине и доставе Агенцији. Завршни извештај о реализацији пројекта или дела пројекта, односно о утрошку одобрених бесповратних средстава доставља се Агенцији у року од 15 дана од дана окончања пројектних активности, а након добијања одобр</w:t>
      </w:r>
      <w:r w:rsidRPr="0060570B">
        <w:rPr>
          <w:bCs/>
          <w:lang w:val="sr-Cyrl-RS"/>
        </w:rPr>
        <w:t>ења на завршни извештај од стране Уговарачког тел</w:t>
      </w:r>
      <w:r w:rsidRPr="00BD0808">
        <w:rPr>
          <w:bCs/>
          <w:lang w:val="sr-Cyrl-RS"/>
        </w:rPr>
        <w:t>а. У 2019.</w:t>
      </w:r>
      <w:r w:rsidRPr="00BD0808">
        <w:rPr>
          <w:bCs/>
        </w:rPr>
        <w:t xml:space="preserve"> </w:t>
      </w:r>
      <w:r w:rsidRPr="00BD0808">
        <w:rPr>
          <w:bCs/>
          <w:lang w:val="sr-Cyrl-RS"/>
        </w:rPr>
        <w:t xml:space="preserve">и 2020. години настављено је </w:t>
      </w:r>
      <w:r w:rsidRPr="0060570B">
        <w:rPr>
          <w:bCs/>
          <w:lang w:val="sr-Cyrl-RS"/>
        </w:rPr>
        <w:t>са праћењем реализације пројеката, као и контролом извештаја које су корисници у oбавези да сачине</w:t>
      </w:r>
      <w:r w:rsidRPr="001D6334">
        <w:rPr>
          <w:bCs/>
          <w:lang w:val="sr-Cyrl-RS"/>
        </w:rPr>
        <w:t xml:space="preserve"> и доставе Агенцији</w:t>
      </w:r>
      <w:r>
        <w:rPr>
          <w:bCs/>
          <w:lang w:val="sr-Cyrl-RS"/>
        </w:rPr>
        <w:t>.</w:t>
      </w:r>
    </w:p>
    <w:p w14:paraId="11886F8A" w14:textId="77777777" w:rsidR="00215808" w:rsidRDefault="00215808" w:rsidP="00215808">
      <w:pPr>
        <w:rPr>
          <w:bCs/>
          <w:lang w:val="sr-Cyrl-RS"/>
        </w:rPr>
      </w:pPr>
    </w:p>
    <w:p w14:paraId="3A2BB73B" w14:textId="77777777" w:rsidR="00215808" w:rsidRPr="001D6334" w:rsidRDefault="00215808" w:rsidP="00215808">
      <w:pPr>
        <w:rPr>
          <w:bCs/>
          <w:lang w:val="sr-Cyrl-RS"/>
        </w:rPr>
      </w:pPr>
      <w:r w:rsidRPr="001D6334">
        <w:rPr>
          <w:bCs/>
          <w:lang w:val="sr-Cyrl-RS"/>
        </w:rPr>
        <w:lastRenderedPageBreak/>
        <w:t>У 20</w:t>
      </w:r>
      <w:r>
        <w:rPr>
          <w:bCs/>
        </w:rPr>
        <w:t>2</w:t>
      </w:r>
      <w:r>
        <w:rPr>
          <w:bCs/>
          <w:lang w:val="sr-Cyrl-RS"/>
        </w:rPr>
        <w:t>1</w:t>
      </w:r>
      <w:r w:rsidRPr="001D6334">
        <w:rPr>
          <w:bCs/>
          <w:lang w:val="sr-Cyrl-RS"/>
        </w:rPr>
        <w:t xml:space="preserve">. години преостало је да се </w:t>
      </w:r>
      <w:r>
        <w:rPr>
          <w:bCs/>
          <w:lang w:val="sr-Cyrl-RS"/>
        </w:rPr>
        <w:t>ис</w:t>
      </w:r>
      <w:r w:rsidRPr="001D6334">
        <w:rPr>
          <w:bCs/>
          <w:lang w:val="sr-Cyrl-RS"/>
        </w:rPr>
        <w:t xml:space="preserve">прати реализација </w:t>
      </w:r>
      <w:r>
        <w:rPr>
          <w:bCs/>
          <w:lang w:val="sr-Cyrl-RS"/>
        </w:rPr>
        <w:t xml:space="preserve">једног преосталог </w:t>
      </w:r>
      <w:r w:rsidRPr="001D6334">
        <w:rPr>
          <w:bCs/>
          <w:lang w:val="sr-Cyrl-RS"/>
        </w:rPr>
        <w:t>пројеката, као и контрола Извештаја кој</w:t>
      </w:r>
      <w:r>
        <w:rPr>
          <w:bCs/>
          <w:lang w:val="sr-Cyrl-RS"/>
        </w:rPr>
        <w:t>и</w:t>
      </w:r>
      <w:r w:rsidRPr="001D6334">
        <w:rPr>
          <w:bCs/>
          <w:lang w:val="sr-Cyrl-RS"/>
        </w:rPr>
        <w:t xml:space="preserve"> су у oбавези да сачине и доставе Агенцији након завршетка активности или дела активности које су суфинансиране од стране Агенције</w:t>
      </w:r>
      <w:r>
        <w:rPr>
          <w:bCs/>
          <w:lang w:val="sr-Cyrl-RS"/>
        </w:rPr>
        <w:t xml:space="preserve"> и добијања одобрења од стране Уговарачког тела</w:t>
      </w:r>
      <w:r w:rsidRPr="001D6334">
        <w:rPr>
          <w:bCs/>
          <w:lang w:val="sr-Cyrl-RS"/>
        </w:rPr>
        <w:t>.</w:t>
      </w:r>
    </w:p>
    <w:p w14:paraId="3A2131D1" w14:textId="77777777" w:rsidR="00215808" w:rsidRDefault="00215808" w:rsidP="00215808">
      <w:pPr>
        <w:shd w:val="clear" w:color="auto" w:fill="8DB3E2"/>
        <w:jc w:val="center"/>
        <w:rPr>
          <w:b/>
          <w:bCs/>
          <w:lang w:val="sr-Cyrl-RS"/>
        </w:rPr>
      </w:pPr>
      <w:r w:rsidRPr="00F10162">
        <w:rPr>
          <w:b/>
          <w:bCs/>
          <w:lang w:val="sr-Cyrl-RS"/>
        </w:rPr>
        <w:t xml:space="preserve">ПРОГРАМИ ИЗ 2019. ГОДИНЕ ЧИЈА СЕ РЕАЛИЗАЦИЈА НАСТАВЉА </w:t>
      </w:r>
    </w:p>
    <w:p w14:paraId="26810189" w14:textId="77777777" w:rsidR="00215808" w:rsidRPr="00F10162" w:rsidRDefault="00215808" w:rsidP="00215808">
      <w:pPr>
        <w:shd w:val="clear" w:color="auto" w:fill="8DB3E2"/>
        <w:jc w:val="center"/>
        <w:rPr>
          <w:b/>
          <w:bCs/>
          <w:lang w:val="sr-Cyrl-RS"/>
        </w:rPr>
      </w:pPr>
      <w:r w:rsidRPr="00F10162">
        <w:rPr>
          <w:b/>
          <w:bCs/>
          <w:lang w:val="sr-Cyrl-RS"/>
        </w:rPr>
        <w:t>У 202</w:t>
      </w:r>
      <w:r>
        <w:rPr>
          <w:b/>
          <w:bCs/>
          <w:lang w:val="sr-Cyrl-RS"/>
        </w:rPr>
        <w:t>1</w:t>
      </w:r>
      <w:r w:rsidRPr="00F10162">
        <w:rPr>
          <w:b/>
          <w:bCs/>
          <w:lang w:val="sr-Cyrl-RS"/>
        </w:rPr>
        <w:t>. ГОДИНИ</w:t>
      </w:r>
    </w:p>
    <w:p w14:paraId="3E2499BF" w14:textId="77777777" w:rsidR="00215808" w:rsidRDefault="00215808" w:rsidP="00215808">
      <w:pPr>
        <w:rPr>
          <w:rFonts w:eastAsia="Calibri"/>
          <w:b/>
          <w:bCs/>
        </w:rPr>
      </w:pPr>
    </w:p>
    <w:p w14:paraId="1D2AF7F9" w14:textId="77777777" w:rsidR="00215808" w:rsidRPr="00532F49" w:rsidRDefault="00215808" w:rsidP="00215808">
      <w:pPr>
        <w:rPr>
          <w:rFonts w:eastAsia="Calibri"/>
          <w:b/>
          <w:bCs/>
        </w:rPr>
      </w:pPr>
    </w:p>
    <w:p w14:paraId="1477DF28" w14:textId="77777777" w:rsidR="00215808" w:rsidRDefault="00215808" w:rsidP="00215808">
      <w:pPr>
        <w:pStyle w:val="ListParagraph"/>
        <w:numPr>
          <w:ilvl w:val="0"/>
          <w:numId w:val="56"/>
        </w:numPr>
        <w:spacing w:after="0" w:line="240" w:lineRule="auto"/>
        <w:ind w:left="709"/>
        <w:rPr>
          <w:rFonts w:ascii="Times New Roman" w:hAnsi="Times New Roman"/>
          <w:b/>
          <w:bCs/>
          <w:sz w:val="24"/>
          <w:szCs w:val="24"/>
        </w:rPr>
      </w:pPr>
      <w:r w:rsidRPr="00C96140">
        <w:rPr>
          <w:rFonts w:ascii="Times New Roman" w:hAnsi="Times New Roman"/>
          <w:b/>
          <w:bCs/>
          <w:sz w:val="24"/>
          <w:szCs w:val="24"/>
        </w:rPr>
        <w:t>ПРОГРАМ ЗА УНАПРЕЂЕЊЕ САРАДЊЕ И ПОДИЗАЊЕ КАПАЦИТЕТА НА РЕГИОНАЛНОМ И ЛОКАЛНОМ НИВОУ</w:t>
      </w:r>
    </w:p>
    <w:p w14:paraId="31721837" w14:textId="5817B0CA" w:rsidR="00215808" w:rsidRPr="00E71A6F" w:rsidRDefault="00215808" w:rsidP="00215808">
      <w:pPr>
        <w:rPr>
          <w:rFonts w:eastAsia="Calibri"/>
          <w:b/>
          <w:bCs/>
          <w:lang w:val="ru-RU"/>
        </w:rPr>
      </w:pPr>
    </w:p>
    <w:p w14:paraId="0117D392"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0A1C3680" w14:textId="77777777" w:rsidR="00215808" w:rsidRPr="0065262A" w:rsidRDefault="00215808" w:rsidP="00215808">
      <w:pPr>
        <w:rPr>
          <w:lang w:val="sr-Cyrl-RS"/>
        </w:rPr>
      </w:pPr>
      <w:r>
        <w:rPr>
          <w:lang w:val="sr-Cyrl-RS"/>
        </w:rPr>
        <w:t xml:space="preserve">Агенција </w:t>
      </w:r>
      <w:r>
        <w:t xml:space="preserve">је креирала </w:t>
      </w:r>
      <w:r w:rsidRPr="00B375B6">
        <w:t xml:space="preserve">Програм </w:t>
      </w:r>
      <w:r w:rsidRPr="00397134">
        <w:t xml:space="preserve">за унапређење сарадње и подизање капацитета на регионалном и локалном нивоу путем кога има </w:t>
      </w:r>
      <w:r w:rsidRPr="00B375B6">
        <w:t>за циљ</w:t>
      </w:r>
      <w:r w:rsidRPr="00397134">
        <w:t xml:space="preserve"> </w:t>
      </w:r>
      <w:r>
        <w:t xml:space="preserve">да унапреди економски и регионални развој кроз </w:t>
      </w:r>
      <w:r w:rsidRPr="00397134">
        <w:t>ј</w:t>
      </w:r>
      <w:r w:rsidRPr="00B375B6">
        <w:t xml:space="preserve">ачање </w:t>
      </w:r>
      <w:r w:rsidRPr="00397134">
        <w:t xml:space="preserve">међуинституционалне сарадње и </w:t>
      </w:r>
      <w:r w:rsidRPr="00B375B6">
        <w:t xml:space="preserve">капацитета </w:t>
      </w:r>
      <w:r w:rsidRPr="00397134">
        <w:t>АРРА</w:t>
      </w:r>
      <w:r>
        <w:t xml:space="preserve"> и</w:t>
      </w:r>
      <w:r w:rsidRPr="00397134">
        <w:t xml:space="preserve"> ЈЛС</w:t>
      </w:r>
      <w:r>
        <w:t>. Кроз Програм</w:t>
      </w:r>
      <w:r w:rsidRPr="00B375B6">
        <w:t xml:space="preserve"> се</w:t>
      </w:r>
      <w:r>
        <w:t xml:space="preserve"> </w:t>
      </w:r>
      <w:r w:rsidRPr="00B375B6">
        <w:t>идентифик</w:t>
      </w:r>
      <w:r>
        <w:rPr>
          <w:lang w:val="sr-Cyrl-RS"/>
        </w:rPr>
        <w:t>ују</w:t>
      </w:r>
      <w:r w:rsidRPr="00B375B6">
        <w:t xml:space="preserve"> сви </w:t>
      </w:r>
      <w:r w:rsidRPr="00397134">
        <w:t>релевантни</w:t>
      </w:r>
      <w:r w:rsidRPr="00B375B6">
        <w:t xml:space="preserve"> субјекти </w:t>
      </w:r>
      <w:r w:rsidRPr="00397134">
        <w:t>регионалног развоја, као и потребе за</w:t>
      </w:r>
      <w:r w:rsidRPr="00B375B6">
        <w:t xml:space="preserve"> унапређење</w:t>
      </w:r>
      <w:r w:rsidRPr="00397134">
        <w:t>м</w:t>
      </w:r>
      <w:r w:rsidRPr="00B375B6">
        <w:t xml:space="preserve"> капацитета, а све у циљу заједничке реализације пројеката од зн</w:t>
      </w:r>
      <w:r w:rsidRPr="00397134">
        <w:t>а</w:t>
      </w:r>
      <w:r w:rsidRPr="00B375B6">
        <w:t xml:space="preserve">чаја за </w:t>
      </w:r>
      <w:r w:rsidRPr="00397134">
        <w:t>регионални развој</w:t>
      </w:r>
      <w:r>
        <w:t>.</w:t>
      </w:r>
    </w:p>
    <w:p w14:paraId="7763714A" w14:textId="77777777" w:rsidR="00215808" w:rsidRDefault="00215808" w:rsidP="00215808"/>
    <w:p w14:paraId="3CFE1058" w14:textId="77777777" w:rsidR="00215808" w:rsidRPr="00397134" w:rsidRDefault="00215808" w:rsidP="00215808">
      <w:r>
        <w:t xml:space="preserve">За реализацију овог програма </w:t>
      </w:r>
      <w:r>
        <w:rPr>
          <w:lang w:val="sr-Cyrl-RS"/>
        </w:rPr>
        <w:t>Агенција</w:t>
      </w:r>
      <w:r>
        <w:t xml:space="preserve"> је у свом програмском буџету за 201</w:t>
      </w:r>
      <w:r>
        <w:rPr>
          <w:lang w:val="sr-Cyrl-RS"/>
        </w:rPr>
        <w:t>9</w:t>
      </w:r>
      <w:r>
        <w:t xml:space="preserve">. годину определила </w:t>
      </w:r>
      <w:r>
        <w:rPr>
          <w:lang w:val="sr-Cyrl-RS"/>
        </w:rPr>
        <w:t>2</w:t>
      </w:r>
      <w:r>
        <w:t>0 милиона динара. П</w:t>
      </w:r>
      <w:r w:rsidRPr="00B375B6">
        <w:t xml:space="preserve">одршка се реализује </w:t>
      </w:r>
      <w:r>
        <w:t>као</w:t>
      </w:r>
      <w:r w:rsidRPr="00397134">
        <w:t xml:space="preserve"> суфинансирање дела оправданих трошкова пројеката које ће у партнерству реализовати АРРА</w:t>
      </w:r>
      <w:r>
        <w:t xml:space="preserve"> и</w:t>
      </w:r>
      <w:r w:rsidRPr="00397134">
        <w:t xml:space="preserve"> ЈЛС</w:t>
      </w:r>
      <w:r>
        <w:t xml:space="preserve">, </w:t>
      </w:r>
      <w:r w:rsidRPr="00397134">
        <w:t>а који су усмерени на:</w:t>
      </w:r>
    </w:p>
    <w:p w14:paraId="79C5C3C7" w14:textId="77777777" w:rsidR="00215808" w:rsidRPr="00A434B1" w:rsidRDefault="00215808" w:rsidP="00215808">
      <w:pPr>
        <w:pStyle w:val="ListParagraph"/>
        <w:numPr>
          <w:ilvl w:val="0"/>
          <w:numId w:val="52"/>
        </w:numPr>
        <w:tabs>
          <w:tab w:val="left" w:pos="426"/>
        </w:tabs>
        <w:spacing w:after="0" w:line="240" w:lineRule="auto"/>
        <w:rPr>
          <w:rFonts w:ascii="Times New Roman" w:hAnsi="Times New Roman"/>
          <w:sz w:val="24"/>
          <w:szCs w:val="24"/>
          <w:lang w:eastAsia="ja-JP"/>
        </w:rPr>
      </w:pPr>
      <w:r w:rsidRPr="00A434B1">
        <w:rPr>
          <w:rFonts w:ascii="Times New Roman" w:hAnsi="Times New Roman"/>
          <w:sz w:val="24"/>
          <w:szCs w:val="24"/>
          <w:lang w:eastAsia="ja-JP"/>
        </w:rPr>
        <w:t>промоцију значаја регионалног развоја и субјеката регионалног развоја, као и важности придруживања ЕУ</w:t>
      </w:r>
      <w:r w:rsidRPr="00A434B1">
        <w:rPr>
          <w:rFonts w:ascii="Times New Roman" w:hAnsi="Times New Roman"/>
          <w:sz w:val="24"/>
          <w:szCs w:val="24"/>
          <w:lang w:val="sr-Cyrl-RS" w:eastAsia="ja-JP"/>
        </w:rPr>
        <w:t>,</w:t>
      </w:r>
      <w:r w:rsidRPr="00A434B1">
        <w:t xml:space="preserve"> </w:t>
      </w:r>
      <w:r w:rsidRPr="00A434B1">
        <w:rPr>
          <w:rFonts w:ascii="Times New Roman" w:hAnsi="Times New Roman"/>
          <w:sz w:val="24"/>
          <w:szCs w:val="24"/>
          <w:lang w:val="sr-Cyrl-RS" w:eastAsia="ja-JP"/>
        </w:rPr>
        <w:t>познавање расположивих фондова и  приоритетних пројеката за финансирање</w:t>
      </w:r>
      <w:r w:rsidRPr="00A434B1">
        <w:rPr>
          <w:rFonts w:ascii="Times New Roman" w:hAnsi="Times New Roman"/>
          <w:sz w:val="24"/>
          <w:szCs w:val="24"/>
          <w:lang w:eastAsia="ja-JP"/>
        </w:rPr>
        <w:t xml:space="preserve">; </w:t>
      </w:r>
    </w:p>
    <w:p w14:paraId="32F491E5" w14:textId="77777777" w:rsidR="00215808" w:rsidRPr="00A434B1" w:rsidRDefault="00215808" w:rsidP="00215808">
      <w:pPr>
        <w:pStyle w:val="ListParagraph"/>
        <w:numPr>
          <w:ilvl w:val="0"/>
          <w:numId w:val="52"/>
        </w:numPr>
        <w:tabs>
          <w:tab w:val="left" w:pos="426"/>
        </w:tabs>
        <w:spacing w:after="0" w:line="240" w:lineRule="auto"/>
        <w:rPr>
          <w:rFonts w:ascii="Times New Roman" w:hAnsi="Times New Roman"/>
          <w:sz w:val="24"/>
          <w:szCs w:val="24"/>
          <w:lang w:eastAsia="ja-JP"/>
        </w:rPr>
      </w:pPr>
      <w:r w:rsidRPr="00A434B1">
        <w:rPr>
          <w:rFonts w:ascii="Times New Roman" w:hAnsi="Times New Roman"/>
          <w:sz w:val="24"/>
          <w:szCs w:val="24"/>
          <w:lang w:eastAsia="ja-JP"/>
        </w:rPr>
        <w:t xml:space="preserve">умрежавање партнера на </w:t>
      </w:r>
      <w:r>
        <w:rPr>
          <w:rFonts w:ascii="Times New Roman" w:hAnsi="Times New Roman"/>
          <w:sz w:val="24"/>
          <w:szCs w:val="24"/>
          <w:lang w:val="sr-Cyrl-RS" w:eastAsia="ja-JP"/>
        </w:rPr>
        <w:t>билатералном, мултилатералном</w:t>
      </w:r>
      <w:r w:rsidRPr="00A434B1">
        <w:rPr>
          <w:rFonts w:ascii="Times New Roman" w:hAnsi="Times New Roman"/>
          <w:sz w:val="24"/>
          <w:szCs w:val="24"/>
          <w:lang w:eastAsia="ja-JP"/>
        </w:rPr>
        <w:t xml:space="preserve">, регионалном и локалном нивоу кроз унапређивање и јачање међуинституционалне сарадње; </w:t>
      </w:r>
    </w:p>
    <w:p w14:paraId="6B8DC78B" w14:textId="77777777" w:rsidR="00215808" w:rsidRDefault="00215808" w:rsidP="00215808">
      <w:pPr>
        <w:pStyle w:val="ListParagraph"/>
        <w:numPr>
          <w:ilvl w:val="0"/>
          <w:numId w:val="52"/>
        </w:numPr>
        <w:tabs>
          <w:tab w:val="left" w:pos="426"/>
        </w:tabs>
        <w:spacing w:after="0" w:line="240" w:lineRule="auto"/>
        <w:rPr>
          <w:rFonts w:ascii="Times New Roman" w:hAnsi="Times New Roman"/>
          <w:sz w:val="24"/>
          <w:szCs w:val="24"/>
        </w:rPr>
      </w:pPr>
      <w:r w:rsidRPr="00A434B1">
        <w:rPr>
          <w:rFonts w:ascii="Times New Roman" w:hAnsi="Times New Roman"/>
          <w:sz w:val="24"/>
          <w:szCs w:val="24"/>
          <w:lang w:eastAsia="ja-JP"/>
        </w:rPr>
        <w:t>унапређење капацитета субјеката регионалног развоја у</w:t>
      </w:r>
      <w:r w:rsidRPr="00A434B1">
        <w:rPr>
          <w:rFonts w:ascii="Times New Roman" w:hAnsi="Times New Roman"/>
          <w:sz w:val="24"/>
          <w:szCs w:val="24"/>
          <w:lang w:val="ru-RU" w:eastAsia="ja-JP"/>
        </w:rPr>
        <w:t xml:space="preserve"> областима: управљање развојним пројектима, привлачење директних инвестиција и промоција извоза;</w:t>
      </w:r>
      <w:r w:rsidRPr="00A434B1">
        <w:rPr>
          <w:rFonts w:ascii="Times New Roman" w:hAnsi="Times New Roman"/>
          <w:sz w:val="24"/>
          <w:szCs w:val="24"/>
          <w:lang w:eastAsia="ja-JP"/>
        </w:rPr>
        <w:t xml:space="preserve"> приступ и повлачење средстава из различитих извора финансирања (ЕУ и други фондови);</w:t>
      </w:r>
    </w:p>
    <w:p w14:paraId="392D1908" w14:textId="77777777" w:rsidR="00215808" w:rsidRPr="00A434B1" w:rsidRDefault="00215808" w:rsidP="00215808">
      <w:pPr>
        <w:pStyle w:val="ListParagraph"/>
        <w:numPr>
          <w:ilvl w:val="0"/>
          <w:numId w:val="52"/>
        </w:numPr>
        <w:tabs>
          <w:tab w:val="left" w:pos="426"/>
        </w:tabs>
        <w:spacing w:after="0" w:line="240" w:lineRule="auto"/>
        <w:rPr>
          <w:rFonts w:ascii="Times New Roman" w:hAnsi="Times New Roman"/>
          <w:sz w:val="24"/>
          <w:szCs w:val="24"/>
        </w:rPr>
      </w:pPr>
      <w:r>
        <w:rPr>
          <w:rFonts w:ascii="Times New Roman" w:hAnsi="Times New Roman"/>
          <w:sz w:val="24"/>
          <w:szCs w:val="24"/>
          <w:lang w:eastAsia="ja-JP"/>
        </w:rPr>
        <w:t>подршку</w:t>
      </w:r>
      <w:r w:rsidRPr="00A434B1">
        <w:rPr>
          <w:rFonts w:ascii="Times New Roman" w:hAnsi="Times New Roman"/>
          <w:sz w:val="24"/>
          <w:szCs w:val="24"/>
          <w:lang w:eastAsia="ja-JP"/>
        </w:rPr>
        <w:t xml:space="preserve"> за подстицање равномернијег регионалног развоја кроз реализацију међуинституционалних активности и креирање механизама подршке ММСП и предузетницима (кроз прикупљање података о потребама привреде, обраду и анализу података), односно стимулисање пословног удруживања</w:t>
      </w:r>
      <w:r>
        <w:rPr>
          <w:rFonts w:ascii="Times New Roman" w:hAnsi="Times New Roman"/>
          <w:sz w:val="24"/>
          <w:szCs w:val="24"/>
          <w:lang w:val="sr-Cyrl-RS" w:eastAsia="ja-JP"/>
        </w:rPr>
        <w:t xml:space="preserve"> у кластере и индустријске кластере</w:t>
      </w:r>
      <w:r w:rsidRPr="00A434B1">
        <w:rPr>
          <w:rFonts w:ascii="Times New Roman" w:hAnsi="Times New Roman"/>
          <w:sz w:val="24"/>
          <w:szCs w:val="24"/>
          <w:lang w:val="sr-Cyrl-RS" w:eastAsia="ja-JP"/>
        </w:rPr>
        <w:t xml:space="preserve"> у </w:t>
      </w:r>
      <w:r>
        <w:rPr>
          <w:rFonts w:ascii="Times New Roman" w:hAnsi="Times New Roman"/>
          <w:sz w:val="24"/>
          <w:szCs w:val="24"/>
          <w:lang w:val="sr-Cyrl-RS" w:eastAsia="ja-JP"/>
        </w:rPr>
        <w:t xml:space="preserve">приоритетним </w:t>
      </w:r>
      <w:r w:rsidRPr="00A434B1">
        <w:rPr>
          <w:rFonts w:ascii="Times New Roman" w:hAnsi="Times New Roman"/>
          <w:sz w:val="24"/>
          <w:szCs w:val="24"/>
          <w:lang w:val="sr-Cyrl-RS" w:eastAsia="ja-JP"/>
        </w:rPr>
        <w:t>секторима: индустрија машина и опреме, прехрамбена индустрија, дрвна и индустрија намешта</w:t>
      </w:r>
      <w:r>
        <w:rPr>
          <w:rFonts w:ascii="Times New Roman" w:hAnsi="Times New Roman"/>
          <w:sz w:val="24"/>
          <w:szCs w:val="24"/>
          <w:lang w:val="sr-Cyrl-RS" w:eastAsia="ja-JP"/>
        </w:rPr>
        <w:t>ја и индустрија гуме и пластике</w:t>
      </w:r>
      <w:r w:rsidRPr="00A434B1">
        <w:rPr>
          <w:rFonts w:ascii="Times New Roman" w:hAnsi="Times New Roman"/>
          <w:sz w:val="24"/>
          <w:szCs w:val="24"/>
          <w:lang w:eastAsia="ja-JP"/>
        </w:rPr>
        <w:t>.</w:t>
      </w:r>
    </w:p>
    <w:p w14:paraId="1226135D" w14:textId="77777777" w:rsidR="00215808" w:rsidRDefault="00215808" w:rsidP="00215808">
      <w:pPr>
        <w:rPr>
          <w:rFonts w:eastAsia="Calibri"/>
          <w:b/>
          <w:lang w:val="sr-Cyrl-RS"/>
        </w:rPr>
      </w:pPr>
    </w:p>
    <w:p w14:paraId="59C186E3" w14:textId="77777777" w:rsidR="00215808" w:rsidRPr="000C4463" w:rsidRDefault="00215808" w:rsidP="00215808">
      <w:pPr>
        <w:pBdr>
          <w:bottom w:val="single" w:sz="4" w:space="1" w:color="auto"/>
        </w:pBdr>
        <w:ind w:firstLine="720"/>
        <w:rPr>
          <w:b/>
          <w:bCs/>
          <w:lang w:val="ru-RU"/>
        </w:rPr>
      </w:pPr>
      <w:r>
        <w:rPr>
          <w:b/>
          <w:bCs/>
          <w:lang w:val="ru-RU"/>
        </w:rPr>
        <w:t>2. ЦИЉНА ГРУПА</w:t>
      </w:r>
    </w:p>
    <w:p w14:paraId="7060A3D4" w14:textId="77777777" w:rsidR="00215808" w:rsidRPr="00E71A6F" w:rsidRDefault="00215808" w:rsidP="00215808">
      <w:pPr>
        <w:rPr>
          <w:rFonts w:eastAsia="Calibri"/>
          <w:bCs/>
          <w:lang w:val="sr-Cyrl-CS"/>
        </w:rPr>
      </w:pPr>
      <w:r w:rsidRPr="00E71A6F">
        <w:rPr>
          <w:rFonts w:eastAsia="Calibri"/>
          <w:lang w:val="sr-Cyrl-RS"/>
        </w:rPr>
        <w:t>Програм је усмерен на акредитоване регионалне развојне агенције (АРРА)</w:t>
      </w:r>
      <w:r>
        <w:rPr>
          <w:rFonts w:eastAsia="Calibri"/>
          <w:lang w:val="sr-Cyrl-RS"/>
        </w:rPr>
        <w:t xml:space="preserve"> и</w:t>
      </w:r>
      <w:r w:rsidRPr="00E71A6F">
        <w:rPr>
          <w:rFonts w:eastAsia="Calibri"/>
          <w:lang w:val="sr-Cyrl-RS"/>
        </w:rPr>
        <w:t xml:space="preserve"> ј</w:t>
      </w:r>
      <w:r w:rsidRPr="00E71A6F">
        <w:rPr>
          <w:rFonts w:eastAsia="Calibri"/>
          <w:bCs/>
          <w:lang w:val="sr-Cyrl-CS"/>
        </w:rPr>
        <w:t>единице локалне самоуправе (ЈЛС)</w:t>
      </w:r>
      <w:r>
        <w:rPr>
          <w:rFonts w:eastAsia="Calibri"/>
          <w:bCs/>
          <w:lang w:val="sr-Cyrl-CS"/>
        </w:rPr>
        <w:t>, у партнерству</w:t>
      </w:r>
      <w:r w:rsidRPr="00E71A6F">
        <w:rPr>
          <w:rFonts w:eastAsia="Calibri"/>
          <w:bCs/>
          <w:lang w:val="sr-Cyrl-CS"/>
        </w:rPr>
        <w:t>.</w:t>
      </w:r>
    </w:p>
    <w:p w14:paraId="4679F566" w14:textId="77777777" w:rsidR="00215808" w:rsidRPr="00E71A6F" w:rsidRDefault="00215808" w:rsidP="00215808">
      <w:pPr>
        <w:ind w:firstLine="708"/>
        <w:rPr>
          <w:rFonts w:eastAsia="Calibri"/>
          <w:lang w:val="sr-Cyrl-RS"/>
        </w:rPr>
      </w:pPr>
    </w:p>
    <w:p w14:paraId="4FC82DC9" w14:textId="77777777" w:rsidR="00215808" w:rsidRPr="000C4463" w:rsidRDefault="00215808" w:rsidP="00215808">
      <w:pPr>
        <w:pBdr>
          <w:bottom w:val="single" w:sz="4" w:space="1" w:color="auto"/>
        </w:pBdr>
        <w:ind w:firstLine="720"/>
        <w:rPr>
          <w:b/>
          <w:bCs/>
          <w:lang w:val="ru-RU"/>
        </w:rPr>
      </w:pPr>
      <w:r>
        <w:rPr>
          <w:b/>
          <w:bCs/>
          <w:lang w:val="ru-RU"/>
        </w:rPr>
        <w:t>3</w:t>
      </w:r>
      <w:r w:rsidRPr="000C4463">
        <w:rPr>
          <w:b/>
          <w:bCs/>
          <w:lang w:val="ru-RU"/>
        </w:rPr>
        <w:t>. ЦИЉЕВИ</w:t>
      </w:r>
    </w:p>
    <w:p w14:paraId="4D9148CB" w14:textId="77777777" w:rsidR="00215808" w:rsidRPr="00E71A6F" w:rsidRDefault="00215808" w:rsidP="00215808">
      <w:pPr>
        <w:contextualSpacing/>
        <w:rPr>
          <w:rFonts w:eastAsia="Calibri"/>
          <w:lang w:val="sr-Cyrl-RS"/>
        </w:rPr>
      </w:pPr>
      <w:r w:rsidRPr="00DB500F">
        <w:rPr>
          <w:rFonts w:eastAsia="Calibri"/>
          <w:u w:val="single"/>
          <w:lang w:val="sr-Latn-CS"/>
        </w:rPr>
        <w:t>Општи циљ</w:t>
      </w:r>
      <w:r w:rsidRPr="00E71A6F">
        <w:rPr>
          <w:rFonts w:eastAsia="Calibri"/>
          <w:lang w:val="sr-Latn-CS"/>
        </w:rPr>
        <w:t xml:space="preserve"> </w:t>
      </w:r>
      <w:r w:rsidRPr="00E71A6F">
        <w:rPr>
          <w:rFonts w:eastAsia="Calibri"/>
          <w:lang w:val="sr-Cyrl-RS"/>
        </w:rPr>
        <w:t>је</w:t>
      </w:r>
      <w:r w:rsidRPr="00E71A6F">
        <w:rPr>
          <w:rFonts w:eastAsia="Calibri"/>
          <w:b/>
          <w:lang w:val="sr-Cyrl-RS"/>
        </w:rPr>
        <w:t xml:space="preserve"> </w:t>
      </w:r>
      <w:r w:rsidRPr="00E71A6F">
        <w:rPr>
          <w:rFonts w:eastAsia="Calibri"/>
          <w:lang w:val="sr-Cyrl-RS"/>
        </w:rPr>
        <w:t>унапређење економског и</w:t>
      </w:r>
      <w:r w:rsidRPr="00E71A6F">
        <w:rPr>
          <w:rFonts w:eastAsia="Calibri"/>
          <w:lang w:val="ru-RU"/>
        </w:rPr>
        <w:t xml:space="preserve"> регионалног развоја кроз јачање међуинституционалне сарадње и кадровских капацитета релевантних субјеката регионалног развоја. </w:t>
      </w:r>
    </w:p>
    <w:p w14:paraId="59A2663E" w14:textId="77777777" w:rsidR="00215808" w:rsidRPr="00E71A6F" w:rsidRDefault="00215808" w:rsidP="00215808">
      <w:pPr>
        <w:contextualSpacing/>
        <w:rPr>
          <w:rFonts w:eastAsia="Calibri"/>
          <w:lang w:val="sr-Cyrl-CS"/>
        </w:rPr>
      </w:pPr>
      <w:r w:rsidRPr="00DB500F">
        <w:rPr>
          <w:rFonts w:eastAsia="Calibri"/>
          <w:u w:val="single"/>
          <w:lang w:val="sr-Latn-CS"/>
        </w:rPr>
        <w:t>Специфични циљеви</w:t>
      </w:r>
      <w:r w:rsidRPr="00E71A6F">
        <w:rPr>
          <w:rFonts w:eastAsia="Calibri"/>
          <w:lang w:val="sr-Latn-CS"/>
        </w:rPr>
        <w:t>:</w:t>
      </w:r>
    </w:p>
    <w:p w14:paraId="463931D7" w14:textId="77777777" w:rsidR="00215808" w:rsidRDefault="00215808" w:rsidP="00215808">
      <w:pPr>
        <w:numPr>
          <w:ilvl w:val="0"/>
          <w:numId w:val="28"/>
        </w:numPr>
        <w:tabs>
          <w:tab w:val="left" w:pos="0"/>
        </w:tabs>
        <w:autoSpaceDN w:val="0"/>
        <w:rPr>
          <w:rFonts w:eastAsia="Calibri"/>
          <w:lang w:val="ru-RU"/>
        </w:rPr>
      </w:pPr>
      <w:r>
        <w:rPr>
          <w:rFonts w:eastAsia="Calibri"/>
          <w:lang w:val="ru-RU"/>
        </w:rPr>
        <w:t>п</w:t>
      </w:r>
      <w:r w:rsidRPr="00F10162">
        <w:rPr>
          <w:rFonts w:eastAsia="Calibri"/>
          <w:lang w:val="ru-RU"/>
        </w:rPr>
        <w:t xml:space="preserve">овећање свести о значају регионалног развоја и важности придруживања ЕУ, познавање расположивих фондова и  приоритетних пројеката за финансирање </w:t>
      </w:r>
      <w:r>
        <w:rPr>
          <w:rFonts w:eastAsia="Calibri"/>
          <w:lang w:val="ru-RU"/>
        </w:rPr>
        <w:t>;</w:t>
      </w:r>
    </w:p>
    <w:p w14:paraId="1B39CC5D" w14:textId="77777777" w:rsidR="00215808" w:rsidRPr="00E71A6F" w:rsidRDefault="00215808" w:rsidP="00215808">
      <w:pPr>
        <w:numPr>
          <w:ilvl w:val="0"/>
          <w:numId w:val="28"/>
        </w:numPr>
        <w:tabs>
          <w:tab w:val="left" w:pos="0"/>
        </w:tabs>
        <w:autoSpaceDN w:val="0"/>
        <w:rPr>
          <w:rFonts w:eastAsia="Calibri"/>
          <w:lang w:val="ru-RU"/>
        </w:rPr>
      </w:pPr>
      <w:r>
        <w:rPr>
          <w:rFonts w:eastAsia="Calibri"/>
          <w:lang w:val="ru-RU"/>
        </w:rPr>
        <w:t>у</w:t>
      </w:r>
      <w:r w:rsidRPr="008E0DEB">
        <w:rPr>
          <w:rFonts w:eastAsia="Calibri"/>
          <w:lang w:val="ru-RU"/>
        </w:rPr>
        <w:t>спостављање и унапређење међуинституционалне сарадње на билатералном, мултилатералном, регионалном и локалном нивоу</w:t>
      </w:r>
      <w:r w:rsidRPr="00E71A6F">
        <w:rPr>
          <w:rFonts w:eastAsia="Calibri"/>
          <w:lang w:val="ru-RU"/>
        </w:rPr>
        <w:t xml:space="preserve">; </w:t>
      </w:r>
    </w:p>
    <w:p w14:paraId="1361DBA9" w14:textId="77777777" w:rsidR="00215808" w:rsidRPr="00E71A6F" w:rsidRDefault="00215808" w:rsidP="00215808">
      <w:pPr>
        <w:numPr>
          <w:ilvl w:val="0"/>
          <w:numId w:val="28"/>
        </w:numPr>
        <w:tabs>
          <w:tab w:val="left" w:pos="0"/>
        </w:tabs>
        <w:autoSpaceDN w:val="0"/>
        <w:rPr>
          <w:rFonts w:eastAsia="Calibri"/>
          <w:lang w:val="ru-RU"/>
        </w:rPr>
      </w:pPr>
      <w:r>
        <w:rPr>
          <w:rFonts w:eastAsia="Calibri"/>
          <w:lang w:val="ru-RU"/>
        </w:rPr>
        <w:t>у</w:t>
      </w:r>
      <w:r w:rsidRPr="008E0DEB">
        <w:rPr>
          <w:rFonts w:eastAsia="Calibri"/>
          <w:lang w:val="ru-RU"/>
        </w:rPr>
        <w:t>напређење кадровских капацитета субјеката регионалног развоја;</w:t>
      </w:r>
    </w:p>
    <w:p w14:paraId="2C34AE00" w14:textId="77777777" w:rsidR="00215808" w:rsidRDefault="00215808" w:rsidP="00215808">
      <w:pPr>
        <w:numPr>
          <w:ilvl w:val="0"/>
          <w:numId w:val="28"/>
        </w:numPr>
        <w:tabs>
          <w:tab w:val="left" w:pos="0"/>
        </w:tabs>
        <w:autoSpaceDN w:val="0"/>
        <w:rPr>
          <w:rFonts w:eastAsia="Calibri"/>
          <w:lang w:val="ru-RU"/>
        </w:rPr>
      </w:pPr>
      <w:r>
        <w:rPr>
          <w:rFonts w:eastAsia="Calibri"/>
          <w:lang w:val="ru-RU"/>
        </w:rPr>
        <w:t>у</w:t>
      </w:r>
      <w:r w:rsidRPr="008E0DEB">
        <w:rPr>
          <w:rFonts w:eastAsia="Calibri"/>
          <w:lang w:val="ru-RU"/>
        </w:rPr>
        <w:t xml:space="preserve">спостављање механизама подршке ММСП и предузетницима, као и стимулисање пословног удруживања у кластере и индустријске кластере у приоритетним секторима: индустрија </w:t>
      </w:r>
      <w:r w:rsidRPr="008E0DEB">
        <w:rPr>
          <w:rFonts w:eastAsia="Calibri"/>
          <w:lang w:val="ru-RU"/>
        </w:rPr>
        <w:lastRenderedPageBreak/>
        <w:t>машина и опреме, прехрамбена индустрија, дрвна и индустрија намештаја и индустрија гуме и пластике</w:t>
      </w:r>
      <w:r w:rsidRPr="00E71A6F">
        <w:rPr>
          <w:rFonts w:eastAsia="Calibri"/>
          <w:lang w:val="ru-RU"/>
        </w:rPr>
        <w:t>.</w:t>
      </w:r>
    </w:p>
    <w:p w14:paraId="7C03F40A" w14:textId="77777777" w:rsidR="00215808" w:rsidRPr="00E71A6F" w:rsidRDefault="00215808" w:rsidP="00215808">
      <w:pPr>
        <w:tabs>
          <w:tab w:val="left" w:pos="0"/>
        </w:tabs>
        <w:autoSpaceDN w:val="0"/>
        <w:rPr>
          <w:rFonts w:eastAsia="Calibri"/>
          <w:lang w:val="ru-RU"/>
        </w:rPr>
      </w:pPr>
    </w:p>
    <w:p w14:paraId="3EB60CC2"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АКТИВНОСТИ</w:t>
      </w:r>
      <w:r w:rsidRPr="000C4463">
        <w:rPr>
          <w:rFonts w:eastAsia="Calibri"/>
          <w:b/>
          <w:lang w:val="sr-Cyrl-RS"/>
        </w:rPr>
        <w:t>:</w:t>
      </w:r>
    </w:p>
    <w:p w14:paraId="69144252" w14:textId="77777777" w:rsidR="00215808" w:rsidRPr="00DB500F" w:rsidRDefault="00215808" w:rsidP="00215808">
      <w:pPr>
        <w:ind w:left="780"/>
        <w:rPr>
          <w:rFonts w:eastAsia="Calibri"/>
          <w:sz w:val="2"/>
          <w:lang w:val="en-029"/>
        </w:rPr>
      </w:pPr>
    </w:p>
    <w:p w14:paraId="49412772" w14:textId="77777777" w:rsidR="00215808" w:rsidRPr="00F10162" w:rsidRDefault="00215808" w:rsidP="00215808">
      <w:pPr>
        <w:pBdr>
          <w:bottom w:val="single" w:sz="4" w:space="1" w:color="auto"/>
        </w:pBdr>
        <w:rPr>
          <w:rFonts w:eastAsia="Calibri"/>
          <w:lang w:val="sr-Cyrl-RS"/>
        </w:rPr>
      </w:pPr>
      <w:r w:rsidRPr="00F10162">
        <w:rPr>
          <w:rFonts w:eastAsia="Calibri"/>
          <w:b/>
          <w:lang w:val="sr-Cyrl-RS"/>
        </w:rPr>
        <w:t xml:space="preserve">Активности реализоване у 2019. </w:t>
      </w:r>
      <w:r>
        <w:rPr>
          <w:rFonts w:eastAsia="Calibri"/>
          <w:b/>
          <w:lang w:val="sr-Cyrl-RS"/>
        </w:rPr>
        <w:t xml:space="preserve">и 2020. </w:t>
      </w:r>
      <w:r w:rsidRPr="00F10162">
        <w:rPr>
          <w:rFonts w:eastAsia="Calibri"/>
          <w:b/>
          <w:lang w:val="sr-Cyrl-RS"/>
        </w:rPr>
        <w:t>години</w:t>
      </w:r>
      <w:r w:rsidRPr="00F10162">
        <w:rPr>
          <w:rFonts w:eastAsia="Calibri"/>
          <w:lang w:val="sr-Cyrl-RS"/>
        </w:rPr>
        <w:t>:</w:t>
      </w:r>
    </w:p>
    <w:p w14:paraId="63930A37"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Припрема Упутства за реализацију Програма;</w:t>
      </w:r>
    </w:p>
    <w:p w14:paraId="1AFBDCF7"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Расписивање Јавног позива;</w:t>
      </w:r>
    </w:p>
    <w:p w14:paraId="4B58A24F"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 xml:space="preserve">Разматрање и оцењивање пријава пројеката; </w:t>
      </w:r>
    </w:p>
    <w:p w14:paraId="22577B7B"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Доношење одлука о додели средстава корисницима;</w:t>
      </w:r>
    </w:p>
    <w:p w14:paraId="1128DBCD"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Уговарање;</w:t>
      </w:r>
    </w:p>
    <w:p w14:paraId="67851133"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Пренос средстава корисницима програма;</w:t>
      </w:r>
    </w:p>
    <w:p w14:paraId="76F1C789" w14:textId="77777777" w:rsidR="00215808" w:rsidRDefault="00215808" w:rsidP="00215808">
      <w:pPr>
        <w:numPr>
          <w:ilvl w:val="0"/>
          <w:numId w:val="14"/>
        </w:numPr>
        <w:tabs>
          <w:tab w:val="left" w:pos="851"/>
        </w:tabs>
        <w:contextualSpacing/>
        <w:rPr>
          <w:rFonts w:eastAsia="Calibri"/>
          <w:lang w:val="ru-RU"/>
        </w:rPr>
      </w:pPr>
      <w:r w:rsidRPr="00E71A6F">
        <w:rPr>
          <w:rFonts w:eastAsia="Calibri"/>
          <w:lang w:val="ru-RU"/>
        </w:rPr>
        <w:t>Праћење реализације и извешта</w:t>
      </w:r>
      <w:r>
        <w:rPr>
          <w:rFonts w:eastAsia="Calibri"/>
          <w:lang w:val="ru-RU"/>
        </w:rPr>
        <w:t>вање кроз дефинисане индикаторе.</w:t>
      </w:r>
    </w:p>
    <w:p w14:paraId="3480D632" w14:textId="77777777" w:rsidR="00215808" w:rsidRDefault="00215808" w:rsidP="00215808">
      <w:pPr>
        <w:tabs>
          <w:tab w:val="left" w:pos="851"/>
        </w:tabs>
        <w:contextualSpacing/>
        <w:rPr>
          <w:rFonts w:eastAsia="Calibri"/>
          <w:lang w:val="ru-RU"/>
        </w:rPr>
      </w:pPr>
    </w:p>
    <w:p w14:paraId="4DA606B8" w14:textId="77777777" w:rsidR="00215808" w:rsidRPr="00F10162" w:rsidRDefault="00215808" w:rsidP="00215808">
      <w:pPr>
        <w:pBdr>
          <w:bottom w:val="single" w:sz="4" w:space="1" w:color="auto"/>
        </w:pBdr>
        <w:rPr>
          <w:rFonts w:eastAsia="Calibri"/>
          <w:lang w:val="sr-Cyrl-RS"/>
        </w:rPr>
      </w:pPr>
      <w:r w:rsidRPr="00F10162">
        <w:rPr>
          <w:rFonts w:eastAsia="Calibri"/>
          <w:b/>
          <w:lang w:val="sr-Cyrl-RS"/>
        </w:rPr>
        <w:t>Активности које ће бити реализоване у 20</w:t>
      </w:r>
      <w:r>
        <w:rPr>
          <w:rFonts w:eastAsia="Calibri"/>
          <w:b/>
          <w:lang w:val="sr-Cyrl-RS"/>
        </w:rPr>
        <w:t>21</w:t>
      </w:r>
      <w:r w:rsidRPr="00F10162">
        <w:rPr>
          <w:rFonts w:eastAsia="Calibri"/>
          <w:b/>
          <w:lang w:val="sr-Cyrl-RS"/>
        </w:rPr>
        <w:t>. години</w:t>
      </w:r>
      <w:r w:rsidRPr="00F10162">
        <w:rPr>
          <w:rFonts w:eastAsia="Calibri"/>
          <w:lang w:val="sr-Cyrl-RS"/>
        </w:rPr>
        <w:t>:</w:t>
      </w:r>
    </w:p>
    <w:p w14:paraId="755C906A"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Пренос средстава корисницима програма;</w:t>
      </w:r>
    </w:p>
    <w:p w14:paraId="7B1D2EF6" w14:textId="77777777" w:rsidR="00215808" w:rsidRPr="00C9414C" w:rsidRDefault="00215808" w:rsidP="00215808">
      <w:pPr>
        <w:numPr>
          <w:ilvl w:val="0"/>
          <w:numId w:val="14"/>
        </w:numPr>
        <w:tabs>
          <w:tab w:val="left" w:pos="851"/>
        </w:tabs>
        <w:contextualSpacing/>
        <w:rPr>
          <w:rFonts w:eastAsia="Calibri"/>
          <w:lang w:val="ru-RU"/>
        </w:rPr>
      </w:pPr>
      <w:r w:rsidRPr="00C9414C">
        <w:rPr>
          <w:rFonts w:eastAsia="Calibri"/>
          <w:lang w:val="ru-RU"/>
        </w:rPr>
        <w:t>Праћење реализације и извештавање кроз дефинисане индикаторе.</w:t>
      </w:r>
    </w:p>
    <w:p w14:paraId="299F8855" w14:textId="77777777" w:rsidR="00215808" w:rsidRDefault="00215808" w:rsidP="00215808">
      <w:pPr>
        <w:tabs>
          <w:tab w:val="left" w:pos="851"/>
        </w:tabs>
        <w:contextualSpacing/>
        <w:rPr>
          <w:rFonts w:eastAsia="Calibri"/>
          <w:lang w:val="ru-RU"/>
        </w:rPr>
      </w:pPr>
    </w:p>
    <w:p w14:paraId="683DED2F"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2AC108C8" w14:textId="77777777" w:rsidR="00215808" w:rsidRPr="00E71A6F" w:rsidRDefault="00215808" w:rsidP="00215808">
      <w:pPr>
        <w:numPr>
          <w:ilvl w:val="0"/>
          <w:numId w:val="45"/>
        </w:numPr>
        <w:tabs>
          <w:tab w:val="left" w:pos="360"/>
        </w:tabs>
        <w:ind w:left="709" w:hanging="283"/>
        <w:contextualSpacing/>
        <w:rPr>
          <w:rFonts w:eastAsia="Calibri"/>
          <w:lang w:val="ru-RU"/>
        </w:rPr>
      </w:pPr>
      <w:r w:rsidRPr="00E71A6F">
        <w:rPr>
          <w:rFonts w:eastAsia="Calibri"/>
          <w:lang w:val="ru-RU"/>
        </w:rPr>
        <w:t>Повећана свест о значају регионалног развоја и придруживања ЕУ;</w:t>
      </w:r>
    </w:p>
    <w:p w14:paraId="4A7A98ED" w14:textId="77777777" w:rsidR="00215808" w:rsidRPr="00E71A6F" w:rsidRDefault="00215808" w:rsidP="00215808">
      <w:pPr>
        <w:numPr>
          <w:ilvl w:val="0"/>
          <w:numId w:val="45"/>
        </w:numPr>
        <w:tabs>
          <w:tab w:val="left" w:pos="360"/>
        </w:tabs>
        <w:ind w:left="709" w:hanging="283"/>
        <w:contextualSpacing/>
        <w:rPr>
          <w:rFonts w:eastAsia="Calibri"/>
          <w:lang w:val="ru-RU"/>
        </w:rPr>
      </w:pPr>
      <w:r w:rsidRPr="00E71A6F">
        <w:rPr>
          <w:rFonts w:eastAsia="Calibri"/>
          <w:lang w:val="sr-Cyrl-RS"/>
        </w:rPr>
        <w:t xml:space="preserve">Умрежени партнери на </w:t>
      </w:r>
      <w:r w:rsidRPr="008E0DEB">
        <w:rPr>
          <w:rFonts w:eastAsia="Calibri"/>
          <w:lang w:val="ru-RU"/>
        </w:rPr>
        <w:t>билатералном, мултилатералном, регионалном и локалном нивоу</w:t>
      </w:r>
      <w:r w:rsidRPr="00E71A6F">
        <w:rPr>
          <w:rFonts w:eastAsia="Calibri"/>
          <w:lang w:val="sr-Cyrl-RS"/>
        </w:rPr>
        <w:t>;</w:t>
      </w:r>
    </w:p>
    <w:p w14:paraId="5C49A5BF" w14:textId="77777777" w:rsidR="00215808" w:rsidRPr="00E71A6F" w:rsidRDefault="00215808" w:rsidP="00215808">
      <w:pPr>
        <w:numPr>
          <w:ilvl w:val="0"/>
          <w:numId w:val="45"/>
        </w:numPr>
        <w:tabs>
          <w:tab w:val="left" w:pos="360"/>
        </w:tabs>
        <w:ind w:left="709" w:hanging="283"/>
        <w:contextualSpacing/>
        <w:rPr>
          <w:rFonts w:eastAsia="Calibri"/>
          <w:lang w:val="ru-RU"/>
        </w:rPr>
      </w:pPr>
      <w:r w:rsidRPr="00E71A6F">
        <w:rPr>
          <w:rFonts w:eastAsia="Calibri"/>
          <w:lang w:val="ru-RU"/>
        </w:rPr>
        <w:t>Унапређени кадровски капацитети субјеката регионалног развоја;</w:t>
      </w:r>
    </w:p>
    <w:p w14:paraId="10686E93" w14:textId="49C152CA" w:rsidR="00215808" w:rsidRPr="00215808" w:rsidRDefault="00215808" w:rsidP="00215808">
      <w:pPr>
        <w:numPr>
          <w:ilvl w:val="0"/>
          <w:numId w:val="45"/>
        </w:numPr>
        <w:tabs>
          <w:tab w:val="left" w:pos="360"/>
        </w:tabs>
        <w:ind w:left="709" w:hanging="283"/>
        <w:contextualSpacing/>
        <w:rPr>
          <w:rFonts w:eastAsia="Calibri"/>
          <w:lang w:val="ru-RU"/>
        </w:rPr>
      </w:pPr>
      <w:r w:rsidRPr="00E71A6F">
        <w:rPr>
          <w:rFonts w:eastAsia="Calibri"/>
          <w:lang w:val="sr-Cyrl-RS"/>
        </w:rPr>
        <w:t>Успостављени механизми подршке ММСПП и предузетницима, односно успостављени нови облици пословних удруживања.</w:t>
      </w:r>
    </w:p>
    <w:p w14:paraId="1891F1C4" w14:textId="77777777" w:rsidR="00215808" w:rsidRPr="00216635" w:rsidRDefault="00215808" w:rsidP="00215808">
      <w:pPr>
        <w:tabs>
          <w:tab w:val="left" w:pos="360"/>
        </w:tabs>
        <w:ind w:left="709"/>
        <w:contextualSpacing/>
        <w:rPr>
          <w:rFonts w:eastAsia="Calibri"/>
          <w:lang w:val="ru-RU"/>
        </w:rPr>
      </w:pPr>
    </w:p>
    <w:p w14:paraId="2D76C413" w14:textId="494F6D04" w:rsidR="00215808" w:rsidRPr="00215808" w:rsidRDefault="00215808" w:rsidP="00215808">
      <w:pPr>
        <w:pStyle w:val="ListParagraph"/>
        <w:numPr>
          <w:ilvl w:val="0"/>
          <w:numId w:val="56"/>
        </w:numPr>
        <w:tabs>
          <w:tab w:val="left" w:pos="0"/>
        </w:tabs>
        <w:spacing w:after="0" w:line="240" w:lineRule="auto"/>
        <w:ind w:left="284" w:hanging="284"/>
        <w:rPr>
          <w:rFonts w:ascii="Times New Roman" w:hAnsi="Times New Roman"/>
          <w:b/>
          <w:sz w:val="24"/>
          <w:szCs w:val="24"/>
          <w:lang w:val="ru-RU"/>
        </w:rPr>
      </w:pPr>
      <w:r w:rsidRPr="00532F49">
        <w:rPr>
          <w:rFonts w:ascii="Times New Roman" w:hAnsi="Times New Roman"/>
          <w:b/>
          <w:sz w:val="24"/>
          <w:szCs w:val="24"/>
          <w:lang w:val="ru-RU"/>
        </w:rPr>
        <w:t>ПРОГРАМ ФИНАНСИЈСКЕ П</w:t>
      </w:r>
      <w:r>
        <w:rPr>
          <w:rFonts w:ascii="Times New Roman" w:hAnsi="Times New Roman"/>
          <w:b/>
          <w:sz w:val="24"/>
          <w:szCs w:val="24"/>
          <w:lang w:val="ru-RU"/>
        </w:rPr>
        <w:t>ОДРШКЕ КОРИСНИЦИМА ПРОЈЕКАТА IPA</w:t>
      </w:r>
      <w:r w:rsidRPr="00532F49">
        <w:rPr>
          <w:rFonts w:ascii="Times New Roman" w:hAnsi="Times New Roman"/>
          <w:b/>
          <w:sz w:val="24"/>
          <w:szCs w:val="24"/>
          <w:lang w:val="ru-RU"/>
        </w:rPr>
        <w:t xml:space="preserve"> ПРОГРАМА ТЕРИТОРИЈАЛНЕ САРАДЊЕ</w:t>
      </w:r>
      <w:r>
        <w:rPr>
          <w:rFonts w:ascii="Times New Roman" w:hAnsi="Times New Roman"/>
          <w:b/>
          <w:sz w:val="24"/>
          <w:szCs w:val="24"/>
          <w:lang w:val="ru-RU"/>
        </w:rPr>
        <w:t xml:space="preserve"> </w:t>
      </w:r>
      <w:r w:rsidRPr="00532F49">
        <w:rPr>
          <w:rFonts w:ascii="Times New Roman" w:hAnsi="Times New Roman"/>
          <w:b/>
          <w:sz w:val="24"/>
          <w:szCs w:val="24"/>
          <w:lang w:val="ru-RU"/>
        </w:rPr>
        <w:t>(ПРЕКОГРАНИЧНЕ И ТРАНСНАЦИОНАЛНЕ САРАДЊЕ)</w:t>
      </w:r>
    </w:p>
    <w:p w14:paraId="70877989" w14:textId="77777777" w:rsidR="00215808" w:rsidRPr="00E71A6F" w:rsidRDefault="00215808" w:rsidP="00215808">
      <w:pPr>
        <w:rPr>
          <w:rFonts w:eastAsia="Calibri"/>
          <w:b/>
          <w:bCs/>
          <w:lang w:val="ru-RU"/>
        </w:rPr>
      </w:pPr>
    </w:p>
    <w:p w14:paraId="184E8118"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16BB472B" w14:textId="77777777" w:rsidR="00215808" w:rsidRDefault="00215808" w:rsidP="00215808">
      <w:pPr>
        <w:rPr>
          <w:rFonts w:eastAsia="Calibri"/>
          <w:lang w:val="sr-Cyrl-RS"/>
        </w:rPr>
      </w:pPr>
      <w:r w:rsidRPr="00261696">
        <w:rPr>
          <w:rFonts w:eastAsia="Calibri"/>
        </w:rPr>
        <w:t>Програм пружа финансијску подршку свим легитимним корисницима пројеката који се финансирају из ИПА Програма територијалне сарадње, односно из програма прекограничне и транснационалне сарадње.</w:t>
      </w:r>
      <w:r>
        <w:rPr>
          <w:rFonts w:eastAsia="Calibri"/>
          <w:lang w:val="sr-Cyrl-RS"/>
        </w:rPr>
        <w:t xml:space="preserve"> </w:t>
      </w:r>
    </w:p>
    <w:p w14:paraId="29A6011B" w14:textId="77777777" w:rsidR="00215808" w:rsidRDefault="00215808" w:rsidP="00215808">
      <w:pPr>
        <w:rPr>
          <w:rFonts w:eastAsia="Calibri"/>
          <w:lang w:val="sr-Cyrl-RS"/>
        </w:rPr>
      </w:pPr>
    </w:p>
    <w:p w14:paraId="60854365" w14:textId="77777777" w:rsidR="00215808" w:rsidRDefault="00215808" w:rsidP="00215808">
      <w:pPr>
        <w:rPr>
          <w:rFonts w:eastAsia="Calibri"/>
        </w:rPr>
      </w:pPr>
      <w:r w:rsidRPr="00261696">
        <w:rPr>
          <w:rFonts w:eastAsia="Calibri"/>
        </w:rPr>
        <w:t xml:space="preserve">Корисници кроз овај </w:t>
      </w:r>
      <w:r>
        <w:rPr>
          <w:rFonts w:eastAsia="Calibri"/>
          <w:lang w:val="sr-Cyrl-RS"/>
        </w:rPr>
        <w:t>п</w:t>
      </w:r>
      <w:r w:rsidRPr="00261696">
        <w:rPr>
          <w:rFonts w:eastAsia="Calibri"/>
        </w:rPr>
        <w:t>рограм добијају бесповратна средства за суфинансирање и предфинансирање обавезног финансијског учешћа корисника у пројектима.</w:t>
      </w:r>
      <w:r>
        <w:rPr>
          <w:rFonts w:eastAsia="Calibri"/>
          <w:lang w:val="sr-Cyrl-RS"/>
        </w:rPr>
        <w:t xml:space="preserve"> Агенција</w:t>
      </w:r>
      <w:r w:rsidRPr="00261696">
        <w:rPr>
          <w:rFonts w:eastAsia="Calibri"/>
        </w:rPr>
        <w:t xml:space="preserve"> финансира 10%, а корисник 5% пројекта (обавезно учешће корисника је 15% вредности пројекта), односно </w:t>
      </w:r>
      <w:r>
        <w:rPr>
          <w:rFonts w:eastAsia="Calibri"/>
          <w:lang w:val="sr-Cyrl-RS"/>
        </w:rPr>
        <w:t>Агенција</w:t>
      </w:r>
      <w:r w:rsidRPr="00261696">
        <w:rPr>
          <w:rFonts w:eastAsia="Calibri"/>
        </w:rPr>
        <w:t xml:space="preserve"> 12%, а корисник 3% за кориснике из III и IV групе развијености. Средства се додељују након закључења уговора за одобрене пројекте из горе наведених програма.</w:t>
      </w:r>
    </w:p>
    <w:p w14:paraId="73776AAE" w14:textId="77777777" w:rsidR="00215808" w:rsidRPr="00E71A6F" w:rsidRDefault="00215808" w:rsidP="00215808">
      <w:pPr>
        <w:rPr>
          <w:rFonts w:eastAsia="Calibri"/>
          <w:lang w:val="sr-Cyrl-RS" w:eastAsia="ja-JP"/>
        </w:rPr>
      </w:pPr>
    </w:p>
    <w:p w14:paraId="4744921E" w14:textId="77777777" w:rsidR="00215808" w:rsidRPr="000C4463" w:rsidRDefault="00215808" w:rsidP="00215808">
      <w:pPr>
        <w:pBdr>
          <w:bottom w:val="single" w:sz="4" w:space="1" w:color="auto"/>
        </w:pBdr>
        <w:ind w:firstLine="720"/>
        <w:rPr>
          <w:b/>
          <w:bCs/>
          <w:lang w:val="ru-RU"/>
        </w:rPr>
      </w:pPr>
      <w:r>
        <w:rPr>
          <w:b/>
          <w:bCs/>
          <w:lang w:val="ru-RU"/>
        </w:rPr>
        <w:t>2. ЦИЉНА ГРУПА</w:t>
      </w:r>
    </w:p>
    <w:p w14:paraId="2CA65AF2" w14:textId="77777777" w:rsidR="00215808" w:rsidRPr="00E71A6F" w:rsidRDefault="00215808" w:rsidP="00215808">
      <w:pPr>
        <w:rPr>
          <w:rFonts w:eastAsia="Calibri"/>
          <w:lang w:val="sr-Cyrl-RS"/>
        </w:rPr>
      </w:pPr>
      <w:r w:rsidRPr="00E71A6F">
        <w:rPr>
          <w:rFonts w:eastAsia="Calibri"/>
          <w:lang w:val="sr-Cyrl-RS"/>
        </w:rPr>
        <w:t xml:space="preserve">Програм је усмерен на </w:t>
      </w:r>
      <w:r w:rsidRPr="005A0B3D">
        <w:rPr>
          <w:rFonts w:eastAsia="Calibri"/>
          <w:lang w:val="sr-Cyrl-RS"/>
        </w:rPr>
        <w:t>корисни</w:t>
      </w:r>
      <w:r>
        <w:rPr>
          <w:rFonts w:eastAsia="Calibri"/>
          <w:lang w:val="sr-Cyrl-RS"/>
        </w:rPr>
        <w:t>ке</w:t>
      </w:r>
      <w:r w:rsidRPr="005A0B3D">
        <w:rPr>
          <w:rFonts w:eastAsia="Calibri"/>
          <w:lang w:val="sr-Cyrl-RS"/>
        </w:rPr>
        <w:t xml:space="preserve"> пројеката који се финансирају из ИПА Програма територијалне сарадње</w:t>
      </w:r>
      <w:r>
        <w:rPr>
          <w:rFonts w:eastAsia="Calibri"/>
          <w:lang w:val="sr-Cyrl-RS"/>
        </w:rPr>
        <w:t>.</w:t>
      </w:r>
    </w:p>
    <w:p w14:paraId="04FBCBC9" w14:textId="77777777" w:rsidR="00215808" w:rsidRPr="00E71A6F" w:rsidRDefault="00215808" w:rsidP="00215808">
      <w:pPr>
        <w:ind w:firstLine="708"/>
        <w:rPr>
          <w:rFonts w:eastAsia="Calibri"/>
          <w:lang w:val="sr-Cyrl-RS"/>
        </w:rPr>
      </w:pPr>
    </w:p>
    <w:p w14:paraId="4AC597A4" w14:textId="77777777" w:rsidR="00215808" w:rsidRPr="000C4463" w:rsidRDefault="00215808" w:rsidP="00215808">
      <w:pPr>
        <w:pBdr>
          <w:bottom w:val="single" w:sz="4" w:space="1" w:color="auto"/>
        </w:pBdr>
        <w:ind w:firstLine="720"/>
        <w:rPr>
          <w:b/>
          <w:bCs/>
          <w:lang w:val="ru-RU"/>
        </w:rPr>
      </w:pPr>
      <w:r>
        <w:rPr>
          <w:b/>
          <w:bCs/>
          <w:lang w:val="ru-RU"/>
        </w:rPr>
        <w:t>3</w:t>
      </w:r>
      <w:r w:rsidRPr="000C4463">
        <w:rPr>
          <w:b/>
          <w:bCs/>
          <w:lang w:val="ru-RU"/>
        </w:rPr>
        <w:t>. ЦИЉЕВИ</w:t>
      </w:r>
    </w:p>
    <w:p w14:paraId="19573C35" w14:textId="77777777" w:rsidR="00215808" w:rsidRDefault="00215808" w:rsidP="00215808">
      <w:pPr>
        <w:contextualSpacing/>
        <w:rPr>
          <w:rFonts w:eastAsia="Calibri"/>
          <w:lang w:val="sr-Latn-CS"/>
        </w:rPr>
      </w:pPr>
      <w:r w:rsidRPr="00261696">
        <w:rPr>
          <w:rFonts w:eastAsia="Calibri"/>
          <w:lang w:val="sr-Latn-CS"/>
        </w:rPr>
        <w:t>Општи циљ је јачање регионалне конкуретности и сарадње кроз реализацију партнерских пројеката, као и унапређење и одрживост институционалних капацитета у креирању и реализацији пројеката.</w:t>
      </w:r>
    </w:p>
    <w:p w14:paraId="42AD77A0" w14:textId="77777777" w:rsidR="00215808" w:rsidRDefault="00215808" w:rsidP="00215808">
      <w:pPr>
        <w:contextualSpacing/>
        <w:rPr>
          <w:rFonts w:eastAsia="Calibri"/>
          <w:lang w:val="sr-Latn-CS"/>
        </w:rPr>
      </w:pPr>
    </w:p>
    <w:p w14:paraId="13D2FBB6" w14:textId="77777777" w:rsidR="00215808" w:rsidRDefault="00215808" w:rsidP="00215808">
      <w:pPr>
        <w:contextualSpacing/>
        <w:rPr>
          <w:rFonts w:eastAsia="Calibri"/>
          <w:lang w:val="sr-Latn-CS"/>
        </w:rPr>
      </w:pPr>
      <w:r w:rsidRPr="00121480">
        <w:rPr>
          <w:rFonts w:eastAsia="Calibri"/>
          <w:lang w:val="sr-Latn-CS"/>
        </w:rPr>
        <w:t>Специфични циљеви:</w:t>
      </w:r>
    </w:p>
    <w:p w14:paraId="200F2CA4" w14:textId="77777777" w:rsidR="00215808" w:rsidRPr="00121480" w:rsidRDefault="00215808" w:rsidP="00215808">
      <w:pPr>
        <w:numPr>
          <w:ilvl w:val="0"/>
          <w:numId w:val="28"/>
        </w:numPr>
        <w:tabs>
          <w:tab w:val="left" w:pos="0"/>
        </w:tabs>
        <w:autoSpaceDN w:val="0"/>
        <w:ind w:left="714" w:hanging="357"/>
        <w:contextualSpacing/>
        <w:rPr>
          <w:rFonts w:eastAsia="Calibri"/>
          <w:lang w:val="ru-RU"/>
        </w:rPr>
      </w:pPr>
      <w:r>
        <w:rPr>
          <w:rFonts w:eastAsia="Calibri"/>
          <w:lang w:val="ru-RU"/>
        </w:rPr>
        <w:t>Јачање конкуретности и иновативности привредних субјеката</w:t>
      </w:r>
      <w:r w:rsidRPr="00121480">
        <w:rPr>
          <w:rFonts w:eastAsia="Calibri"/>
          <w:lang w:val="ru-RU"/>
        </w:rPr>
        <w:t xml:space="preserve">; </w:t>
      </w:r>
    </w:p>
    <w:p w14:paraId="013059E9" w14:textId="77777777" w:rsidR="00215808" w:rsidRPr="00121480" w:rsidRDefault="00215808" w:rsidP="00215808">
      <w:pPr>
        <w:numPr>
          <w:ilvl w:val="0"/>
          <w:numId w:val="28"/>
        </w:numPr>
        <w:tabs>
          <w:tab w:val="left" w:pos="0"/>
        </w:tabs>
        <w:autoSpaceDN w:val="0"/>
        <w:ind w:left="714" w:hanging="357"/>
        <w:contextualSpacing/>
        <w:rPr>
          <w:rFonts w:eastAsia="Calibri"/>
          <w:lang w:val="ru-RU"/>
        </w:rPr>
      </w:pPr>
      <w:r>
        <w:rPr>
          <w:rFonts w:eastAsia="Calibri"/>
          <w:lang w:val="ru-RU"/>
        </w:rPr>
        <w:t>Креирање нових и очување постојећих радних места</w:t>
      </w:r>
      <w:r w:rsidRPr="00121480">
        <w:rPr>
          <w:rFonts w:eastAsia="Calibri"/>
          <w:lang w:val="ru-RU"/>
        </w:rPr>
        <w:t xml:space="preserve">; </w:t>
      </w:r>
    </w:p>
    <w:p w14:paraId="36F5FA50" w14:textId="77777777" w:rsidR="00215808" w:rsidRDefault="00215808" w:rsidP="00215808">
      <w:pPr>
        <w:numPr>
          <w:ilvl w:val="0"/>
          <w:numId w:val="28"/>
        </w:numPr>
        <w:tabs>
          <w:tab w:val="left" w:pos="0"/>
        </w:tabs>
        <w:autoSpaceDN w:val="0"/>
        <w:ind w:left="714" w:hanging="357"/>
        <w:contextualSpacing/>
        <w:rPr>
          <w:rFonts w:eastAsia="Calibri"/>
          <w:lang w:val="ru-RU"/>
        </w:rPr>
      </w:pPr>
      <w:r>
        <w:rPr>
          <w:rFonts w:eastAsia="Calibri"/>
          <w:lang w:val="ru-RU"/>
        </w:rPr>
        <w:t xml:space="preserve">Унапређење пословних капацитета </w:t>
      </w:r>
      <w:r>
        <w:rPr>
          <w:rFonts w:eastAsia="Calibri"/>
          <w:lang w:val="sr-Cyrl-RS"/>
        </w:rPr>
        <w:t>привредних субјеката</w:t>
      </w:r>
      <w:r>
        <w:rPr>
          <w:rFonts w:eastAsia="Calibri"/>
          <w:lang w:val="ru-RU"/>
        </w:rPr>
        <w:t xml:space="preserve"> и институција подршке развоја предузетништва за приступ различитим изворима финансирања</w:t>
      </w:r>
      <w:r w:rsidRPr="00121480">
        <w:rPr>
          <w:rFonts w:eastAsia="Calibri"/>
          <w:lang w:val="ru-RU"/>
        </w:rPr>
        <w:t>;</w:t>
      </w:r>
    </w:p>
    <w:p w14:paraId="1590B186" w14:textId="77777777" w:rsidR="00215808" w:rsidRDefault="00215808" w:rsidP="00215808">
      <w:pPr>
        <w:numPr>
          <w:ilvl w:val="0"/>
          <w:numId w:val="28"/>
        </w:numPr>
        <w:tabs>
          <w:tab w:val="left" w:pos="0"/>
        </w:tabs>
        <w:autoSpaceDN w:val="0"/>
        <w:ind w:left="714" w:hanging="357"/>
        <w:contextualSpacing/>
        <w:rPr>
          <w:rFonts w:eastAsia="Calibri"/>
          <w:lang w:val="ru-RU"/>
        </w:rPr>
      </w:pPr>
      <w:r>
        <w:rPr>
          <w:rFonts w:eastAsia="Calibri"/>
          <w:lang w:val="ru-RU"/>
        </w:rPr>
        <w:lastRenderedPageBreak/>
        <w:t>Стимулисање пословног удруживања и креирања ланаца вредности;</w:t>
      </w:r>
    </w:p>
    <w:p w14:paraId="6AF7142E" w14:textId="77777777" w:rsidR="00215808" w:rsidRDefault="00215808" w:rsidP="00215808">
      <w:pPr>
        <w:numPr>
          <w:ilvl w:val="0"/>
          <w:numId w:val="28"/>
        </w:numPr>
        <w:tabs>
          <w:tab w:val="left" w:pos="0"/>
        </w:tabs>
        <w:autoSpaceDN w:val="0"/>
        <w:ind w:left="714" w:hanging="357"/>
        <w:contextualSpacing/>
        <w:rPr>
          <w:rFonts w:eastAsia="Calibri"/>
          <w:lang w:val="ru-RU"/>
        </w:rPr>
      </w:pPr>
      <w:r>
        <w:rPr>
          <w:rFonts w:eastAsia="Calibri"/>
          <w:lang w:val="ru-RU"/>
        </w:rPr>
        <w:t>Подршка развоју образовања за предузетништво;</w:t>
      </w:r>
    </w:p>
    <w:p w14:paraId="23CE12E3" w14:textId="77777777" w:rsidR="00215808" w:rsidRDefault="00215808" w:rsidP="00215808">
      <w:pPr>
        <w:numPr>
          <w:ilvl w:val="0"/>
          <w:numId w:val="28"/>
        </w:numPr>
        <w:tabs>
          <w:tab w:val="left" w:pos="0"/>
        </w:tabs>
        <w:autoSpaceDN w:val="0"/>
        <w:ind w:left="714" w:hanging="357"/>
        <w:contextualSpacing/>
        <w:rPr>
          <w:rFonts w:eastAsia="Calibri"/>
          <w:lang w:val="ru-RU"/>
        </w:rPr>
      </w:pPr>
      <w:r>
        <w:rPr>
          <w:rFonts w:eastAsia="Calibri"/>
          <w:lang w:val="ru-RU"/>
        </w:rPr>
        <w:t>Интернационализација пословања;</w:t>
      </w:r>
    </w:p>
    <w:p w14:paraId="33B750C7" w14:textId="77777777" w:rsidR="00215808" w:rsidRDefault="00215808" w:rsidP="00215808">
      <w:pPr>
        <w:numPr>
          <w:ilvl w:val="0"/>
          <w:numId w:val="28"/>
        </w:numPr>
        <w:tabs>
          <w:tab w:val="left" w:pos="0"/>
        </w:tabs>
        <w:autoSpaceDN w:val="0"/>
        <w:ind w:left="714" w:hanging="357"/>
        <w:contextualSpacing/>
        <w:rPr>
          <w:rFonts w:eastAsia="Calibri"/>
          <w:lang w:val="ru-RU"/>
        </w:rPr>
      </w:pPr>
      <w:r>
        <w:rPr>
          <w:rFonts w:eastAsia="Calibri"/>
          <w:lang w:val="ru-RU"/>
        </w:rPr>
        <w:t>Подршка женском, омладинском и социјалном предузетнишву;</w:t>
      </w:r>
    </w:p>
    <w:p w14:paraId="1AA2B29E" w14:textId="77777777" w:rsidR="00215808" w:rsidRPr="00261696" w:rsidRDefault="00215808" w:rsidP="00215808">
      <w:pPr>
        <w:pStyle w:val="ListParagraph"/>
        <w:numPr>
          <w:ilvl w:val="0"/>
          <w:numId w:val="28"/>
        </w:numPr>
        <w:tabs>
          <w:tab w:val="left" w:pos="0"/>
        </w:tabs>
        <w:autoSpaceDN w:val="0"/>
        <w:spacing w:after="0" w:line="240" w:lineRule="auto"/>
        <w:ind w:left="714" w:hanging="357"/>
        <w:rPr>
          <w:rFonts w:ascii="Times New Roman" w:hAnsi="Times New Roman"/>
          <w:sz w:val="24"/>
          <w:szCs w:val="24"/>
          <w:lang w:val="ru-RU"/>
        </w:rPr>
      </w:pPr>
      <w:r w:rsidRPr="00261696">
        <w:rPr>
          <w:rFonts w:ascii="Times New Roman" w:hAnsi="Times New Roman"/>
          <w:sz w:val="24"/>
          <w:szCs w:val="24"/>
          <w:lang w:val="ru-RU"/>
        </w:rPr>
        <w:t>Подршка равномерном регионалном развоју.</w:t>
      </w:r>
    </w:p>
    <w:p w14:paraId="6EAB2672" w14:textId="77777777" w:rsidR="00215808" w:rsidRPr="00E71A6F" w:rsidRDefault="00215808" w:rsidP="00215808">
      <w:pPr>
        <w:tabs>
          <w:tab w:val="left" w:pos="0"/>
        </w:tabs>
        <w:autoSpaceDN w:val="0"/>
        <w:ind w:left="720"/>
        <w:contextualSpacing/>
        <w:rPr>
          <w:rFonts w:eastAsia="Calibri"/>
          <w:b/>
          <w:lang w:val="ru-RU"/>
        </w:rPr>
      </w:pPr>
    </w:p>
    <w:p w14:paraId="36EED575"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АКТИВНОСТИ</w:t>
      </w:r>
      <w:r w:rsidRPr="000C4463">
        <w:rPr>
          <w:rFonts w:eastAsia="Calibri"/>
          <w:b/>
          <w:lang w:val="sr-Cyrl-RS"/>
        </w:rPr>
        <w:t>:</w:t>
      </w:r>
    </w:p>
    <w:p w14:paraId="037FAEAB" w14:textId="77777777" w:rsidR="00215808" w:rsidRPr="00DB500F" w:rsidRDefault="00215808" w:rsidP="00215808">
      <w:pPr>
        <w:ind w:left="780"/>
        <w:rPr>
          <w:rFonts w:eastAsia="Calibri"/>
          <w:sz w:val="6"/>
          <w:lang w:val="en-029"/>
        </w:rPr>
      </w:pPr>
    </w:p>
    <w:p w14:paraId="545C7C55" w14:textId="77777777" w:rsidR="00215808" w:rsidRPr="00F10162" w:rsidRDefault="00215808" w:rsidP="00215808">
      <w:pPr>
        <w:pBdr>
          <w:bottom w:val="single" w:sz="4" w:space="1" w:color="auto"/>
        </w:pBdr>
        <w:rPr>
          <w:rFonts w:eastAsia="Calibri"/>
          <w:lang w:val="sr-Cyrl-RS"/>
        </w:rPr>
      </w:pPr>
      <w:bookmarkStart w:id="39" w:name="_Hlk58244564"/>
      <w:r w:rsidRPr="00F10162">
        <w:rPr>
          <w:rFonts w:eastAsia="Calibri"/>
          <w:b/>
          <w:lang w:val="sr-Cyrl-RS"/>
        </w:rPr>
        <w:t>Активности реализоване у 2019.</w:t>
      </w:r>
      <w:r>
        <w:rPr>
          <w:rFonts w:eastAsia="Calibri"/>
          <w:b/>
          <w:lang w:val="sr-Cyrl-RS"/>
        </w:rPr>
        <w:t xml:space="preserve"> и 2020.</w:t>
      </w:r>
      <w:r w:rsidRPr="00F10162">
        <w:rPr>
          <w:rFonts w:eastAsia="Calibri"/>
          <w:b/>
          <w:lang w:val="sr-Cyrl-RS"/>
        </w:rPr>
        <w:t xml:space="preserve"> години</w:t>
      </w:r>
      <w:r w:rsidRPr="00F10162">
        <w:rPr>
          <w:rFonts w:eastAsia="Calibri"/>
          <w:lang w:val="sr-Cyrl-RS"/>
        </w:rPr>
        <w:t>:</w:t>
      </w:r>
    </w:p>
    <w:p w14:paraId="7B1ABB24" w14:textId="77777777" w:rsidR="00215808" w:rsidRPr="00DB500F" w:rsidRDefault="00215808" w:rsidP="00215808">
      <w:pPr>
        <w:tabs>
          <w:tab w:val="left" w:pos="720"/>
        </w:tabs>
        <w:ind w:left="720"/>
        <w:contextualSpacing/>
        <w:rPr>
          <w:rFonts w:eastAsia="Calibri"/>
          <w:sz w:val="6"/>
          <w:lang w:val="ru-RU"/>
        </w:rPr>
      </w:pPr>
    </w:p>
    <w:p w14:paraId="4B8A545B"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Припрема Упутства за реализацију Програма;</w:t>
      </w:r>
    </w:p>
    <w:p w14:paraId="14D2FFB4"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Расписивање Јавног позива;</w:t>
      </w:r>
    </w:p>
    <w:p w14:paraId="7DA84B4B"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 xml:space="preserve">Разматрање и оцењивање пријава пројеката; </w:t>
      </w:r>
    </w:p>
    <w:p w14:paraId="3C5D7136"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Доношење одлука о додели средстава корисницима;</w:t>
      </w:r>
    </w:p>
    <w:p w14:paraId="67CCECEC"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Уговарање;</w:t>
      </w:r>
    </w:p>
    <w:p w14:paraId="3BA9FE70" w14:textId="77777777" w:rsidR="00215808" w:rsidRPr="00E71A6F" w:rsidRDefault="00215808" w:rsidP="00215808">
      <w:pPr>
        <w:numPr>
          <w:ilvl w:val="0"/>
          <w:numId w:val="14"/>
        </w:numPr>
        <w:tabs>
          <w:tab w:val="left" w:pos="720"/>
        </w:tabs>
        <w:contextualSpacing/>
        <w:rPr>
          <w:rFonts w:eastAsia="Calibri"/>
          <w:lang w:val="ru-RU"/>
        </w:rPr>
      </w:pPr>
      <w:r w:rsidRPr="00E71A6F">
        <w:rPr>
          <w:rFonts w:eastAsia="Calibri"/>
          <w:lang w:val="ru-RU"/>
        </w:rPr>
        <w:t>Пренос средстава корисницима програма;</w:t>
      </w:r>
    </w:p>
    <w:p w14:paraId="0392ED53" w14:textId="77777777" w:rsidR="00215808" w:rsidRDefault="00215808" w:rsidP="00215808">
      <w:pPr>
        <w:numPr>
          <w:ilvl w:val="0"/>
          <w:numId w:val="14"/>
        </w:numPr>
        <w:tabs>
          <w:tab w:val="left" w:pos="851"/>
        </w:tabs>
        <w:contextualSpacing/>
        <w:rPr>
          <w:rFonts w:eastAsia="Calibri"/>
          <w:lang w:val="ru-RU"/>
        </w:rPr>
      </w:pPr>
      <w:r w:rsidRPr="00E71A6F">
        <w:rPr>
          <w:rFonts w:eastAsia="Calibri"/>
          <w:lang w:val="ru-RU"/>
        </w:rPr>
        <w:t>Праћење реализације и извештавање кроз дефинисане индикаторе.</w:t>
      </w:r>
    </w:p>
    <w:p w14:paraId="36A74C70" w14:textId="77777777" w:rsidR="00215808" w:rsidRDefault="00215808" w:rsidP="00215808">
      <w:pPr>
        <w:tabs>
          <w:tab w:val="left" w:pos="851"/>
        </w:tabs>
        <w:ind w:left="720"/>
        <w:contextualSpacing/>
        <w:rPr>
          <w:rFonts w:eastAsia="Calibri"/>
          <w:lang w:val="ru-RU"/>
        </w:rPr>
      </w:pPr>
    </w:p>
    <w:p w14:paraId="4B2C42DF" w14:textId="77777777" w:rsidR="00215808" w:rsidRPr="00D3365C" w:rsidRDefault="00215808" w:rsidP="00215808">
      <w:pPr>
        <w:pBdr>
          <w:bottom w:val="single" w:sz="4" w:space="1" w:color="auto"/>
        </w:pBdr>
        <w:rPr>
          <w:rFonts w:eastAsia="Calibri"/>
          <w:b/>
          <w:sz w:val="4"/>
          <w:lang w:val="sr-Cyrl-RS"/>
        </w:rPr>
      </w:pPr>
    </w:p>
    <w:p w14:paraId="7C0E4B36" w14:textId="77777777" w:rsidR="00215808" w:rsidRPr="00F10162" w:rsidRDefault="00215808" w:rsidP="00215808">
      <w:pPr>
        <w:pBdr>
          <w:bottom w:val="single" w:sz="4" w:space="1" w:color="auto"/>
        </w:pBdr>
        <w:rPr>
          <w:rFonts w:eastAsia="Calibri"/>
          <w:lang w:val="sr-Cyrl-RS"/>
        </w:rPr>
      </w:pPr>
      <w:r w:rsidRPr="00F10162">
        <w:rPr>
          <w:rFonts w:eastAsia="Calibri"/>
          <w:b/>
          <w:lang w:val="sr-Cyrl-RS"/>
        </w:rPr>
        <w:t>Активности које ће бити реализоване у 20</w:t>
      </w:r>
      <w:r>
        <w:rPr>
          <w:rFonts w:eastAsia="Calibri"/>
          <w:b/>
          <w:lang w:val="sr-Cyrl-RS"/>
        </w:rPr>
        <w:t>21</w:t>
      </w:r>
      <w:r w:rsidRPr="00F10162">
        <w:rPr>
          <w:rFonts w:eastAsia="Calibri"/>
          <w:b/>
          <w:lang w:val="sr-Cyrl-RS"/>
        </w:rPr>
        <w:t>. години</w:t>
      </w:r>
      <w:r w:rsidRPr="00F10162">
        <w:rPr>
          <w:rFonts w:eastAsia="Calibri"/>
          <w:lang w:val="sr-Cyrl-RS"/>
        </w:rPr>
        <w:t>:</w:t>
      </w:r>
    </w:p>
    <w:p w14:paraId="4B684D87" w14:textId="77777777" w:rsidR="00215808" w:rsidRDefault="00215808" w:rsidP="00215808">
      <w:pPr>
        <w:numPr>
          <w:ilvl w:val="0"/>
          <w:numId w:val="14"/>
        </w:numPr>
        <w:tabs>
          <w:tab w:val="left" w:pos="851"/>
        </w:tabs>
        <w:contextualSpacing/>
        <w:rPr>
          <w:rFonts w:eastAsia="Calibri"/>
          <w:lang w:val="ru-RU"/>
        </w:rPr>
      </w:pPr>
      <w:r w:rsidRPr="00E71A6F">
        <w:rPr>
          <w:rFonts w:eastAsia="Calibri"/>
          <w:lang w:val="ru-RU"/>
        </w:rPr>
        <w:t>Праћење реализације и извештавање кроз дефинисане индикаторе.</w:t>
      </w:r>
    </w:p>
    <w:bookmarkEnd w:id="39"/>
    <w:p w14:paraId="7B731812" w14:textId="77777777" w:rsidR="00215808" w:rsidRDefault="00215808" w:rsidP="00215808">
      <w:pPr>
        <w:tabs>
          <w:tab w:val="left" w:pos="851"/>
        </w:tabs>
        <w:ind w:left="720"/>
        <w:contextualSpacing/>
        <w:rPr>
          <w:rFonts w:eastAsia="Calibri"/>
          <w:lang w:val="ru-RU"/>
        </w:rPr>
      </w:pPr>
    </w:p>
    <w:p w14:paraId="096F5730" w14:textId="77777777" w:rsidR="00215808" w:rsidRDefault="00215808" w:rsidP="00215808">
      <w:pPr>
        <w:tabs>
          <w:tab w:val="left" w:pos="851"/>
        </w:tabs>
        <w:ind w:left="720"/>
        <w:contextualSpacing/>
        <w:rPr>
          <w:rFonts w:eastAsia="Calibri"/>
          <w:lang w:val="ru-RU"/>
        </w:rPr>
      </w:pPr>
    </w:p>
    <w:p w14:paraId="0F708E9A" w14:textId="77777777" w:rsidR="00215808" w:rsidRDefault="00215808" w:rsidP="00215808">
      <w:pPr>
        <w:shd w:val="clear" w:color="auto" w:fill="8DB3E2" w:themeFill="text2" w:themeFillTint="66"/>
        <w:tabs>
          <w:tab w:val="left" w:pos="360"/>
        </w:tabs>
        <w:contextualSpacing/>
        <w:jc w:val="center"/>
        <w:rPr>
          <w:rFonts w:eastAsia="Calibri"/>
          <w:b/>
          <w:lang w:val="sr-Cyrl-RS"/>
        </w:rPr>
      </w:pPr>
      <w:r w:rsidRPr="00931342">
        <w:rPr>
          <w:rFonts w:eastAsia="Calibri"/>
          <w:b/>
          <w:lang w:val="sr-Cyrl-RS"/>
        </w:rPr>
        <w:t>ПРО</w:t>
      </w:r>
      <w:r>
        <w:rPr>
          <w:rFonts w:eastAsia="Calibri"/>
          <w:b/>
          <w:lang w:val="sr-Cyrl-RS"/>
        </w:rPr>
        <w:t>ГРАМ</w:t>
      </w:r>
      <w:r w:rsidRPr="00931342">
        <w:rPr>
          <w:rFonts w:eastAsia="Calibri"/>
          <w:b/>
          <w:lang w:val="sr-Cyrl-RS"/>
        </w:rPr>
        <w:t xml:space="preserve"> ИЗ 2020. ГОДИНЕ</w:t>
      </w:r>
    </w:p>
    <w:p w14:paraId="6C1B6C54" w14:textId="77777777" w:rsidR="00215808" w:rsidRPr="00931342" w:rsidRDefault="00215808" w:rsidP="00215808">
      <w:pPr>
        <w:shd w:val="clear" w:color="auto" w:fill="8DB3E2" w:themeFill="text2" w:themeFillTint="66"/>
        <w:tabs>
          <w:tab w:val="left" w:pos="360"/>
        </w:tabs>
        <w:contextualSpacing/>
        <w:jc w:val="center"/>
        <w:rPr>
          <w:rFonts w:eastAsia="Calibri"/>
          <w:b/>
          <w:lang w:val="sr-Cyrl-RS"/>
        </w:rPr>
      </w:pPr>
      <w:r w:rsidRPr="00931342">
        <w:rPr>
          <w:rFonts w:eastAsia="Calibri"/>
          <w:b/>
          <w:lang w:val="sr-Cyrl-RS"/>
        </w:rPr>
        <w:t>ЧИЈА СЕ РЕАЛИЗАЦИЈА НАСТАВЉА У 2021. ГОДИНИ</w:t>
      </w:r>
    </w:p>
    <w:p w14:paraId="7317D02B" w14:textId="77777777" w:rsidR="00215808" w:rsidRDefault="00215808" w:rsidP="00215808">
      <w:pPr>
        <w:tabs>
          <w:tab w:val="left" w:pos="360"/>
        </w:tabs>
        <w:ind w:left="720"/>
        <w:contextualSpacing/>
        <w:rPr>
          <w:rFonts w:eastAsia="Calibri"/>
          <w:lang w:val="ru-RU"/>
        </w:rPr>
      </w:pPr>
    </w:p>
    <w:tbl>
      <w:tblPr>
        <w:tblW w:w="9180" w:type="dxa"/>
        <w:jc w:val="center"/>
        <w:tblLook w:val="01E0" w:firstRow="1" w:lastRow="1" w:firstColumn="1" w:lastColumn="1" w:noHBand="0" w:noVBand="0"/>
      </w:tblPr>
      <w:tblGrid>
        <w:gridCol w:w="9180"/>
      </w:tblGrid>
      <w:tr w:rsidR="00215808" w:rsidRPr="00BE7229" w14:paraId="7E12BC22" w14:textId="77777777" w:rsidTr="00215808">
        <w:trPr>
          <w:trHeight w:val="283"/>
          <w:jc w:val="center"/>
        </w:trPr>
        <w:tc>
          <w:tcPr>
            <w:tcW w:w="9180" w:type="dxa"/>
            <w:hideMark/>
          </w:tcPr>
          <w:p w14:paraId="7399F2FC" w14:textId="77777777" w:rsidR="00215808" w:rsidRPr="00BE7229" w:rsidRDefault="00215808" w:rsidP="00215808">
            <w:pPr>
              <w:keepNext/>
              <w:keepLines/>
              <w:numPr>
                <w:ilvl w:val="0"/>
                <w:numId w:val="50"/>
              </w:numPr>
              <w:ind w:left="321" w:right="86"/>
              <w:contextualSpacing/>
              <w:outlineLvl w:val="0"/>
              <w:rPr>
                <w:rFonts w:eastAsia="Calibri"/>
                <w:b/>
                <w:bCs/>
                <w:lang w:val="sr-Cyrl-RS"/>
              </w:rPr>
            </w:pPr>
            <w:r>
              <w:rPr>
                <w:rFonts w:eastAsia="Calibri"/>
                <w:b/>
                <w:bCs/>
                <w:lang w:val="sr-Cyrl-RS"/>
              </w:rPr>
              <w:t>ПРОГРАМ</w:t>
            </w:r>
            <w:r w:rsidRPr="00BE7229">
              <w:rPr>
                <w:rFonts w:eastAsia="Calibri"/>
                <w:b/>
                <w:bCs/>
                <w:lang w:val="sr-Cyrl-RS"/>
              </w:rPr>
              <w:t xml:space="preserve"> СТАНДАРДИЗАЦИЈЕ УСЛУГА АКРЕДИТОВАНИХ РЕГИОНАЛНИХ РАЗВОЈНИХ АГЕНЦИЈА ПОТЕНЦИЈАЛНИМ ИНВЕСТИТОРИМА</w:t>
            </w:r>
          </w:p>
          <w:p w14:paraId="740BA701" w14:textId="77777777" w:rsidR="00215808" w:rsidRPr="00BE7229" w:rsidRDefault="00215808" w:rsidP="00215808">
            <w:pPr>
              <w:ind w:left="1080"/>
              <w:rPr>
                <w:rFonts w:eastAsia="Calibri"/>
                <w:lang w:val="sr-Cyrl-RS"/>
              </w:rPr>
            </w:pPr>
          </w:p>
        </w:tc>
      </w:tr>
    </w:tbl>
    <w:p w14:paraId="7A5FD4E8" w14:textId="20550474" w:rsidR="00215808" w:rsidRPr="00BE7229" w:rsidRDefault="00215808" w:rsidP="00215808">
      <w:pPr>
        <w:rPr>
          <w:rFonts w:eastAsia="Calibri"/>
          <w:b/>
          <w:bCs/>
          <w:lang w:val="ru-RU"/>
        </w:rPr>
      </w:pPr>
    </w:p>
    <w:p w14:paraId="4977BDC5"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11B80137" w14:textId="77777777" w:rsidR="00215808" w:rsidRPr="00BE7229" w:rsidRDefault="00215808" w:rsidP="00215808">
      <w:pPr>
        <w:contextualSpacing/>
        <w:rPr>
          <w:rFonts w:eastAsia="Calibri"/>
          <w:lang w:val="sr-Cyrl-RS"/>
        </w:rPr>
      </w:pPr>
      <w:r w:rsidRPr="00BE7229">
        <w:rPr>
          <w:rFonts w:eastAsia="Calibri"/>
          <w:lang w:val="sr-Cyrl-RS"/>
        </w:rPr>
        <w:t xml:space="preserve">Постојеће </w:t>
      </w:r>
      <w:r w:rsidRPr="00BE7229">
        <w:rPr>
          <w:rFonts w:eastAsia="Calibri"/>
          <w:lang w:val="sr-Latn-CS"/>
        </w:rPr>
        <w:t>акредитован</w:t>
      </w:r>
      <w:r w:rsidRPr="00BE7229">
        <w:rPr>
          <w:rFonts w:eastAsia="Calibri"/>
          <w:lang w:val="sr-Cyrl-RS"/>
        </w:rPr>
        <w:t>е</w:t>
      </w:r>
      <w:r w:rsidRPr="00BE7229">
        <w:rPr>
          <w:rFonts w:eastAsia="Calibri"/>
          <w:lang w:val="sr-Latn-CS"/>
        </w:rPr>
        <w:t xml:space="preserve"> регионалн</w:t>
      </w:r>
      <w:r w:rsidRPr="00BE7229">
        <w:rPr>
          <w:rFonts w:eastAsia="Calibri"/>
          <w:lang w:val="sr-Cyrl-RS"/>
        </w:rPr>
        <w:t>е</w:t>
      </w:r>
      <w:r w:rsidRPr="00BE7229">
        <w:rPr>
          <w:rFonts w:eastAsia="Calibri"/>
          <w:lang w:val="sr-Latn-CS"/>
        </w:rPr>
        <w:t xml:space="preserve"> развојн</w:t>
      </w:r>
      <w:r w:rsidRPr="00BE7229">
        <w:rPr>
          <w:rFonts w:eastAsia="Calibri"/>
          <w:lang w:val="sr-Cyrl-RS"/>
        </w:rPr>
        <w:t>е</w:t>
      </w:r>
      <w:r w:rsidRPr="00BE7229">
        <w:rPr>
          <w:rFonts w:eastAsia="Calibri"/>
          <w:lang w:val="sr-Latn-CS"/>
        </w:rPr>
        <w:t xml:space="preserve"> агенциј</w:t>
      </w:r>
      <w:r w:rsidRPr="00BE7229">
        <w:rPr>
          <w:rFonts w:eastAsia="Calibri"/>
          <w:lang w:val="sr-Cyrl-RS"/>
        </w:rPr>
        <w:t xml:space="preserve">е (у даљем тексту  АРРА) се налазе на различитим нивоима развијености, како са аспекта обучености кадрова, тј. кадровске структуре и искуства особља које ради, тако и са аспекта организационе структуре. Евидентна је потреба стандардизације услуга које пружају у одређеним областима, пре свега кроз подизање капацитета запослених. </w:t>
      </w:r>
      <w:r>
        <w:rPr>
          <w:rFonts w:eastAsia="Calibri"/>
          <w:lang w:val="sr-Cyrl-RS"/>
        </w:rPr>
        <w:t>Програм</w:t>
      </w:r>
      <w:r w:rsidRPr="00BE7229">
        <w:rPr>
          <w:rFonts w:eastAsia="Calibri"/>
        </w:rPr>
        <w:t xml:space="preserve"> пружа</w:t>
      </w:r>
      <w:r w:rsidRPr="00BE7229">
        <w:rPr>
          <w:rFonts w:eastAsia="Calibri"/>
          <w:lang w:val="sr-Cyrl-RS"/>
        </w:rPr>
        <w:t xml:space="preserve"> како едукацију запослених у АРРА, тако и </w:t>
      </w:r>
      <w:r w:rsidRPr="00BE7229">
        <w:rPr>
          <w:rFonts w:eastAsia="Calibri"/>
        </w:rPr>
        <w:t xml:space="preserve">финансијску подршку </w:t>
      </w:r>
      <w:r w:rsidRPr="00BE7229">
        <w:rPr>
          <w:rFonts w:eastAsia="Calibri"/>
          <w:lang w:val="sr-Cyrl-RS"/>
        </w:rPr>
        <w:t xml:space="preserve">за пружање услуга потенцијалним инвеститорима: одговора на упит инвеститора у одговарајућем року, контактирање инвеститора, уношење извештаја о локацији у базу </w:t>
      </w:r>
      <w:r>
        <w:rPr>
          <w:rFonts w:eastAsia="Calibri"/>
          <w:lang w:val="sr-Cyrl-RS"/>
        </w:rPr>
        <w:t>Агенције</w:t>
      </w:r>
      <w:r w:rsidRPr="00BE7229">
        <w:rPr>
          <w:rFonts w:eastAsia="Calibri"/>
          <w:lang w:val="sr-Cyrl-RS"/>
        </w:rPr>
        <w:t xml:space="preserve"> и сл.</w:t>
      </w:r>
    </w:p>
    <w:p w14:paraId="5B135BDE" w14:textId="77777777" w:rsidR="00215808" w:rsidRPr="000C4463" w:rsidRDefault="00215808" w:rsidP="00215808">
      <w:pPr>
        <w:pBdr>
          <w:bottom w:val="single" w:sz="4" w:space="1" w:color="auto"/>
        </w:pBdr>
        <w:ind w:firstLine="720"/>
        <w:rPr>
          <w:b/>
          <w:bCs/>
          <w:lang w:val="ru-RU"/>
        </w:rPr>
      </w:pPr>
      <w:r>
        <w:rPr>
          <w:b/>
          <w:bCs/>
          <w:lang w:val="ru-RU"/>
        </w:rPr>
        <w:t>2. ЦИЉНА ГРУПА</w:t>
      </w:r>
    </w:p>
    <w:p w14:paraId="10B83908" w14:textId="77777777" w:rsidR="00215808" w:rsidRPr="00BE7229" w:rsidRDefault="00215808" w:rsidP="00215808">
      <w:pPr>
        <w:rPr>
          <w:rFonts w:eastAsia="Calibri"/>
          <w:lang w:val="sr-Cyrl-RS"/>
        </w:rPr>
      </w:pPr>
      <w:r w:rsidRPr="00BE7229">
        <w:rPr>
          <w:rFonts w:eastAsia="Calibri"/>
          <w:lang w:val="sr-Cyrl-RS"/>
        </w:rPr>
        <w:t>Корисници средстава су АРРА, у складу са Законом о регионалном развоју ("Службени гласник РС", бр. 51/09, 30/10 и 89/15 - др. закон), Законом о улагањима ("Службени гласник РС", бр. 89/15 и 95/18) и Уредбом о утврђивању услова, критеријума и начина акредитације за обављање послова регионалног развоја и одузимања акредитације пре истека рока на који је издата ("Службени гласник РС", бр. 74/10, 4/12 , 44/18 - др. Закон и 69/2019).</w:t>
      </w:r>
    </w:p>
    <w:p w14:paraId="0670922B" w14:textId="77777777" w:rsidR="00215808" w:rsidRPr="00BE7229" w:rsidRDefault="00215808" w:rsidP="00215808">
      <w:pPr>
        <w:rPr>
          <w:rFonts w:eastAsia="Calibri"/>
          <w:lang w:val="sr-Cyrl-RS"/>
        </w:rPr>
      </w:pPr>
    </w:p>
    <w:p w14:paraId="27A4402F" w14:textId="77777777" w:rsidR="00215808" w:rsidRPr="000C4463" w:rsidRDefault="00215808" w:rsidP="00215808">
      <w:pPr>
        <w:pBdr>
          <w:bottom w:val="single" w:sz="4" w:space="1" w:color="auto"/>
        </w:pBdr>
        <w:ind w:firstLine="720"/>
        <w:rPr>
          <w:b/>
          <w:bCs/>
          <w:lang w:val="ru-RU"/>
        </w:rPr>
      </w:pPr>
      <w:r>
        <w:rPr>
          <w:b/>
          <w:bCs/>
          <w:lang w:val="ru-RU"/>
        </w:rPr>
        <w:t>3</w:t>
      </w:r>
      <w:r w:rsidRPr="000C4463">
        <w:rPr>
          <w:b/>
          <w:bCs/>
          <w:lang w:val="ru-RU"/>
        </w:rPr>
        <w:t>. ЦИЉЕВИ</w:t>
      </w:r>
    </w:p>
    <w:p w14:paraId="633F0644" w14:textId="77777777" w:rsidR="00215808" w:rsidRPr="00BE7229" w:rsidRDefault="00215808" w:rsidP="00215808">
      <w:pPr>
        <w:contextualSpacing/>
        <w:rPr>
          <w:rFonts w:eastAsia="Calibri"/>
          <w:lang w:val="sr-Cyrl-RS"/>
        </w:rPr>
      </w:pPr>
      <w:r w:rsidRPr="00DB500F">
        <w:rPr>
          <w:rFonts w:eastAsia="Calibri"/>
          <w:u w:val="single"/>
          <w:lang w:val="sr-Latn-CS"/>
        </w:rPr>
        <w:t>Општи циљ</w:t>
      </w:r>
      <w:r w:rsidRPr="00BE7229">
        <w:rPr>
          <w:rFonts w:eastAsia="Calibri"/>
          <w:lang w:val="sr-Latn-CS"/>
        </w:rPr>
        <w:t xml:space="preserve"> Про</w:t>
      </w:r>
      <w:r>
        <w:rPr>
          <w:rFonts w:eastAsia="Calibri"/>
          <w:lang w:val="sr-Cyrl-RS"/>
        </w:rPr>
        <w:t>грама</w:t>
      </w:r>
      <w:r w:rsidRPr="00BE7229">
        <w:rPr>
          <w:rFonts w:eastAsia="Calibri"/>
          <w:lang w:val="sr-Latn-CS"/>
        </w:rPr>
        <w:t xml:space="preserve"> је</w:t>
      </w:r>
      <w:r w:rsidRPr="00BE7229">
        <w:t xml:space="preserve"> </w:t>
      </w:r>
      <w:r w:rsidRPr="00BE7229">
        <w:rPr>
          <w:rFonts w:eastAsia="Calibri"/>
          <w:lang w:val="sr-Latn-CS"/>
        </w:rPr>
        <w:t>равномерни економски развој кроз пружање подршке локалном економском развоју, путем поб</w:t>
      </w:r>
      <w:r w:rsidRPr="00BE7229">
        <w:rPr>
          <w:rFonts w:eastAsia="Calibri"/>
          <w:lang w:val="sr-Cyrl-RS"/>
        </w:rPr>
        <w:t>о</w:t>
      </w:r>
      <w:r w:rsidRPr="00BE7229">
        <w:rPr>
          <w:rFonts w:eastAsia="Calibri"/>
          <w:lang w:val="sr-Latn-CS"/>
        </w:rPr>
        <w:t>љшања капацитета рада АРРА за пружање услуга</w:t>
      </w:r>
      <w:r w:rsidRPr="00BE7229">
        <w:rPr>
          <w:rFonts w:eastAsia="Calibri"/>
          <w:lang w:val="sr-Cyrl-RS"/>
        </w:rPr>
        <w:t xml:space="preserve"> потенцијалним инвеститорима, на локалном и регионалном нивоу.</w:t>
      </w:r>
    </w:p>
    <w:p w14:paraId="03E04B94" w14:textId="77777777" w:rsidR="00215808" w:rsidRPr="00BE7229" w:rsidRDefault="00215808" w:rsidP="00215808">
      <w:pPr>
        <w:contextualSpacing/>
        <w:rPr>
          <w:rFonts w:eastAsia="Calibri"/>
          <w:lang w:val="sr-Latn-CS"/>
        </w:rPr>
      </w:pPr>
      <w:r w:rsidRPr="00DB500F">
        <w:rPr>
          <w:rFonts w:eastAsia="Calibri"/>
          <w:u w:val="single"/>
          <w:lang w:val="sr-Latn-CS"/>
        </w:rPr>
        <w:t>Специфични циљеви</w:t>
      </w:r>
      <w:r w:rsidRPr="00BE7229">
        <w:rPr>
          <w:rFonts w:eastAsia="Calibri"/>
          <w:lang w:val="sr-Latn-CS"/>
        </w:rPr>
        <w:t>:</w:t>
      </w:r>
    </w:p>
    <w:p w14:paraId="4EC01D52" w14:textId="77777777" w:rsidR="00215808" w:rsidRPr="00BE7229" w:rsidRDefault="00215808" w:rsidP="00215808">
      <w:pPr>
        <w:pStyle w:val="ListParagraph"/>
        <w:numPr>
          <w:ilvl w:val="0"/>
          <w:numId w:val="51"/>
        </w:numPr>
        <w:spacing w:after="0" w:line="240" w:lineRule="auto"/>
        <w:jc w:val="left"/>
        <w:rPr>
          <w:rFonts w:ascii="Times New Roman" w:hAnsi="Times New Roman"/>
          <w:sz w:val="24"/>
          <w:szCs w:val="24"/>
          <w:lang w:val="sr-Cyrl-CS"/>
        </w:rPr>
      </w:pPr>
      <w:r w:rsidRPr="00BE7229">
        <w:rPr>
          <w:rFonts w:ascii="Times New Roman" w:hAnsi="Times New Roman"/>
          <w:sz w:val="24"/>
          <w:szCs w:val="24"/>
          <w:lang w:val="sr-Cyrl-CS"/>
        </w:rPr>
        <w:t>Јачање капацитета за пружање услуга потенцијалним инвеститорима;</w:t>
      </w:r>
    </w:p>
    <w:p w14:paraId="3B31A13D" w14:textId="77777777" w:rsidR="00215808" w:rsidRPr="00BE7229" w:rsidRDefault="00215808" w:rsidP="00215808">
      <w:pPr>
        <w:pStyle w:val="ListParagraph"/>
        <w:numPr>
          <w:ilvl w:val="0"/>
          <w:numId w:val="51"/>
        </w:numPr>
        <w:spacing w:after="0" w:line="240" w:lineRule="auto"/>
        <w:jc w:val="left"/>
        <w:rPr>
          <w:rFonts w:ascii="Times New Roman" w:hAnsi="Times New Roman"/>
          <w:sz w:val="24"/>
          <w:szCs w:val="24"/>
          <w:lang w:val="sr-Cyrl-CS"/>
        </w:rPr>
      </w:pPr>
      <w:r w:rsidRPr="00BE7229">
        <w:rPr>
          <w:rFonts w:ascii="Times New Roman" w:hAnsi="Times New Roman"/>
          <w:sz w:val="24"/>
          <w:szCs w:val="24"/>
          <w:lang w:val="sr-Cyrl-CS"/>
        </w:rPr>
        <w:t>Повећан квалитет услуга АРРА;</w:t>
      </w:r>
    </w:p>
    <w:p w14:paraId="7A0381D0" w14:textId="77777777" w:rsidR="00215808" w:rsidRPr="00BE7229" w:rsidRDefault="00215808" w:rsidP="00215808">
      <w:pPr>
        <w:pStyle w:val="ListParagraph"/>
        <w:numPr>
          <w:ilvl w:val="0"/>
          <w:numId w:val="51"/>
        </w:numPr>
        <w:spacing w:after="0" w:line="240" w:lineRule="auto"/>
        <w:rPr>
          <w:rFonts w:ascii="Times New Roman" w:hAnsi="Times New Roman"/>
          <w:sz w:val="24"/>
          <w:szCs w:val="24"/>
          <w:lang w:val="sr-Cyrl-CS"/>
        </w:rPr>
      </w:pPr>
      <w:r w:rsidRPr="00BE7229">
        <w:rPr>
          <w:rFonts w:ascii="Times New Roman" w:hAnsi="Times New Roman"/>
          <w:sz w:val="24"/>
          <w:szCs w:val="24"/>
          <w:lang w:val="sr-Cyrl-CS"/>
        </w:rPr>
        <w:lastRenderedPageBreak/>
        <w:t>Позиционирање АРРА, у контексту њихове улоге значајних чинилаца економског развоја на локалном и регионалном нивоу.</w:t>
      </w:r>
    </w:p>
    <w:p w14:paraId="739814E6" w14:textId="77777777" w:rsidR="00215808" w:rsidRPr="00BE7229" w:rsidRDefault="00215808" w:rsidP="00215808">
      <w:pPr>
        <w:pStyle w:val="ListParagraph"/>
        <w:spacing w:after="0" w:line="240" w:lineRule="auto"/>
        <w:rPr>
          <w:rFonts w:ascii="Times New Roman" w:hAnsi="Times New Roman"/>
          <w:sz w:val="24"/>
          <w:szCs w:val="24"/>
          <w:lang w:val="sr-Cyrl-CS"/>
        </w:rPr>
      </w:pPr>
    </w:p>
    <w:p w14:paraId="2C66C400"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АКТИВНОСТИ</w:t>
      </w:r>
      <w:r w:rsidRPr="000C4463">
        <w:rPr>
          <w:rFonts w:eastAsia="Calibri"/>
          <w:b/>
          <w:lang w:val="sr-Cyrl-RS"/>
        </w:rPr>
        <w:t>:</w:t>
      </w:r>
    </w:p>
    <w:p w14:paraId="7D7A04FE" w14:textId="77777777" w:rsidR="00215808" w:rsidRPr="00547E44" w:rsidRDefault="00215808" w:rsidP="00215808">
      <w:pPr>
        <w:rPr>
          <w:rFonts w:eastAsia="Calibri"/>
          <w:b/>
          <w:lang w:val="sr-Cyrl-RS"/>
        </w:rPr>
      </w:pPr>
      <w:r>
        <w:rPr>
          <w:rFonts w:eastAsia="Calibri"/>
          <w:b/>
          <w:lang w:val="sr-Cyrl-RS"/>
        </w:rPr>
        <w:t>Активности које су реализоване у 2020. години:</w:t>
      </w:r>
    </w:p>
    <w:p w14:paraId="4D1E920A" w14:textId="77777777" w:rsidR="00215808" w:rsidRDefault="00215808" w:rsidP="00215808">
      <w:pPr>
        <w:numPr>
          <w:ilvl w:val="0"/>
          <w:numId w:val="14"/>
        </w:numPr>
        <w:tabs>
          <w:tab w:val="left" w:pos="720"/>
        </w:tabs>
        <w:contextualSpacing/>
        <w:rPr>
          <w:rFonts w:eastAsia="Calibri"/>
          <w:lang w:val="ru-RU"/>
        </w:rPr>
      </w:pPr>
      <w:r>
        <w:rPr>
          <w:rFonts w:eastAsia="Calibri"/>
          <w:lang w:val="ru-RU"/>
        </w:rPr>
        <w:t>објављено</w:t>
      </w:r>
      <w:r w:rsidRPr="00BE7229">
        <w:rPr>
          <w:rFonts w:eastAsia="Calibri"/>
          <w:lang w:val="ru-RU"/>
        </w:rPr>
        <w:t xml:space="preserve"> </w:t>
      </w:r>
      <w:r>
        <w:rPr>
          <w:rFonts w:eastAsia="Calibri"/>
          <w:lang w:val="ru-RU"/>
        </w:rPr>
        <w:t>је у</w:t>
      </w:r>
      <w:r w:rsidRPr="00BE7229">
        <w:rPr>
          <w:rFonts w:eastAsia="Calibri"/>
          <w:lang w:val="ru-RU"/>
        </w:rPr>
        <w:t>путств</w:t>
      </w:r>
      <w:r>
        <w:rPr>
          <w:rFonts w:eastAsia="Calibri"/>
          <w:lang w:val="ru-RU"/>
        </w:rPr>
        <w:t>о</w:t>
      </w:r>
      <w:r w:rsidRPr="00BE7229">
        <w:rPr>
          <w:rFonts w:eastAsia="Calibri"/>
          <w:lang w:val="ru-RU"/>
        </w:rPr>
        <w:t xml:space="preserve"> за реализацију Про</w:t>
      </w:r>
      <w:r>
        <w:rPr>
          <w:rFonts w:eastAsia="Calibri"/>
          <w:lang w:val="ru-RU"/>
        </w:rPr>
        <w:t>јекта.</w:t>
      </w:r>
    </w:p>
    <w:p w14:paraId="28D55696" w14:textId="77777777" w:rsidR="00215808" w:rsidRDefault="00215808" w:rsidP="00215808">
      <w:pPr>
        <w:tabs>
          <w:tab w:val="left" w:pos="720"/>
        </w:tabs>
        <w:contextualSpacing/>
        <w:rPr>
          <w:rFonts w:eastAsia="Calibri"/>
          <w:lang w:val="ru-RU"/>
        </w:rPr>
      </w:pPr>
    </w:p>
    <w:p w14:paraId="1B6780E0" w14:textId="77777777" w:rsidR="00215808" w:rsidRPr="00547E44" w:rsidRDefault="00215808" w:rsidP="00215808">
      <w:pPr>
        <w:tabs>
          <w:tab w:val="left" w:pos="720"/>
        </w:tabs>
        <w:contextualSpacing/>
        <w:rPr>
          <w:rFonts w:eastAsia="Calibri"/>
          <w:b/>
          <w:lang w:val="ru-RU"/>
        </w:rPr>
      </w:pPr>
      <w:r w:rsidRPr="00547E44">
        <w:rPr>
          <w:rFonts w:eastAsia="Calibri"/>
          <w:b/>
          <w:lang w:val="ru-RU"/>
        </w:rPr>
        <w:t>Активности које ће се реализовати у 2021. години:</w:t>
      </w:r>
    </w:p>
    <w:p w14:paraId="6CC7D6AE" w14:textId="77777777" w:rsidR="00215808" w:rsidRPr="00BE7229" w:rsidRDefault="00215808" w:rsidP="00215808">
      <w:pPr>
        <w:numPr>
          <w:ilvl w:val="0"/>
          <w:numId w:val="14"/>
        </w:numPr>
        <w:tabs>
          <w:tab w:val="left" w:pos="851"/>
        </w:tabs>
        <w:contextualSpacing/>
        <w:rPr>
          <w:rFonts w:eastAsia="Calibri"/>
          <w:lang w:val="ru-RU"/>
        </w:rPr>
      </w:pPr>
      <w:r>
        <w:rPr>
          <w:rFonts w:eastAsia="Calibri"/>
          <w:lang w:val="ru-RU"/>
        </w:rPr>
        <w:t>а</w:t>
      </w:r>
      <w:r w:rsidRPr="00BE7229">
        <w:rPr>
          <w:rFonts w:eastAsia="Calibri"/>
          <w:lang w:val="ru-RU"/>
        </w:rPr>
        <w:t>нализа постојећих услуга и израда стандардизованог сета услуга које ће пружати АРРА;</w:t>
      </w:r>
    </w:p>
    <w:p w14:paraId="4983D216" w14:textId="77777777" w:rsidR="00215808" w:rsidRDefault="00215808" w:rsidP="00215808">
      <w:pPr>
        <w:numPr>
          <w:ilvl w:val="0"/>
          <w:numId w:val="14"/>
        </w:numPr>
        <w:tabs>
          <w:tab w:val="left" w:pos="851"/>
        </w:tabs>
        <w:contextualSpacing/>
        <w:rPr>
          <w:rFonts w:eastAsia="Calibri"/>
          <w:lang w:val="ru-RU"/>
        </w:rPr>
      </w:pPr>
      <w:r>
        <w:rPr>
          <w:rFonts w:eastAsia="Calibri"/>
          <w:lang w:val="ru-RU"/>
        </w:rPr>
        <w:t>п</w:t>
      </w:r>
      <w:r w:rsidRPr="00BE7229">
        <w:rPr>
          <w:rFonts w:eastAsia="Calibri"/>
          <w:lang w:val="ru-RU"/>
        </w:rPr>
        <w:t>одизање капацитета људских ресурса кроз едукацију запослених у АРРА;</w:t>
      </w:r>
    </w:p>
    <w:p w14:paraId="611F8004" w14:textId="77777777" w:rsidR="00215808" w:rsidRDefault="00215808" w:rsidP="00215808">
      <w:pPr>
        <w:pStyle w:val="ListParagraph"/>
        <w:numPr>
          <w:ilvl w:val="0"/>
          <w:numId w:val="14"/>
        </w:numPr>
        <w:tabs>
          <w:tab w:val="left" w:pos="851"/>
        </w:tabs>
        <w:spacing w:after="0" w:line="240" w:lineRule="auto"/>
        <w:rPr>
          <w:rFonts w:ascii="Times New Roman" w:hAnsi="Times New Roman"/>
          <w:sz w:val="24"/>
          <w:szCs w:val="24"/>
          <w:lang w:val="ru-RU"/>
        </w:rPr>
      </w:pPr>
      <w:r w:rsidRPr="00CF2C52">
        <w:rPr>
          <w:rFonts w:ascii="Times New Roman" w:hAnsi="Times New Roman"/>
          <w:sz w:val="24"/>
          <w:szCs w:val="24"/>
          <w:lang w:val="ru-RU"/>
        </w:rPr>
        <w:t xml:space="preserve">пружање услуга </w:t>
      </w:r>
      <w:r w:rsidRPr="00CF2C52">
        <w:rPr>
          <w:rFonts w:ascii="Times New Roman" w:hAnsi="Times New Roman"/>
          <w:sz w:val="24"/>
          <w:szCs w:val="24"/>
          <w:lang w:val="sr-Cyrl-RS"/>
        </w:rPr>
        <w:t>потенцијалним инвеститорима</w:t>
      </w:r>
      <w:r w:rsidRPr="00CF2C52">
        <w:rPr>
          <w:rFonts w:ascii="Times New Roman" w:hAnsi="Times New Roman"/>
          <w:sz w:val="24"/>
          <w:szCs w:val="24"/>
          <w:lang w:val="ru-RU"/>
        </w:rPr>
        <w:t xml:space="preserve"> од стране АРРА у складу са Про</w:t>
      </w:r>
      <w:r>
        <w:rPr>
          <w:rFonts w:ascii="Times New Roman" w:hAnsi="Times New Roman"/>
          <w:sz w:val="24"/>
          <w:szCs w:val="24"/>
          <w:lang w:val="ru-RU"/>
        </w:rPr>
        <w:t>грамом</w:t>
      </w:r>
      <w:r w:rsidRPr="00CF2C52">
        <w:rPr>
          <w:rFonts w:ascii="Times New Roman" w:hAnsi="Times New Roman"/>
          <w:sz w:val="24"/>
          <w:szCs w:val="24"/>
          <w:lang w:val="ru-RU"/>
        </w:rPr>
        <w:t>;</w:t>
      </w:r>
    </w:p>
    <w:p w14:paraId="107EF41F" w14:textId="77777777" w:rsidR="00215808" w:rsidRPr="00CF2C52" w:rsidRDefault="00215808" w:rsidP="00215808">
      <w:pPr>
        <w:pStyle w:val="ListParagraph"/>
        <w:numPr>
          <w:ilvl w:val="0"/>
          <w:numId w:val="14"/>
        </w:numPr>
        <w:tabs>
          <w:tab w:val="left" w:pos="851"/>
        </w:tabs>
        <w:spacing w:after="0" w:line="240" w:lineRule="auto"/>
        <w:rPr>
          <w:rFonts w:ascii="Times New Roman" w:hAnsi="Times New Roman"/>
          <w:sz w:val="24"/>
          <w:szCs w:val="24"/>
          <w:lang w:val="ru-RU"/>
        </w:rPr>
      </w:pPr>
      <w:r>
        <w:rPr>
          <w:rFonts w:ascii="Times New Roman" w:hAnsi="Times New Roman"/>
          <w:sz w:val="24"/>
          <w:szCs w:val="24"/>
          <w:lang w:val="ru-RU"/>
        </w:rPr>
        <w:t>п</w:t>
      </w:r>
      <w:r w:rsidRPr="00CF2C52">
        <w:rPr>
          <w:rFonts w:ascii="Times New Roman" w:hAnsi="Times New Roman"/>
          <w:sz w:val="24"/>
          <w:szCs w:val="24"/>
          <w:lang w:val="ru-RU"/>
        </w:rPr>
        <w:t>раћење реализације и извештавање кроз дефинисане индикаторе.</w:t>
      </w:r>
    </w:p>
    <w:p w14:paraId="7167F47E" w14:textId="77777777" w:rsidR="00215808" w:rsidRDefault="00215808" w:rsidP="00215808">
      <w:pPr>
        <w:tabs>
          <w:tab w:val="left" w:pos="851"/>
        </w:tabs>
        <w:ind w:left="720"/>
        <w:contextualSpacing/>
        <w:rPr>
          <w:rFonts w:eastAsia="Calibri"/>
        </w:rPr>
      </w:pPr>
    </w:p>
    <w:p w14:paraId="3C1B7E8F"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05D3064D" w14:textId="77777777" w:rsidR="00215808" w:rsidRPr="00BE7229" w:rsidRDefault="00215808" w:rsidP="00215808">
      <w:pPr>
        <w:pStyle w:val="ListParagraph"/>
        <w:numPr>
          <w:ilvl w:val="0"/>
          <w:numId w:val="48"/>
        </w:numPr>
        <w:tabs>
          <w:tab w:val="left" w:pos="360"/>
        </w:tabs>
        <w:spacing w:after="0" w:line="240" w:lineRule="auto"/>
        <w:rPr>
          <w:rFonts w:ascii="Times New Roman" w:hAnsi="Times New Roman"/>
          <w:sz w:val="24"/>
          <w:szCs w:val="24"/>
          <w:lang w:val="ru-RU"/>
        </w:rPr>
      </w:pPr>
      <w:r w:rsidRPr="00BE7229">
        <w:rPr>
          <w:rFonts w:ascii="Times New Roman" w:hAnsi="Times New Roman"/>
          <w:sz w:val="24"/>
          <w:szCs w:val="24"/>
          <w:lang w:val="ru-RU"/>
        </w:rPr>
        <w:t xml:space="preserve">Израђена стандардизована листа услуга, активности и послова које ће АРРА пружати инвеститорима и </w:t>
      </w:r>
      <w:r>
        <w:rPr>
          <w:rFonts w:ascii="Times New Roman" w:hAnsi="Times New Roman"/>
          <w:sz w:val="24"/>
          <w:szCs w:val="24"/>
          <w:lang w:val="ru-RU"/>
        </w:rPr>
        <w:t>Агенцији</w:t>
      </w:r>
      <w:r w:rsidRPr="00BE7229">
        <w:rPr>
          <w:rFonts w:ascii="Times New Roman" w:hAnsi="Times New Roman"/>
          <w:sz w:val="24"/>
          <w:szCs w:val="24"/>
          <w:lang w:val="ru-RU"/>
        </w:rPr>
        <w:t>;</w:t>
      </w:r>
    </w:p>
    <w:p w14:paraId="0BA55CFE" w14:textId="77777777" w:rsidR="00215808" w:rsidRPr="00BE7229" w:rsidRDefault="00215808" w:rsidP="00215808">
      <w:pPr>
        <w:pStyle w:val="ListParagraph"/>
        <w:numPr>
          <w:ilvl w:val="0"/>
          <w:numId w:val="48"/>
        </w:numPr>
        <w:tabs>
          <w:tab w:val="left" w:pos="360"/>
        </w:tabs>
        <w:spacing w:after="0" w:line="240" w:lineRule="auto"/>
        <w:rPr>
          <w:rFonts w:ascii="Times New Roman" w:hAnsi="Times New Roman"/>
          <w:sz w:val="24"/>
          <w:szCs w:val="24"/>
          <w:lang w:val="ru-RU"/>
        </w:rPr>
      </w:pPr>
      <w:r w:rsidRPr="00BE7229">
        <w:rPr>
          <w:rFonts w:ascii="Times New Roman" w:hAnsi="Times New Roman"/>
          <w:sz w:val="24"/>
          <w:szCs w:val="24"/>
          <w:lang w:val="ru-RU"/>
        </w:rPr>
        <w:t>Унапређени капацитети запослених у АРРА;</w:t>
      </w:r>
    </w:p>
    <w:p w14:paraId="61ED2568" w14:textId="77777777" w:rsidR="00215808" w:rsidRPr="00BE7229" w:rsidRDefault="00215808" w:rsidP="00215808">
      <w:pPr>
        <w:pStyle w:val="ListParagraph"/>
        <w:numPr>
          <w:ilvl w:val="0"/>
          <w:numId w:val="48"/>
        </w:numPr>
        <w:tabs>
          <w:tab w:val="left" w:pos="360"/>
        </w:tabs>
        <w:spacing w:after="0" w:line="240" w:lineRule="auto"/>
        <w:rPr>
          <w:rFonts w:ascii="Times New Roman" w:hAnsi="Times New Roman"/>
          <w:sz w:val="24"/>
          <w:szCs w:val="24"/>
          <w:lang w:val="ru-RU"/>
        </w:rPr>
      </w:pPr>
      <w:r w:rsidRPr="00BE7229">
        <w:rPr>
          <w:rFonts w:ascii="Times New Roman" w:hAnsi="Times New Roman"/>
          <w:sz w:val="24"/>
          <w:szCs w:val="24"/>
          <w:lang w:val="ru-RU"/>
        </w:rPr>
        <w:t>Унапређен рад АРРА кроз стандардизацију услуга које пружају.</w:t>
      </w:r>
    </w:p>
    <w:p w14:paraId="61C0FC44" w14:textId="77777777" w:rsidR="00215808" w:rsidRDefault="00215808" w:rsidP="00215808">
      <w:pPr>
        <w:tabs>
          <w:tab w:val="left" w:pos="360"/>
        </w:tabs>
        <w:ind w:left="1080"/>
        <w:contextualSpacing/>
        <w:rPr>
          <w:rFonts w:eastAsia="Calibri"/>
          <w:lang w:val="ru-RU"/>
        </w:rPr>
      </w:pPr>
    </w:p>
    <w:p w14:paraId="439AB5B6" w14:textId="77777777" w:rsidR="00215808" w:rsidRPr="000C4463" w:rsidRDefault="00215808" w:rsidP="00215808">
      <w:pPr>
        <w:pBdr>
          <w:bottom w:val="single" w:sz="4" w:space="1" w:color="auto"/>
        </w:pBdr>
        <w:ind w:firstLine="720"/>
        <w:rPr>
          <w:lang w:val="sr-Cyrl-RS"/>
        </w:rPr>
      </w:pPr>
      <w:r w:rsidRPr="000C4463">
        <w:rPr>
          <w:rFonts w:eastAsia="Calibri"/>
          <w:b/>
          <w:lang w:val="sr-Cyrl-RS"/>
        </w:rPr>
        <w:t>6. ПРОГРАМ ЈЕ УСКЛАЂЕН СА:</w:t>
      </w:r>
    </w:p>
    <w:p w14:paraId="2139EE5F" w14:textId="77777777" w:rsidR="00215808" w:rsidRPr="00BE7229" w:rsidRDefault="00215808" w:rsidP="00215808">
      <w:pPr>
        <w:numPr>
          <w:ilvl w:val="0"/>
          <w:numId w:val="37"/>
        </w:numPr>
        <w:tabs>
          <w:tab w:val="left" w:pos="360"/>
        </w:tabs>
        <w:ind w:left="709"/>
        <w:contextualSpacing/>
        <w:rPr>
          <w:rFonts w:eastAsia="Calibri"/>
          <w:lang w:val="ru-RU"/>
        </w:rPr>
      </w:pPr>
      <w:r w:rsidRPr="00BE7229">
        <w:rPr>
          <w:rFonts w:eastAsia="Calibri"/>
          <w:lang w:val="ru-RU"/>
        </w:rPr>
        <w:t>Законом о улагањима;</w:t>
      </w:r>
    </w:p>
    <w:p w14:paraId="467A7187" w14:textId="77777777" w:rsidR="00215808" w:rsidRPr="00BE7229" w:rsidRDefault="00215808" w:rsidP="00215808">
      <w:pPr>
        <w:numPr>
          <w:ilvl w:val="0"/>
          <w:numId w:val="37"/>
        </w:numPr>
        <w:tabs>
          <w:tab w:val="left" w:pos="360"/>
        </w:tabs>
        <w:ind w:left="709"/>
        <w:contextualSpacing/>
        <w:rPr>
          <w:rFonts w:eastAsia="Calibri"/>
          <w:lang w:val="ru-RU"/>
        </w:rPr>
      </w:pPr>
      <w:r w:rsidRPr="00BE7229">
        <w:rPr>
          <w:rFonts w:eastAsia="Calibri"/>
          <w:lang w:val="ru-RU"/>
        </w:rPr>
        <w:t>Законом о регионалном развоју;</w:t>
      </w:r>
    </w:p>
    <w:p w14:paraId="626218AA" w14:textId="77777777" w:rsidR="00215808" w:rsidRDefault="00215808" w:rsidP="00215808">
      <w:pPr>
        <w:numPr>
          <w:ilvl w:val="0"/>
          <w:numId w:val="37"/>
        </w:numPr>
        <w:tabs>
          <w:tab w:val="left" w:pos="360"/>
        </w:tabs>
        <w:ind w:left="709"/>
        <w:contextualSpacing/>
        <w:rPr>
          <w:rFonts w:eastAsia="Calibri"/>
          <w:lang w:val="ru-RU"/>
        </w:rPr>
      </w:pPr>
      <w:r w:rsidRPr="00BE7229">
        <w:rPr>
          <w:rFonts w:eastAsia="Calibri"/>
          <w:lang w:val="ru-RU"/>
        </w:rPr>
        <w:t>Законом о јавним агенцијама</w:t>
      </w:r>
      <w:r>
        <w:rPr>
          <w:rFonts w:eastAsia="Calibri"/>
          <w:lang w:val="ru-RU"/>
        </w:rPr>
        <w:t>;</w:t>
      </w:r>
    </w:p>
    <w:p w14:paraId="68591CAE" w14:textId="7552DC4C" w:rsidR="00215808" w:rsidRDefault="00215808" w:rsidP="00215808">
      <w:pPr>
        <w:numPr>
          <w:ilvl w:val="0"/>
          <w:numId w:val="37"/>
        </w:numPr>
        <w:tabs>
          <w:tab w:val="left" w:pos="360"/>
        </w:tabs>
        <w:ind w:left="709"/>
        <w:contextualSpacing/>
        <w:rPr>
          <w:rFonts w:eastAsia="Calibri"/>
          <w:lang w:val="ru-RU"/>
        </w:rPr>
      </w:pPr>
      <w:r w:rsidRPr="00BE7229">
        <w:rPr>
          <w:rFonts w:eastAsia="Calibri"/>
          <w:lang w:val="sr-Cyrl-RS"/>
        </w:rPr>
        <w:t>Уредбом о утврђивању услова, критеријума и начина акредитације за обављање послова регионалног развоја и одузимања акредитације пре истека рока на који је издата</w:t>
      </w:r>
      <w:r w:rsidRPr="00BE7229">
        <w:rPr>
          <w:rFonts w:eastAsia="Calibri"/>
          <w:lang w:val="ru-RU"/>
        </w:rPr>
        <w:t>.</w:t>
      </w:r>
    </w:p>
    <w:p w14:paraId="06DA4DCB" w14:textId="77777777" w:rsidR="00215808" w:rsidRDefault="00215808" w:rsidP="00215808">
      <w:pPr>
        <w:tabs>
          <w:tab w:val="left" w:pos="360"/>
        </w:tabs>
        <w:ind w:left="709"/>
        <w:contextualSpacing/>
        <w:rPr>
          <w:rFonts w:eastAsia="Calibri"/>
          <w:lang w:val="ru-RU"/>
        </w:rPr>
      </w:pPr>
    </w:p>
    <w:p w14:paraId="3DAE20C5" w14:textId="77777777" w:rsidR="00215808" w:rsidRDefault="00215808" w:rsidP="00215808">
      <w:pPr>
        <w:shd w:val="clear" w:color="auto" w:fill="8DB3E2"/>
        <w:jc w:val="center"/>
        <w:rPr>
          <w:rFonts w:eastAsia="Calibri"/>
          <w:b/>
          <w:lang w:val="sr-Cyrl-RS" w:eastAsia="sr-Latn-RS"/>
        </w:rPr>
      </w:pPr>
      <w:bookmarkStart w:id="40" w:name="_Hlk63157585"/>
      <w:r w:rsidRPr="00781C60">
        <w:rPr>
          <w:rFonts w:eastAsia="Calibri"/>
          <w:b/>
          <w:lang w:val="sr-Cyrl-RS" w:eastAsia="sr-Latn-RS"/>
        </w:rPr>
        <w:t>ПРОГРАМ ПОВЕРЕН АГЕНЦИЈИ ОД СТРАНЕ МИНИСТАРСТВА ПРИВРЕДЕ У 20</w:t>
      </w:r>
      <w:r>
        <w:rPr>
          <w:rFonts w:eastAsia="Calibri"/>
          <w:b/>
          <w:lang w:val="sr-Cyrl-RS" w:eastAsia="sr-Latn-RS"/>
        </w:rPr>
        <w:t>20</w:t>
      </w:r>
      <w:r w:rsidRPr="00781C60">
        <w:rPr>
          <w:rFonts w:eastAsia="Calibri"/>
          <w:b/>
          <w:lang w:val="sr-Cyrl-RS" w:eastAsia="sr-Latn-RS"/>
        </w:rPr>
        <w:t xml:space="preserve">. ГОДИНИ, </w:t>
      </w:r>
    </w:p>
    <w:p w14:paraId="5C2BEC13" w14:textId="77777777" w:rsidR="00215808" w:rsidRPr="00781C60" w:rsidRDefault="00215808" w:rsidP="00215808">
      <w:pPr>
        <w:shd w:val="clear" w:color="auto" w:fill="8DB3E2"/>
        <w:jc w:val="center"/>
        <w:rPr>
          <w:rFonts w:eastAsia="Calibri"/>
          <w:color w:val="FF0000"/>
          <w:lang w:val="sr-Cyrl-RS"/>
        </w:rPr>
      </w:pPr>
      <w:r w:rsidRPr="00781C60">
        <w:rPr>
          <w:rFonts w:eastAsia="Calibri"/>
          <w:b/>
          <w:lang w:val="sr-Cyrl-RS" w:eastAsia="sr-Latn-RS"/>
        </w:rPr>
        <w:t>ЧИЈА СЕ РЕАЛИЗАЦИЈА НАСТАВЉА У 20</w:t>
      </w:r>
      <w:r>
        <w:rPr>
          <w:rFonts w:eastAsia="Calibri"/>
          <w:b/>
          <w:lang w:val="sr-Cyrl-RS" w:eastAsia="sr-Latn-RS"/>
        </w:rPr>
        <w:t>21</w:t>
      </w:r>
      <w:r w:rsidRPr="00781C60">
        <w:rPr>
          <w:rFonts w:eastAsia="Calibri"/>
          <w:b/>
          <w:lang w:val="sr-Cyrl-RS" w:eastAsia="sr-Latn-RS"/>
        </w:rPr>
        <w:t>. ГОДИНИ</w:t>
      </w:r>
    </w:p>
    <w:bookmarkEnd w:id="40"/>
    <w:p w14:paraId="1C0C6BD2" w14:textId="77777777" w:rsidR="00215808" w:rsidRPr="00C82706" w:rsidRDefault="00215808" w:rsidP="00215808">
      <w:pPr>
        <w:pStyle w:val="ListParagraph"/>
        <w:spacing w:after="0" w:line="240" w:lineRule="auto"/>
        <w:ind w:left="284"/>
        <w:jc w:val="center"/>
        <w:rPr>
          <w:rFonts w:ascii="Times New Roman" w:hAnsi="Times New Roman"/>
          <w:iCs/>
          <w:sz w:val="24"/>
          <w:szCs w:val="24"/>
          <w:lang w:val="sr-Cyrl-RS"/>
        </w:rPr>
      </w:pPr>
    </w:p>
    <w:p w14:paraId="239125BE" w14:textId="77777777" w:rsidR="00215808" w:rsidRPr="00A96EB3" w:rsidRDefault="00215808" w:rsidP="00215808">
      <w:pPr>
        <w:pStyle w:val="ListParagraph"/>
        <w:numPr>
          <w:ilvl w:val="0"/>
          <w:numId w:val="67"/>
        </w:numPr>
        <w:spacing w:after="0" w:line="240" w:lineRule="auto"/>
        <w:ind w:left="426"/>
        <w:rPr>
          <w:rFonts w:ascii="Times New Roman" w:hAnsi="Times New Roman"/>
          <w:iCs/>
          <w:sz w:val="24"/>
          <w:szCs w:val="24"/>
          <w:lang w:val="sr-Cyrl-RS"/>
        </w:rPr>
      </w:pPr>
      <w:r w:rsidRPr="00AC5865">
        <w:rPr>
          <w:rFonts w:ascii="Times New Roman" w:hAnsi="Times New Roman"/>
          <w:b/>
          <w:sz w:val="24"/>
          <w:szCs w:val="24"/>
          <w:lang w:val="sr-Cyrl-RS"/>
        </w:rPr>
        <w:t>ПРОГРАМ ПОДРШКЕ АКРЕДИТОВАНИМ РЕГИОНАЛНИМ РАЗВОЈНИМ АГЕНЦИЈАМА У 2020. ГОДИНИ</w:t>
      </w:r>
    </w:p>
    <w:p w14:paraId="763FFA4D" w14:textId="7F977B42" w:rsidR="00215808" w:rsidRPr="00773E91" w:rsidRDefault="00215808" w:rsidP="00215808">
      <w:pPr>
        <w:rPr>
          <w:b/>
          <w:bCs/>
          <w:lang w:val="ru-RU"/>
        </w:rPr>
      </w:pPr>
    </w:p>
    <w:p w14:paraId="0F724BEB"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2ED7383C" w14:textId="77777777" w:rsidR="00215808" w:rsidRDefault="00215808" w:rsidP="00215808">
      <w:pPr>
        <w:ind w:right="-142"/>
        <w:rPr>
          <w:rFonts w:eastAsiaTheme="minorEastAsia"/>
          <w:lang w:val="ru-RU" w:eastAsia="sr-Latn-RS"/>
        </w:rPr>
      </w:pPr>
      <w:r w:rsidRPr="00773E91">
        <w:rPr>
          <w:rFonts w:eastAsiaTheme="minorEastAsia"/>
          <w:lang w:val="ru-RU" w:eastAsia="sr-Latn-RS"/>
        </w:rPr>
        <w:t xml:space="preserve">Програм подршке акредитованим регионалним развојним агенцијама у 2020. години (у даљем тексту: Програм), спроводи Министарство привреде у сарадњи са </w:t>
      </w:r>
      <w:r>
        <w:rPr>
          <w:rFonts w:eastAsiaTheme="minorEastAsia"/>
          <w:lang w:val="sr-Cyrl-RS" w:eastAsia="sr-Latn-RS"/>
        </w:rPr>
        <w:t xml:space="preserve">Агенцијом </w:t>
      </w:r>
      <w:r w:rsidRPr="00773E91">
        <w:rPr>
          <w:rFonts w:eastAsiaTheme="minorEastAsia"/>
          <w:lang w:val="ru-RU" w:eastAsia="sr-Latn-RS"/>
        </w:rPr>
        <w:t xml:space="preserve">и АРРА. Програм се реализује преко АРРА и обухвата пружање услуга у припреми и </w:t>
      </w:r>
      <w:r w:rsidRPr="008B3633">
        <w:rPr>
          <w:rFonts w:eastAsiaTheme="minorEastAsia"/>
          <w:lang w:val="ru-RU" w:eastAsia="sr-Latn-RS"/>
        </w:rPr>
        <w:t>реализацији међународних, регионалних и локалних развојних пројеката</w:t>
      </w:r>
      <w:r w:rsidRPr="008B3633">
        <w:rPr>
          <w:rFonts w:eastAsiaTheme="minorEastAsia"/>
          <w:lang w:val="sr-Cyrl-RS" w:eastAsia="sr-Latn-RS"/>
        </w:rPr>
        <w:t>.</w:t>
      </w:r>
      <w:r w:rsidRPr="00773E91">
        <w:rPr>
          <w:rFonts w:eastAsiaTheme="minorEastAsia"/>
          <w:lang w:val="ru-RU" w:eastAsia="sr-Latn-RS"/>
        </w:rPr>
        <w:t xml:space="preserve"> Корисници средстава су АРРА, а корисници услуга које пружају АРРА могу бити јединице локалне самоуправе, као и установе и организације чији су оснивачи јединице локалне самоуправе.</w:t>
      </w:r>
    </w:p>
    <w:p w14:paraId="119522AD" w14:textId="77777777" w:rsidR="00215808" w:rsidRPr="00773E91" w:rsidRDefault="00215808" w:rsidP="00215808">
      <w:pPr>
        <w:ind w:right="-142" w:firstLine="567"/>
        <w:rPr>
          <w:rFonts w:eastAsiaTheme="minorEastAsia"/>
          <w:lang w:val="ru-RU" w:eastAsia="sr-Latn-RS"/>
        </w:rPr>
      </w:pPr>
    </w:p>
    <w:p w14:paraId="21600843" w14:textId="77777777" w:rsidR="00215808" w:rsidRPr="000C4463" w:rsidRDefault="00215808" w:rsidP="00215808">
      <w:pPr>
        <w:pBdr>
          <w:bottom w:val="single" w:sz="4" w:space="1" w:color="auto"/>
        </w:pBdr>
        <w:ind w:firstLine="720"/>
        <w:rPr>
          <w:b/>
          <w:bCs/>
          <w:lang w:val="ru-RU"/>
        </w:rPr>
      </w:pPr>
      <w:r>
        <w:rPr>
          <w:b/>
          <w:bCs/>
          <w:lang w:val="ru-RU"/>
        </w:rPr>
        <w:t>2. ЦИЉ</w:t>
      </w:r>
    </w:p>
    <w:p w14:paraId="7C29BBC4" w14:textId="77777777" w:rsidR="00215808" w:rsidRPr="00773E91" w:rsidRDefault="00215808" w:rsidP="00215808">
      <w:pPr>
        <w:tabs>
          <w:tab w:val="left" w:pos="360"/>
        </w:tabs>
        <w:contextualSpacing/>
        <w:rPr>
          <w:lang w:val="ru-RU"/>
        </w:rPr>
      </w:pPr>
      <w:r w:rsidRPr="00773E91">
        <w:rPr>
          <w:lang w:val="ru-RU"/>
        </w:rPr>
        <w:t>Циљ Програма је подизање капацитета АРРА за пружање услуга у припреми међународних, регионалних и локалних развојних пројеката са којима јединице локалне самоуправе учествују на јавним конкурсима које је расписало Министарство привреде, као и друге републичке, покрајинске и међународне институције.</w:t>
      </w:r>
    </w:p>
    <w:p w14:paraId="68154EB4" w14:textId="77777777" w:rsidR="00215808" w:rsidRPr="00773E91" w:rsidRDefault="00215808" w:rsidP="00215808">
      <w:pPr>
        <w:tabs>
          <w:tab w:val="left" w:pos="360"/>
        </w:tabs>
        <w:contextualSpacing/>
        <w:rPr>
          <w:b/>
          <w:lang w:val="ru-RU"/>
        </w:rPr>
      </w:pPr>
    </w:p>
    <w:p w14:paraId="14793D04" w14:textId="77777777" w:rsidR="00215808" w:rsidRPr="00235F0A" w:rsidRDefault="00215808" w:rsidP="00215808">
      <w:pPr>
        <w:pBdr>
          <w:bottom w:val="single" w:sz="4" w:space="1" w:color="auto"/>
        </w:pBdr>
        <w:ind w:firstLine="720"/>
        <w:rPr>
          <w:b/>
          <w:bCs/>
          <w:lang w:val="ru-RU"/>
        </w:rPr>
      </w:pPr>
      <w:r w:rsidRPr="00235F0A">
        <w:rPr>
          <w:b/>
          <w:bCs/>
          <w:lang w:val="ru-RU"/>
        </w:rPr>
        <w:t>3. АКТИВНОСТИ И РЕЗУЛТАТИ</w:t>
      </w:r>
    </w:p>
    <w:p w14:paraId="0A266BF8" w14:textId="77777777" w:rsidR="00215808" w:rsidRDefault="00215808" w:rsidP="00215808">
      <w:pPr>
        <w:pBdr>
          <w:bottom w:val="single" w:sz="4" w:space="1" w:color="auto"/>
        </w:pBdr>
        <w:rPr>
          <w:rFonts w:eastAsia="Calibri"/>
          <w:b/>
          <w:lang w:val="sr-Cyrl-RS"/>
        </w:rPr>
      </w:pPr>
    </w:p>
    <w:p w14:paraId="7F08AE54" w14:textId="77777777" w:rsidR="00215808" w:rsidRPr="00F10162" w:rsidRDefault="00215808" w:rsidP="00215808">
      <w:pPr>
        <w:pBdr>
          <w:bottom w:val="single" w:sz="4" w:space="1" w:color="auto"/>
        </w:pBdr>
        <w:rPr>
          <w:rFonts w:eastAsia="Calibri"/>
          <w:lang w:val="sr-Cyrl-RS"/>
        </w:rPr>
      </w:pPr>
      <w:r w:rsidRPr="00F10162">
        <w:rPr>
          <w:rFonts w:eastAsia="Calibri"/>
          <w:b/>
          <w:lang w:val="sr-Cyrl-RS"/>
        </w:rPr>
        <w:t>Активности реализоване у 20</w:t>
      </w:r>
      <w:r>
        <w:rPr>
          <w:rFonts w:eastAsia="Calibri"/>
          <w:b/>
          <w:lang w:val="sr-Cyrl-RS"/>
        </w:rPr>
        <w:t>20</w:t>
      </w:r>
      <w:r w:rsidRPr="00F10162">
        <w:rPr>
          <w:rFonts w:eastAsia="Calibri"/>
          <w:b/>
          <w:lang w:val="sr-Cyrl-RS"/>
        </w:rPr>
        <w:t>. години</w:t>
      </w:r>
      <w:r w:rsidRPr="00F10162">
        <w:rPr>
          <w:rFonts w:eastAsia="Calibri"/>
          <w:lang w:val="sr-Cyrl-RS"/>
        </w:rPr>
        <w:t>:</w:t>
      </w:r>
    </w:p>
    <w:p w14:paraId="0B14D749" w14:textId="77777777" w:rsidR="00215808" w:rsidRPr="00773E91" w:rsidRDefault="00215808" w:rsidP="00215808">
      <w:pPr>
        <w:numPr>
          <w:ilvl w:val="0"/>
          <w:numId w:val="68"/>
        </w:numPr>
        <w:tabs>
          <w:tab w:val="left" w:pos="426"/>
        </w:tabs>
        <w:contextualSpacing/>
        <w:rPr>
          <w:rFonts w:eastAsia="Calibri"/>
          <w:lang w:val="ru-RU"/>
        </w:rPr>
      </w:pPr>
      <w:r>
        <w:rPr>
          <w:lang w:val="ru-RU"/>
        </w:rPr>
        <w:t>п</w:t>
      </w:r>
      <w:r w:rsidRPr="00773E91">
        <w:rPr>
          <w:lang w:val="ru-RU"/>
        </w:rPr>
        <w:t xml:space="preserve">отписивање уговора између Министарства привреде и </w:t>
      </w:r>
      <w:r>
        <w:rPr>
          <w:lang w:val="ru-RU"/>
        </w:rPr>
        <w:t>Агенције</w:t>
      </w:r>
      <w:r w:rsidRPr="00773E91">
        <w:rPr>
          <w:lang w:val="ru-RU"/>
        </w:rPr>
        <w:t>;</w:t>
      </w:r>
    </w:p>
    <w:p w14:paraId="3993CE48" w14:textId="77777777" w:rsidR="00215808" w:rsidRPr="00773E91" w:rsidRDefault="00215808" w:rsidP="00215808">
      <w:pPr>
        <w:numPr>
          <w:ilvl w:val="0"/>
          <w:numId w:val="68"/>
        </w:numPr>
        <w:tabs>
          <w:tab w:val="left" w:pos="426"/>
        </w:tabs>
        <w:contextualSpacing/>
        <w:rPr>
          <w:lang w:val="ru-RU"/>
        </w:rPr>
      </w:pPr>
      <w:r w:rsidRPr="00773E91">
        <w:rPr>
          <w:lang w:val="ru-RU"/>
        </w:rPr>
        <w:t xml:space="preserve">потписивање уговора између </w:t>
      </w:r>
      <w:r>
        <w:rPr>
          <w:lang w:val="ru-RU"/>
        </w:rPr>
        <w:t>Агенције</w:t>
      </w:r>
      <w:r w:rsidRPr="00773E91">
        <w:rPr>
          <w:lang w:val="ru-RU"/>
        </w:rPr>
        <w:t xml:space="preserve"> и АРРА;</w:t>
      </w:r>
    </w:p>
    <w:p w14:paraId="765D73EC" w14:textId="77777777" w:rsidR="00215808" w:rsidRPr="00773E91" w:rsidRDefault="00215808" w:rsidP="00215808">
      <w:pPr>
        <w:numPr>
          <w:ilvl w:val="0"/>
          <w:numId w:val="68"/>
        </w:numPr>
        <w:tabs>
          <w:tab w:val="left" w:pos="426"/>
        </w:tabs>
        <w:contextualSpacing/>
        <w:rPr>
          <w:lang w:val="ru-RU"/>
        </w:rPr>
      </w:pPr>
      <w:r w:rsidRPr="00773E91">
        <w:rPr>
          <w:lang w:val="ru-RU"/>
        </w:rPr>
        <w:lastRenderedPageBreak/>
        <w:t>припрема упутства за реализацију Програма;</w:t>
      </w:r>
    </w:p>
    <w:p w14:paraId="7A3527C8" w14:textId="77777777" w:rsidR="00215808" w:rsidRDefault="00215808" w:rsidP="00215808">
      <w:pPr>
        <w:numPr>
          <w:ilvl w:val="0"/>
          <w:numId w:val="68"/>
        </w:numPr>
        <w:tabs>
          <w:tab w:val="left" w:pos="426"/>
        </w:tabs>
        <w:contextualSpacing/>
        <w:rPr>
          <w:lang w:val="ru-RU"/>
        </w:rPr>
      </w:pPr>
      <w:r w:rsidRPr="00773E91">
        <w:rPr>
          <w:lang w:val="ru-RU"/>
        </w:rPr>
        <w:t>пружање пословних услуга корисницима од стране АРРА у складу са Програмом;</w:t>
      </w:r>
    </w:p>
    <w:p w14:paraId="64441805" w14:textId="77777777" w:rsidR="00215808" w:rsidRDefault="00215808" w:rsidP="00215808">
      <w:pPr>
        <w:numPr>
          <w:ilvl w:val="0"/>
          <w:numId w:val="68"/>
        </w:numPr>
        <w:tabs>
          <w:tab w:val="left" w:pos="426"/>
        </w:tabs>
        <w:contextualSpacing/>
        <w:rPr>
          <w:lang w:val="ru-RU"/>
        </w:rPr>
      </w:pPr>
      <w:r w:rsidRPr="00DD62D5">
        <w:rPr>
          <w:lang w:val="ru-RU"/>
        </w:rPr>
        <w:t>квартално извештавање о реализованим услугама и израда годишњег извештаја;</w:t>
      </w:r>
    </w:p>
    <w:p w14:paraId="235A551B" w14:textId="77777777" w:rsidR="00215808" w:rsidRDefault="00215808" w:rsidP="00215808">
      <w:pPr>
        <w:numPr>
          <w:ilvl w:val="0"/>
          <w:numId w:val="68"/>
        </w:numPr>
        <w:tabs>
          <w:tab w:val="left" w:pos="426"/>
        </w:tabs>
        <w:contextualSpacing/>
        <w:rPr>
          <w:lang w:val="ru-RU"/>
        </w:rPr>
      </w:pPr>
      <w:r w:rsidRPr="00DD62D5">
        <w:rPr>
          <w:lang w:val="ru-RU"/>
        </w:rPr>
        <w:t>праћење реализације програма од стране Агенције и извештавање Министарства привреде у складу са роковима задатим Програмом</w:t>
      </w:r>
      <w:r>
        <w:rPr>
          <w:lang w:val="ru-RU"/>
        </w:rPr>
        <w:t>.</w:t>
      </w:r>
    </w:p>
    <w:p w14:paraId="5B7FA5C1" w14:textId="77777777" w:rsidR="00215808" w:rsidRPr="00DD62D5" w:rsidRDefault="00215808" w:rsidP="00215808">
      <w:pPr>
        <w:tabs>
          <w:tab w:val="left" w:pos="426"/>
        </w:tabs>
        <w:ind w:left="720"/>
        <w:contextualSpacing/>
        <w:rPr>
          <w:lang w:val="ru-RU"/>
        </w:rPr>
      </w:pPr>
    </w:p>
    <w:p w14:paraId="4B06B8C0" w14:textId="77777777" w:rsidR="00215808" w:rsidRPr="00F10162" w:rsidRDefault="00215808" w:rsidP="00215808">
      <w:pPr>
        <w:pBdr>
          <w:bottom w:val="single" w:sz="4" w:space="1" w:color="auto"/>
        </w:pBdr>
        <w:rPr>
          <w:rFonts w:eastAsia="Calibri"/>
          <w:lang w:val="sr-Cyrl-RS"/>
        </w:rPr>
      </w:pPr>
      <w:r w:rsidRPr="00F10162">
        <w:rPr>
          <w:rFonts w:eastAsia="Calibri"/>
          <w:b/>
          <w:lang w:val="sr-Cyrl-RS"/>
        </w:rPr>
        <w:t>Активности које ће бити реализоване у 20</w:t>
      </w:r>
      <w:r>
        <w:rPr>
          <w:rFonts w:eastAsia="Calibri"/>
          <w:b/>
          <w:lang w:val="sr-Cyrl-RS"/>
        </w:rPr>
        <w:t>21</w:t>
      </w:r>
      <w:r w:rsidRPr="00F10162">
        <w:rPr>
          <w:rFonts w:eastAsia="Calibri"/>
          <w:b/>
          <w:lang w:val="sr-Cyrl-RS"/>
        </w:rPr>
        <w:t>. години</w:t>
      </w:r>
      <w:r w:rsidRPr="00F10162">
        <w:rPr>
          <w:rFonts w:eastAsia="Calibri"/>
          <w:lang w:val="sr-Cyrl-RS"/>
        </w:rPr>
        <w:t>:</w:t>
      </w:r>
    </w:p>
    <w:p w14:paraId="5BEA7D35" w14:textId="77777777" w:rsidR="00215808" w:rsidRPr="00E30EAD" w:rsidRDefault="00215808" w:rsidP="00215808">
      <w:pPr>
        <w:numPr>
          <w:ilvl w:val="0"/>
          <w:numId w:val="10"/>
        </w:numPr>
        <w:tabs>
          <w:tab w:val="left" w:pos="426"/>
        </w:tabs>
        <w:ind w:left="426"/>
        <w:contextualSpacing/>
        <w:rPr>
          <w:lang w:val="ru-RU"/>
        </w:rPr>
      </w:pPr>
      <w:r w:rsidRPr="00E30EAD">
        <w:rPr>
          <w:lang w:val="ru-RU"/>
        </w:rPr>
        <w:t xml:space="preserve">квартално извештавање о реализованим услугама </w:t>
      </w:r>
      <w:r>
        <w:rPr>
          <w:lang w:val="ru-RU"/>
        </w:rPr>
        <w:t>(за</w:t>
      </w:r>
      <w:r>
        <w:t xml:space="preserve"> IV</w:t>
      </w:r>
      <w:r>
        <w:rPr>
          <w:lang w:val="ru-RU"/>
        </w:rPr>
        <w:t xml:space="preserve"> квартал)</w:t>
      </w:r>
      <w:r>
        <w:t xml:space="preserve"> </w:t>
      </w:r>
      <w:r w:rsidRPr="00E30EAD">
        <w:rPr>
          <w:lang w:val="ru-RU"/>
        </w:rPr>
        <w:t>и израда годишњег извештаја;</w:t>
      </w:r>
    </w:p>
    <w:p w14:paraId="4DD243D4" w14:textId="77777777" w:rsidR="00215808" w:rsidRDefault="00215808" w:rsidP="00215808">
      <w:pPr>
        <w:numPr>
          <w:ilvl w:val="0"/>
          <w:numId w:val="10"/>
        </w:numPr>
        <w:tabs>
          <w:tab w:val="left" w:pos="426"/>
        </w:tabs>
        <w:ind w:left="426"/>
        <w:contextualSpacing/>
        <w:rPr>
          <w:lang w:val="ru-RU"/>
        </w:rPr>
      </w:pPr>
      <w:r w:rsidRPr="00E30EAD">
        <w:rPr>
          <w:lang w:val="ru-RU"/>
        </w:rPr>
        <w:t xml:space="preserve">праћење реализације програма од стране </w:t>
      </w:r>
      <w:r>
        <w:rPr>
          <w:lang w:val="ru-RU"/>
        </w:rPr>
        <w:t>Агенције</w:t>
      </w:r>
      <w:r w:rsidRPr="00E30EAD">
        <w:rPr>
          <w:lang w:val="ru-RU"/>
        </w:rPr>
        <w:t xml:space="preserve"> и извештавање Министарства привреде</w:t>
      </w:r>
      <w:r>
        <w:rPr>
          <w:lang w:val="ru-RU"/>
        </w:rPr>
        <w:t xml:space="preserve"> у складу са роковима задатим Програмом</w:t>
      </w:r>
      <w:r w:rsidRPr="00E30EAD">
        <w:rPr>
          <w:lang w:val="ru-RU"/>
        </w:rPr>
        <w:t>.</w:t>
      </w:r>
    </w:p>
    <w:p w14:paraId="1680F33C" w14:textId="77777777" w:rsidR="00215808" w:rsidRDefault="00215808" w:rsidP="00215808">
      <w:pPr>
        <w:tabs>
          <w:tab w:val="left" w:pos="426"/>
        </w:tabs>
        <w:ind w:left="426"/>
        <w:contextualSpacing/>
        <w:rPr>
          <w:lang w:val="ru-RU"/>
        </w:rPr>
      </w:pPr>
    </w:p>
    <w:p w14:paraId="6C0008C1" w14:textId="77777777" w:rsidR="00215808" w:rsidRDefault="00215808" w:rsidP="00215808">
      <w:pPr>
        <w:tabs>
          <w:tab w:val="left" w:pos="426"/>
        </w:tabs>
        <w:contextualSpacing/>
        <w:rPr>
          <w:lang w:val="ru-RU"/>
        </w:rPr>
      </w:pPr>
    </w:p>
    <w:p w14:paraId="585CCAA6" w14:textId="77777777" w:rsidR="00215808" w:rsidRDefault="00215808" w:rsidP="00215808">
      <w:pPr>
        <w:shd w:val="clear" w:color="auto" w:fill="8DB3E2"/>
        <w:jc w:val="center"/>
        <w:rPr>
          <w:rFonts w:eastAsia="Calibri"/>
          <w:b/>
          <w:lang w:val="sr-Cyrl-RS" w:eastAsia="sr-Latn-RS"/>
        </w:rPr>
      </w:pPr>
      <w:r w:rsidRPr="00781C60">
        <w:rPr>
          <w:rFonts w:eastAsia="Calibri"/>
          <w:b/>
          <w:lang w:val="sr-Cyrl-RS" w:eastAsia="sr-Latn-RS"/>
        </w:rPr>
        <w:t>ПРОГРАМИ ПОВЕРЕНИ АГЕНЦИЈИ ОД СТРАНЕ МИНИСТАРСТВА ПРИВРЕДЕ У 20</w:t>
      </w:r>
      <w:r>
        <w:rPr>
          <w:rFonts w:eastAsia="Calibri"/>
          <w:b/>
          <w:lang w:val="sr-Cyrl-RS" w:eastAsia="sr-Latn-RS"/>
        </w:rPr>
        <w:t>21</w:t>
      </w:r>
      <w:r w:rsidRPr="00781C60">
        <w:rPr>
          <w:rFonts w:eastAsia="Calibri"/>
          <w:b/>
          <w:lang w:val="sr-Cyrl-RS" w:eastAsia="sr-Latn-RS"/>
        </w:rPr>
        <w:t xml:space="preserve">. ГОДИНИ </w:t>
      </w:r>
    </w:p>
    <w:p w14:paraId="7AD729ED" w14:textId="77777777" w:rsidR="00215808" w:rsidRDefault="00215808" w:rsidP="00215808">
      <w:pPr>
        <w:tabs>
          <w:tab w:val="left" w:pos="426"/>
        </w:tabs>
        <w:contextualSpacing/>
        <w:rPr>
          <w:lang w:val="ru-RU"/>
        </w:rPr>
      </w:pPr>
    </w:p>
    <w:p w14:paraId="2B707152" w14:textId="77777777" w:rsidR="00215808" w:rsidRPr="006D1960" w:rsidRDefault="00215808" w:rsidP="00CD56D4">
      <w:pPr>
        <w:pStyle w:val="ListParagraph"/>
        <w:numPr>
          <w:ilvl w:val="0"/>
          <w:numId w:val="75"/>
        </w:numPr>
        <w:spacing w:after="0" w:line="240" w:lineRule="auto"/>
        <w:ind w:left="284"/>
        <w:rPr>
          <w:rFonts w:ascii="Times New Roman" w:hAnsi="Times New Roman"/>
          <w:b/>
          <w:sz w:val="24"/>
          <w:szCs w:val="24"/>
          <w:lang w:val="en-GB"/>
        </w:rPr>
      </w:pPr>
      <w:r w:rsidRPr="006D1960">
        <w:rPr>
          <w:rFonts w:ascii="Times New Roman" w:hAnsi="Times New Roman"/>
          <w:b/>
          <w:sz w:val="24"/>
          <w:szCs w:val="24"/>
          <w:lang w:val="sr-Cyrl-RS"/>
        </w:rPr>
        <w:t>ПРОГРАМ ПОДРШКЕ АКРЕДИТОВАНИМ РЕГИОНАЛНИМ РАЗВОЈНИМ АГЕНЦИЈАМА У 2021. ГОДИНИ</w:t>
      </w:r>
    </w:p>
    <w:p w14:paraId="0B7C6166" w14:textId="67593806" w:rsidR="00215808" w:rsidRPr="006D1960" w:rsidRDefault="00215808" w:rsidP="00215808">
      <w:pPr>
        <w:spacing w:after="120"/>
        <w:rPr>
          <w:rFonts w:eastAsia="Calibri"/>
          <w:b/>
          <w:bCs/>
        </w:rPr>
      </w:pPr>
    </w:p>
    <w:tbl>
      <w:tblPr>
        <w:tblW w:w="9180" w:type="dxa"/>
        <w:tblLook w:val="01E0" w:firstRow="1" w:lastRow="1" w:firstColumn="1" w:lastColumn="1" w:noHBand="0" w:noVBand="0"/>
      </w:tblPr>
      <w:tblGrid>
        <w:gridCol w:w="9180"/>
      </w:tblGrid>
      <w:tr w:rsidR="00215808" w:rsidRPr="006D1960" w14:paraId="5307476E" w14:textId="77777777" w:rsidTr="00215808">
        <w:tc>
          <w:tcPr>
            <w:tcW w:w="9180" w:type="dxa"/>
            <w:tcBorders>
              <w:bottom w:val="single" w:sz="4" w:space="0" w:color="7F7F7F"/>
              <w:right w:val="nil"/>
            </w:tcBorders>
            <w:shd w:val="clear" w:color="auto" w:fill="auto"/>
          </w:tcPr>
          <w:p w14:paraId="3DB139E8" w14:textId="77777777" w:rsidR="00215808" w:rsidRPr="006D1960" w:rsidRDefault="00215808" w:rsidP="00215808">
            <w:pPr>
              <w:rPr>
                <w:rFonts w:eastAsia="Calibri"/>
                <w:b/>
                <w:bCs/>
                <w:lang w:val="ru-RU"/>
              </w:rPr>
            </w:pPr>
            <w:r w:rsidRPr="006D1960">
              <w:rPr>
                <w:rFonts w:eastAsia="Calibri"/>
                <w:b/>
                <w:lang w:val="ru-RU"/>
              </w:rPr>
              <w:t>1. ОПИС</w:t>
            </w:r>
          </w:p>
        </w:tc>
      </w:tr>
    </w:tbl>
    <w:p w14:paraId="594C321B" w14:textId="77777777" w:rsidR="00215808" w:rsidRPr="006D1960" w:rsidRDefault="00215808" w:rsidP="00215808">
      <w:pPr>
        <w:spacing w:after="120"/>
        <w:rPr>
          <w:rFonts w:eastAsia="Calibri"/>
          <w:lang w:val="sr-Cyrl-CS"/>
        </w:rPr>
      </w:pPr>
      <w:r w:rsidRPr="006D1960">
        <w:rPr>
          <w:rFonts w:eastAsia="Calibri"/>
          <w:lang w:val="sr-Cyrl-CS"/>
        </w:rPr>
        <w:t xml:space="preserve">Програм </w:t>
      </w:r>
      <w:r w:rsidRPr="006D1960">
        <w:rPr>
          <w:rFonts w:eastAsia="Calibri"/>
          <w:lang w:val="sr-Cyrl-RS"/>
        </w:rPr>
        <w:t>подршке акредитованим регионалним развојним агенцијама у 2021. години</w:t>
      </w:r>
      <w:r w:rsidRPr="006D1960">
        <w:rPr>
          <w:rFonts w:eastAsia="Calibri"/>
          <w:lang w:val="sr-Cyrl-CS"/>
        </w:rPr>
        <w:t xml:space="preserve"> (у даљем тексту: Програм) спроводи Министарство привреде (у даљем тексту: Министарство) у сарадњи са Агенцијом и Фондом за развој Републике Србије (у даљем тексту: Фонд за развој).</w:t>
      </w:r>
    </w:p>
    <w:p w14:paraId="5B2B2C45" w14:textId="77777777" w:rsidR="00215808" w:rsidRPr="006D1960" w:rsidRDefault="00215808" w:rsidP="00215808">
      <w:pPr>
        <w:spacing w:after="120"/>
        <w:rPr>
          <w:rFonts w:eastAsia="Calibri"/>
          <w:lang w:val="sr-Cyrl-CS"/>
        </w:rPr>
      </w:pPr>
      <w:r w:rsidRPr="006D1960">
        <w:rPr>
          <w:rFonts w:eastAsia="Calibri"/>
          <w:lang w:val="sr-Cyrl-CS"/>
        </w:rPr>
        <w:t xml:space="preserve">Програм се спроводи преко АРРА и представља две групе услуга, и то: </w:t>
      </w:r>
    </w:p>
    <w:p w14:paraId="224E3394" w14:textId="77777777" w:rsidR="00215808" w:rsidRPr="006D1960" w:rsidRDefault="00215808" w:rsidP="00215808">
      <w:pPr>
        <w:spacing w:after="120"/>
        <w:rPr>
          <w:rFonts w:eastAsia="Calibri"/>
          <w:lang w:val="sr-Cyrl-CS"/>
        </w:rPr>
      </w:pPr>
      <w:r w:rsidRPr="006D1960">
        <w:rPr>
          <w:rFonts w:eastAsia="Calibri"/>
          <w:lang w:val="sr-Cyrl-CS"/>
        </w:rPr>
        <w:t>1. Услугу пружања помоћи јединицама локалних самоуправа</w:t>
      </w:r>
      <w:r w:rsidRPr="006D1960">
        <w:rPr>
          <w:rFonts w:eastAsia="Calibri"/>
        </w:rPr>
        <w:t>,</w:t>
      </w:r>
      <w:r w:rsidRPr="006D1960">
        <w:rPr>
          <w:rFonts w:eastAsia="Calibri"/>
          <w:lang w:val="sr-Cyrl-CS"/>
        </w:rPr>
        <w:t xml:space="preserve"> односно установама и организацијама чији су оснивачи јединице локалне самоуправе у припреми међународних, регионалних и локалних развојних пројеката.</w:t>
      </w:r>
    </w:p>
    <w:p w14:paraId="2D1D6672" w14:textId="77777777" w:rsidR="00215808" w:rsidRPr="006D1960" w:rsidRDefault="00215808" w:rsidP="00215808">
      <w:pPr>
        <w:spacing w:after="120"/>
        <w:rPr>
          <w:rFonts w:eastAsia="Calibri"/>
          <w:lang w:val="sr-Cyrl-CS"/>
        </w:rPr>
      </w:pPr>
      <w:r w:rsidRPr="006D1960">
        <w:rPr>
          <w:rFonts w:eastAsia="Calibri"/>
          <w:lang w:val="sr-Cyrl-CS"/>
        </w:rPr>
        <w:t>Средства утврђена Програмом у оквиру ове услуге додељују се AРРА за услугу пружања помоћи јединицама локалне самоуправе, односно установама и организацијама чији су оснивачи јединице локалне самоуправе у припреми предлога пројеката.</w:t>
      </w:r>
    </w:p>
    <w:p w14:paraId="5BEFE74C" w14:textId="77777777" w:rsidR="00215808" w:rsidRPr="006D1960" w:rsidRDefault="00215808" w:rsidP="00215808">
      <w:pPr>
        <w:tabs>
          <w:tab w:val="left" w:pos="426"/>
          <w:tab w:val="left" w:pos="709"/>
        </w:tabs>
        <w:spacing w:after="120"/>
        <w:rPr>
          <w:rFonts w:eastAsia="Calibri"/>
          <w:lang w:val="sr-Cyrl-CS"/>
        </w:rPr>
      </w:pPr>
      <w:r w:rsidRPr="006D1960">
        <w:rPr>
          <w:rFonts w:eastAsia="Calibri"/>
          <w:lang w:val="sr-Cyrl-CS"/>
        </w:rPr>
        <w:t>2. Стандардизовани сет услуга пружања помоћи потенцијалним и постојећим микро, малим и средњим предузећима и предузетницима (у даљем тексту: ММСПП), задругама и кластерима.</w:t>
      </w:r>
    </w:p>
    <w:p w14:paraId="1D893E2E" w14:textId="77777777" w:rsidR="00215808" w:rsidRPr="006D1960" w:rsidRDefault="00215808" w:rsidP="00215808">
      <w:pPr>
        <w:spacing w:after="120"/>
        <w:rPr>
          <w:lang w:val="sr-Cyrl-CS"/>
        </w:rPr>
      </w:pPr>
      <w:r w:rsidRPr="006D1960">
        <w:rPr>
          <w:lang w:val="sr-Cyrl-CS"/>
        </w:rPr>
        <w:t xml:space="preserve">Стандардизовани сет услуга обухвата три групе стандардизованих услуга и то: </w:t>
      </w:r>
    </w:p>
    <w:p w14:paraId="35232FF2" w14:textId="77777777" w:rsidR="00215808" w:rsidRPr="006D1960" w:rsidRDefault="00215808" w:rsidP="00CD56D4">
      <w:pPr>
        <w:pStyle w:val="ListParagraph"/>
        <w:numPr>
          <w:ilvl w:val="0"/>
          <w:numId w:val="85"/>
        </w:numPr>
        <w:spacing w:after="120" w:line="240" w:lineRule="auto"/>
        <w:contextualSpacing w:val="0"/>
        <w:rPr>
          <w:rFonts w:ascii="Times New Roman" w:hAnsi="Times New Roman"/>
          <w:sz w:val="24"/>
          <w:szCs w:val="24"/>
          <w:lang w:val="sr-Cyrl-CS"/>
        </w:rPr>
      </w:pPr>
      <w:r w:rsidRPr="006D1960">
        <w:rPr>
          <w:rFonts w:ascii="Times New Roman" w:hAnsi="Times New Roman"/>
          <w:sz w:val="24"/>
          <w:szCs w:val="24"/>
          <w:lang w:val="sr-Cyrl-CS"/>
        </w:rPr>
        <w:t>Информације;</w:t>
      </w:r>
    </w:p>
    <w:p w14:paraId="21F32A76" w14:textId="77777777" w:rsidR="00215808" w:rsidRPr="006D1960" w:rsidRDefault="00215808" w:rsidP="00CD56D4">
      <w:pPr>
        <w:pStyle w:val="ListParagraph"/>
        <w:numPr>
          <w:ilvl w:val="0"/>
          <w:numId w:val="85"/>
        </w:numPr>
        <w:spacing w:after="120" w:line="240" w:lineRule="auto"/>
        <w:contextualSpacing w:val="0"/>
        <w:rPr>
          <w:rFonts w:ascii="Times New Roman" w:hAnsi="Times New Roman"/>
          <w:sz w:val="24"/>
          <w:szCs w:val="24"/>
          <w:lang w:val="sr-Cyrl-CS"/>
        </w:rPr>
      </w:pPr>
      <w:r w:rsidRPr="006D1960">
        <w:rPr>
          <w:rFonts w:ascii="Times New Roman" w:hAnsi="Times New Roman"/>
          <w:sz w:val="24"/>
          <w:szCs w:val="24"/>
          <w:lang w:val="sr-Cyrl-CS"/>
        </w:rPr>
        <w:t>Промоције;</w:t>
      </w:r>
    </w:p>
    <w:p w14:paraId="08B0B8A7" w14:textId="77777777" w:rsidR="00215808" w:rsidRPr="006D1960" w:rsidRDefault="00215808" w:rsidP="00CD56D4">
      <w:pPr>
        <w:pStyle w:val="ListParagraph"/>
        <w:numPr>
          <w:ilvl w:val="0"/>
          <w:numId w:val="85"/>
        </w:numPr>
        <w:spacing w:after="120" w:line="240" w:lineRule="auto"/>
        <w:contextualSpacing w:val="0"/>
        <w:rPr>
          <w:rFonts w:ascii="Times New Roman" w:hAnsi="Times New Roman"/>
          <w:sz w:val="24"/>
          <w:szCs w:val="24"/>
          <w:lang w:val="sr-Cyrl-CS"/>
        </w:rPr>
      </w:pPr>
      <w:r w:rsidRPr="006D1960">
        <w:rPr>
          <w:rFonts w:ascii="Times New Roman" w:hAnsi="Times New Roman"/>
          <w:sz w:val="24"/>
          <w:szCs w:val="24"/>
          <w:lang w:val="sr-Cyrl-CS"/>
        </w:rPr>
        <w:t>Теренску контролу, која се спроводи у оквиру програма наведених у Уредби о утврђивању Програма подршке акредитованим регионалним развојним агенцијама у 2021. години („Сл. Гласник РС“, бр. 5/2021).</w:t>
      </w:r>
    </w:p>
    <w:p w14:paraId="7EA89297" w14:textId="77777777" w:rsidR="00215808" w:rsidRPr="006D1960" w:rsidRDefault="00215808" w:rsidP="00215808">
      <w:pPr>
        <w:spacing w:after="120"/>
        <w:rPr>
          <w:lang w:val="sr-Cyrl-CS"/>
        </w:rPr>
      </w:pPr>
      <w:r w:rsidRPr="006D1960">
        <w:rPr>
          <w:lang w:val="sr-Cyrl-CS"/>
        </w:rPr>
        <w:t xml:space="preserve">АРРА ће вршити теренску контролу у оквиру наведених програма које Министарство спроводи са Фондом за развој и Агенцијом. </w:t>
      </w:r>
    </w:p>
    <w:p w14:paraId="240CA657" w14:textId="77777777" w:rsidR="00215808" w:rsidRPr="006D1960" w:rsidRDefault="00215808" w:rsidP="00215808">
      <w:pPr>
        <w:spacing w:after="120" w:line="259" w:lineRule="auto"/>
        <w:rPr>
          <w:lang w:val="sr-Cyrl-CS"/>
        </w:rPr>
      </w:pPr>
      <w:r w:rsidRPr="006D1960">
        <w:rPr>
          <w:lang w:val="sr-Cyrl-CS"/>
        </w:rPr>
        <w:t>Непосредни корисници средстава могу бити само АРРА које су акредитоване у складу са Законом о регионалном развоју („Службени гласник РС”, бр. 51/09, 30/10 и 89/15-др. закон) и Уредбом о утврђивању услова, критеријума и начина акредитације за обављање послова регионалног развоја и одузимања акредитације пре истека рока на који је издата („Службени гласник РС”, бр. 74/10, 4/12, 44/18 – др. закон и 69/19).</w:t>
      </w:r>
    </w:p>
    <w:p w14:paraId="14561846" w14:textId="77777777" w:rsidR="00215808" w:rsidRPr="006D1960" w:rsidRDefault="00215808" w:rsidP="00215808">
      <w:pPr>
        <w:tabs>
          <w:tab w:val="left" w:pos="360"/>
        </w:tabs>
        <w:rPr>
          <w:lang w:val="ru-RU"/>
        </w:rPr>
      </w:pPr>
      <w:r w:rsidRPr="006D1960">
        <w:rPr>
          <w:lang w:val="ru-RU"/>
        </w:rPr>
        <w:t>Услуга пружања помоћи јединицама локалних самоуправа, односно установама и организацијама чији су оснивачи јединице локалне самоуправе, у припреми међународних, регионалних и локалних развојних пројеката реализује се у оквиру Сектора за регионални развој и регионалну сарадњу.</w:t>
      </w:r>
    </w:p>
    <w:p w14:paraId="45EDDF8A" w14:textId="77777777" w:rsidR="00215808" w:rsidRPr="006D1960" w:rsidRDefault="00215808" w:rsidP="00215808">
      <w:pPr>
        <w:spacing w:after="120" w:line="259" w:lineRule="auto"/>
        <w:rPr>
          <w:lang w:val="sr-Cyrl-CS"/>
        </w:rPr>
      </w:pPr>
      <w:r w:rsidRPr="006D1960">
        <w:rPr>
          <w:lang w:val="ru-RU"/>
        </w:rPr>
        <w:lastRenderedPageBreak/>
        <w:t>Стандардизовани сет услуга пружања помоћи потенцијалним и постојећим ММСПП, задругама и кластерима реализује се у оквиру Сектора за подршку МСП.</w:t>
      </w:r>
    </w:p>
    <w:p w14:paraId="51A58E1E" w14:textId="77777777" w:rsidR="00215808" w:rsidRPr="006D1960" w:rsidRDefault="00215808" w:rsidP="00215808">
      <w:pPr>
        <w:spacing w:after="120" w:line="259" w:lineRule="auto"/>
        <w:rPr>
          <w:lang w:val="sr-Cyrl-CS"/>
        </w:rPr>
      </w:pPr>
      <w:r w:rsidRPr="006D1960">
        <w:rPr>
          <w:lang w:val="sr-Cyrl-CS"/>
        </w:rPr>
        <w:t>За јединице локалне самоуправе, односно установе и организације чији су оснивачи јединице локалне самоуправе, као и потенцијална и постојећа микро, мала и средња предузећа и предузетнике, задруге и кластере услуге из овог Програма су бесплатне.</w:t>
      </w:r>
    </w:p>
    <w:p w14:paraId="5749FEB2" w14:textId="77777777" w:rsidR="00215808" w:rsidRPr="006D1960" w:rsidRDefault="00215808" w:rsidP="00215808">
      <w:pPr>
        <w:spacing w:after="120" w:line="259" w:lineRule="auto"/>
        <w:rPr>
          <w:lang w:val="sr-Cyrl-CS"/>
        </w:rPr>
      </w:pPr>
      <w:r w:rsidRPr="006D1960">
        <w:rPr>
          <w:lang w:val="sr-Cyrl-CS"/>
        </w:rPr>
        <w:t>У циљу праћења развоја женског предузетништва у Републици Србији, за све услуге из овог програма обавезно је вођење евиденције корисника Програма са аспекта родне равноправности.</w:t>
      </w:r>
    </w:p>
    <w:tbl>
      <w:tblPr>
        <w:tblW w:w="9175" w:type="dxa"/>
        <w:tblLook w:val="01E0" w:firstRow="1" w:lastRow="1" w:firstColumn="1" w:lastColumn="1" w:noHBand="0" w:noVBand="0"/>
      </w:tblPr>
      <w:tblGrid>
        <w:gridCol w:w="9175"/>
      </w:tblGrid>
      <w:tr w:rsidR="00215808" w:rsidRPr="006D1960" w14:paraId="04BBA2FC" w14:textId="77777777" w:rsidTr="00215808">
        <w:trPr>
          <w:trHeight w:val="125"/>
        </w:trPr>
        <w:tc>
          <w:tcPr>
            <w:tcW w:w="9175" w:type="dxa"/>
            <w:tcBorders>
              <w:bottom w:val="single" w:sz="4" w:space="0" w:color="7F7F7F"/>
              <w:right w:val="nil"/>
            </w:tcBorders>
            <w:shd w:val="clear" w:color="auto" w:fill="auto"/>
          </w:tcPr>
          <w:p w14:paraId="4CBCDEC9" w14:textId="77777777" w:rsidR="00215808" w:rsidRPr="006D1960" w:rsidRDefault="00215808" w:rsidP="00215808">
            <w:pPr>
              <w:rPr>
                <w:rFonts w:eastAsia="Calibri"/>
                <w:b/>
                <w:bCs/>
                <w:caps/>
                <w:lang w:val="ru-RU"/>
              </w:rPr>
            </w:pPr>
            <w:r w:rsidRPr="006D1960">
              <w:rPr>
                <w:rFonts w:eastAsia="Calibri"/>
                <w:b/>
                <w:lang w:val="ru-RU"/>
              </w:rPr>
              <w:t>2. ЦИЉЕВИ</w:t>
            </w:r>
          </w:p>
        </w:tc>
      </w:tr>
    </w:tbl>
    <w:p w14:paraId="2D68487B" w14:textId="77777777" w:rsidR="00215808" w:rsidRPr="006D1960" w:rsidRDefault="00215808" w:rsidP="00215808">
      <w:pPr>
        <w:spacing w:after="160" w:line="259" w:lineRule="auto"/>
        <w:rPr>
          <w:lang w:val="sr-Cyrl-CS"/>
        </w:rPr>
      </w:pPr>
      <w:r w:rsidRPr="006D1960">
        <w:rPr>
          <w:lang w:val="sr-Cyrl-CS"/>
        </w:rPr>
        <w:t>Циљ Програма је подизање капацитета АРРА за пружање услуга у припреми међународних, регионалних и локалних развојних пројеката са којима јединице локалне самоуправе, односно установе и организације чији су оснивачи јединице локалне самоуправе учествују на јавним конкурсима које је расписало Министарство привреде, као и друге републичке, покрајинске и међународне институције, као и подршка расту и развоју ММСПП, задруга и кластера кроз унапређење доступности, обима и квалитета услуга подршке за њихово пословање чиме ће се допринети свеукупном привредном и регионалном развоју.</w:t>
      </w:r>
    </w:p>
    <w:tbl>
      <w:tblPr>
        <w:tblW w:w="9180" w:type="dxa"/>
        <w:tblLook w:val="01E0" w:firstRow="1" w:lastRow="1" w:firstColumn="1" w:lastColumn="1" w:noHBand="0" w:noVBand="0"/>
      </w:tblPr>
      <w:tblGrid>
        <w:gridCol w:w="9180"/>
      </w:tblGrid>
      <w:tr w:rsidR="00215808" w:rsidRPr="006D1960" w14:paraId="76AC710C" w14:textId="77777777" w:rsidTr="00215808">
        <w:tc>
          <w:tcPr>
            <w:tcW w:w="9180" w:type="dxa"/>
            <w:tcBorders>
              <w:bottom w:val="single" w:sz="4" w:space="0" w:color="7F7F7F"/>
              <w:right w:val="nil"/>
            </w:tcBorders>
            <w:shd w:val="clear" w:color="auto" w:fill="auto"/>
          </w:tcPr>
          <w:p w14:paraId="14B17399" w14:textId="77777777" w:rsidR="00215808" w:rsidRPr="006D1960" w:rsidRDefault="00215808" w:rsidP="00215808">
            <w:pPr>
              <w:rPr>
                <w:rFonts w:eastAsia="Calibri"/>
                <w:b/>
                <w:bCs/>
                <w:caps/>
                <w:lang w:val="ru-RU"/>
              </w:rPr>
            </w:pPr>
            <w:r w:rsidRPr="006D1960">
              <w:rPr>
                <w:rFonts w:eastAsia="Calibri"/>
                <w:b/>
                <w:lang w:val="ru-RU"/>
              </w:rPr>
              <w:t>3. АКТИВНОСТИ</w:t>
            </w:r>
          </w:p>
        </w:tc>
      </w:tr>
    </w:tbl>
    <w:p w14:paraId="5079C99A" w14:textId="77777777" w:rsidR="00215808" w:rsidRPr="006D1960" w:rsidRDefault="00215808" w:rsidP="00CD56D4">
      <w:pPr>
        <w:numPr>
          <w:ilvl w:val="0"/>
          <w:numId w:val="82"/>
        </w:numPr>
        <w:ind w:left="714" w:hanging="357"/>
      </w:pPr>
      <w:r w:rsidRPr="006D1960">
        <w:t>Потписивање уговора између Министарства привреде и Агенције;</w:t>
      </w:r>
    </w:p>
    <w:p w14:paraId="6B37F6AE" w14:textId="77777777" w:rsidR="00215808" w:rsidRPr="006D1960" w:rsidRDefault="00215808" w:rsidP="00CD56D4">
      <w:pPr>
        <w:numPr>
          <w:ilvl w:val="0"/>
          <w:numId w:val="82"/>
        </w:numPr>
        <w:contextualSpacing/>
      </w:pPr>
      <w:r w:rsidRPr="006D1960">
        <w:t xml:space="preserve">Потписивање уговора између Агенције и АРРА; </w:t>
      </w:r>
    </w:p>
    <w:p w14:paraId="5CFF53F7" w14:textId="77777777" w:rsidR="00215808" w:rsidRPr="006D1960" w:rsidRDefault="00215808" w:rsidP="00CD56D4">
      <w:pPr>
        <w:numPr>
          <w:ilvl w:val="0"/>
          <w:numId w:val="82"/>
        </w:numPr>
        <w:contextualSpacing/>
      </w:pPr>
      <w:r w:rsidRPr="006D1960">
        <w:t xml:space="preserve">Припрема Упутства за реализацију Програма и Плана надзора од стране Агенције; </w:t>
      </w:r>
    </w:p>
    <w:p w14:paraId="4A451427" w14:textId="77777777" w:rsidR="00215808" w:rsidRPr="006D1960" w:rsidRDefault="00215808" w:rsidP="00CD56D4">
      <w:pPr>
        <w:numPr>
          <w:ilvl w:val="0"/>
          <w:numId w:val="82"/>
        </w:numPr>
        <w:contextualSpacing/>
      </w:pPr>
      <w:r w:rsidRPr="006D1960">
        <w:t>Пружање пословних услуга ЈЛС и корисницима од стране АРРА у складу са Програмом;</w:t>
      </w:r>
    </w:p>
    <w:p w14:paraId="57230BCF" w14:textId="77777777" w:rsidR="00215808" w:rsidRPr="006D1960" w:rsidRDefault="00215808" w:rsidP="00CD56D4">
      <w:pPr>
        <w:numPr>
          <w:ilvl w:val="0"/>
          <w:numId w:val="82"/>
        </w:numPr>
        <w:ind w:left="714" w:hanging="357"/>
        <w:contextualSpacing/>
      </w:pPr>
      <w:r w:rsidRPr="006D1960">
        <w:t>Извештавање о реализованим услугама;</w:t>
      </w:r>
    </w:p>
    <w:p w14:paraId="7688F6C3" w14:textId="77777777" w:rsidR="00215808" w:rsidRPr="006D1960" w:rsidRDefault="00215808" w:rsidP="00CD56D4">
      <w:pPr>
        <w:pStyle w:val="ListParagraph"/>
        <w:numPr>
          <w:ilvl w:val="0"/>
          <w:numId w:val="82"/>
        </w:numPr>
        <w:tabs>
          <w:tab w:val="left" w:pos="360"/>
        </w:tabs>
        <w:spacing w:after="0" w:line="240" w:lineRule="auto"/>
        <w:rPr>
          <w:rFonts w:ascii="Times New Roman" w:hAnsi="Times New Roman"/>
          <w:sz w:val="24"/>
          <w:szCs w:val="24"/>
        </w:rPr>
      </w:pPr>
      <w:r w:rsidRPr="006D1960">
        <w:rPr>
          <w:rFonts w:ascii="Times New Roman" w:hAnsi="Times New Roman"/>
          <w:sz w:val="24"/>
          <w:szCs w:val="24"/>
        </w:rPr>
        <w:t>Праћење реализације Програма од стране Агенције и извештавање Министарства привреде;</w:t>
      </w:r>
    </w:p>
    <w:p w14:paraId="7F6F8CA0" w14:textId="77777777" w:rsidR="00215808" w:rsidRPr="006D1960" w:rsidRDefault="00215808" w:rsidP="00CD56D4">
      <w:pPr>
        <w:pStyle w:val="ListParagraph"/>
        <w:numPr>
          <w:ilvl w:val="0"/>
          <w:numId w:val="82"/>
        </w:numPr>
        <w:tabs>
          <w:tab w:val="left" w:pos="360"/>
        </w:tabs>
        <w:spacing w:after="0" w:line="240" w:lineRule="auto"/>
        <w:rPr>
          <w:rFonts w:ascii="Times New Roman" w:hAnsi="Times New Roman"/>
          <w:sz w:val="24"/>
          <w:szCs w:val="24"/>
        </w:rPr>
      </w:pPr>
      <w:r w:rsidRPr="006D1960">
        <w:rPr>
          <w:rFonts w:ascii="Times New Roman" w:hAnsi="Times New Roman"/>
          <w:sz w:val="24"/>
          <w:szCs w:val="24"/>
        </w:rPr>
        <w:t>Исплата средстава АРРА за пружене услуге;</w:t>
      </w:r>
    </w:p>
    <w:p w14:paraId="7572C4A4" w14:textId="77777777" w:rsidR="00215808" w:rsidRPr="006D1960" w:rsidRDefault="00215808" w:rsidP="00CD56D4">
      <w:pPr>
        <w:pStyle w:val="ListParagraph"/>
        <w:numPr>
          <w:ilvl w:val="0"/>
          <w:numId w:val="82"/>
        </w:numPr>
        <w:tabs>
          <w:tab w:val="left" w:pos="360"/>
        </w:tabs>
        <w:spacing w:after="0" w:line="240" w:lineRule="auto"/>
        <w:rPr>
          <w:rFonts w:ascii="Times New Roman" w:hAnsi="Times New Roman"/>
          <w:sz w:val="24"/>
          <w:szCs w:val="24"/>
        </w:rPr>
      </w:pPr>
      <w:r w:rsidRPr="006D1960">
        <w:rPr>
          <w:rFonts w:ascii="Times New Roman" w:hAnsi="Times New Roman"/>
          <w:sz w:val="24"/>
          <w:szCs w:val="24"/>
        </w:rPr>
        <w:t>Припрема годишњег извештаја.</w:t>
      </w:r>
    </w:p>
    <w:tbl>
      <w:tblPr>
        <w:tblW w:w="9259" w:type="dxa"/>
        <w:tblLayout w:type="fixed"/>
        <w:tblLook w:val="01E0" w:firstRow="1" w:lastRow="1" w:firstColumn="1" w:lastColumn="1" w:noHBand="0" w:noVBand="0"/>
      </w:tblPr>
      <w:tblGrid>
        <w:gridCol w:w="9259"/>
      </w:tblGrid>
      <w:tr w:rsidR="00215808" w:rsidRPr="006D1960" w14:paraId="54086526" w14:textId="77777777" w:rsidTr="00215808">
        <w:tc>
          <w:tcPr>
            <w:tcW w:w="9259" w:type="dxa"/>
            <w:tcBorders>
              <w:bottom w:val="single" w:sz="4" w:space="0" w:color="7F7F7F"/>
              <w:right w:val="nil"/>
            </w:tcBorders>
            <w:shd w:val="clear" w:color="auto" w:fill="auto"/>
          </w:tcPr>
          <w:p w14:paraId="4EEEC4C8" w14:textId="77777777" w:rsidR="00215808" w:rsidRPr="006D1960" w:rsidRDefault="00215808" w:rsidP="00215808">
            <w:pPr>
              <w:rPr>
                <w:rFonts w:eastAsia="Calibri"/>
                <w:b/>
                <w:lang w:val="ru-RU"/>
              </w:rPr>
            </w:pPr>
          </w:p>
          <w:p w14:paraId="39001A94" w14:textId="77777777" w:rsidR="00215808" w:rsidRPr="006D1960" w:rsidRDefault="00215808" w:rsidP="00215808">
            <w:pPr>
              <w:rPr>
                <w:rFonts w:eastAsia="Calibri"/>
                <w:b/>
                <w:bCs/>
                <w:caps/>
                <w:lang w:val="ru-RU"/>
              </w:rPr>
            </w:pPr>
            <w:r w:rsidRPr="006D1960">
              <w:rPr>
                <w:rFonts w:eastAsia="Calibri"/>
                <w:b/>
                <w:lang w:val="ru-RU"/>
              </w:rPr>
              <w:t>4. ОЧЕКИВАНИ РЕЗУЛТАТИ</w:t>
            </w:r>
          </w:p>
        </w:tc>
      </w:tr>
    </w:tbl>
    <w:p w14:paraId="611D4449" w14:textId="77777777" w:rsidR="00215808" w:rsidRPr="006D1960" w:rsidRDefault="00215808" w:rsidP="00CD56D4">
      <w:pPr>
        <w:pStyle w:val="ListParagraph"/>
        <w:numPr>
          <w:ilvl w:val="0"/>
          <w:numId w:val="86"/>
        </w:numPr>
        <w:spacing w:after="0" w:line="240" w:lineRule="auto"/>
        <w:ind w:left="709" w:hanging="283"/>
        <w:rPr>
          <w:rFonts w:ascii="Times New Roman" w:hAnsi="Times New Roman"/>
          <w:sz w:val="24"/>
          <w:szCs w:val="24"/>
          <w:lang w:val="sr-Cyrl-CS"/>
        </w:rPr>
      </w:pPr>
      <w:r w:rsidRPr="006D1960">
        <w:rPr>
          <w:rFonts w:ascii="Times New Roman" w:hAnsi="Times New Roman"/>
          <w:sz w:val="24"/>
          <w:szCs w:val="24"/>
        </w:rPr>
        <w:t>Већа доступност услуга јединицама локалне самоуправе,</w:t>
      </w:r>
      <w:r w:rsidRPr="006D1960">
        <w:rPr>
          <w:rFonts w:ascii="Times New Roman" w:hAnsi="Times New Roman"/>
          <w:sz w:val="24"/>
          <w:szCs w:val="24"/>
          <w:lang w:val="sr-Cyrl-CS"/>
        </w:rPr>
        <w:t xml:space="preserve"> односно установама и организацијама чији су оснивачи јединице локалне самоуправе у припреми међународних, регионалних и локалних развојних пројеката;</w:t>
      </w:r>
    </w:p>
    <w:p w14:paraId="3AD18A6C" w14:textId="77777777" w:rsidR="00215808" w:rsidRPr="006D1960" w:rsidRDefault="00215808" w:rsidP="00CD56D4">
      <w:pPr>
        <w:pStyle w:val="ListParagraph"/>
        <w:numPr>
          <w:ilvl w:val="0"/>
          <w:numId w:val="83"/>
        </w:numPr>
        <w:spacing w:after="0"/>
        <w:ind w:left="714" w:hanging="357"/>
        <w:contextualSpacing w:val="0"/>
        <w:rPr>
          <w:rFonts w:ascii="Times New Roman" w:hAnsi="Times New Roman"/>
          <w:sz w:val="24"/>
          <w:szCs w:val="24"/>
        </w:rPr>
      </w:pPr>
      <w:r w:rsidRPr="006D1960">
        <w:rPr>
          <w:rFonts w:ascii="Times New Roman" w:hAnsi="Times New Roman"/>
          <w:sz w:val="24"/>
          <w:szCs w:val="24"/>
        </w:rPr>
        <w:t xml:space="preserve">Већа доступност услуга за подршку пословању </w:t>
      </w:r>
      <w:r w:rsidRPr="006D1960">
        <w:rPr>
          <w:rFonts w:ascii="Times New Roman" w:eastAsia="Times New Roman" w:hAnsi="Times New Roman"/>
          <w:sz w:val="24"/>
          <w:szCs w:val="24"/>
          <w:lang w:val="sr-Cyrl-RS"/>
        </w:rPr>
        <w:t>ММСПП</w:t>
      </w:r>
      <w:r w:rsidRPr="006D1960">
        <w:rPr>
          <w:rFonts w:ascii="Times New Roman" w:hAnsi="Times New Roman"/>
          <w:sz w:val="24"/>
          <w:szCs w:val="24"/>
        </w:rPr>
        <w:t>, задруга и кластера, уједначен квалитет услуга, већи број корисника услуга;</w:t>
      </w:r>
    </w:p>
    <w:p w14:paraId="13B82C46" w14:textId="77777777" w:rsidR="00215808" w:rsidRPr="006D1960" w:rsidRDefault="00215808" w:rsidP="00CD56D4">
      <w:pPr>
        <w:pStyle w:val="ListParagraph"/>
        <w:numPr>
          <w:ilvl w:val="0"/>
          <w:numId w:val="83"/>
        </w:numPr>
        <w:spacing w:after="120"/>
        <w:ind w:left="714" w:hanging="357"/>
        <w:contextualSpacing w:val="0"/>
        <w:rPr>
          <w:rFonts w:ascii="Times New Roman" w:hAnsi="Times New Roman"/>
          <w:sz w:val="24"/>
          <w:szCs w:val="24"/>
        </w:rPr>
      </w:pPr>
      <w:r w:rsidRPr="006D1960">
        <w:rPr>
          <w:rFonts w:ascii="Times New Roman" w:hAnsi="Times New Roman"/>
          <w:sz w:val="24"/>
          <w:szCs w:val="24"/>
        </w:rPr>
        <w:t xml:space="preserve">Унапређење мера државне подршке </w:t>
      </w:r>
      <w:r w:rsidRPr="006D1960">
        <w:rPr>
          <w:rFonts w:ascii="Times New Roman" w:eastAsia="Times New Roman" w:hAnsi="Times New Roman"/>
          <w:sz w:val="24"/>
          <w:szCs w:val="24"/>
          <w:lang w:val="sr-Cyrl-CS"/>
        </w:rPr>
        <w:t>ММСПП</w:t>
      </w:r>
      <w:r w:rsidRPr="006D1960">
        <w:rPr>
          <w:rFonts w:ascii="Times New Roman" w:hAnsi="Times New Roman"/>
          <w:sz w:val="24"/>
          <w:szCs w:val="24"/>
        </w:rPr>
        <w:t>, задругама и кластерима.</w:t>
      </w:r>
    </w:p>
    <w:tbl>
      <w:tblPr>
        <w:tblW w:w="9327" w:type="dxa"/>
        <w:tblLayout w:type="fixed"/>
        <w:tblLook w:val="01E0" w:firstRow="1" w:lastRow="1" w:firstColumn="1" w:lastColumn="1" w:noHBand="0" w:noVBand="0"/>
      </w:tblPr>
      <w:tblGrid>
        <w:gridCol w:w="9327"/>
      </w:tblGrid>
      <w:tr w:rsidR="00215808" w:rsidRPr="006D1960" w14:paraId="2FCF040B" w14:textId="77777777" w:rsidTr="00215808">
        <w:tc>
          <w:tcPr>
            <w:tcW w:w="9327" w:type="dxa"/>
            <w:tcBorders>
              <w:bottom w:val="single" w:sz="4" w:space="0" w:color="7F7F7F"/>
              <w:right w:val="nil"/>
            </w:tcBorders>
            <w:shd w:val="clear" w:color="auto" w:fill="auto"/>
          </w:tcPr>
          <w:p w14:paraId="1B874782" w14:textId="77777777" w:rsidR="00215808" w:rsidRPr="006D1960" w:rsidRDefault="00215808" w:rsidP="00215808">
            <w:pPr>
              <w:rPr>
                <w:rFonts w:eastAsia="Calibri"/>
                <w:b/>
                <w:bCs/>
                <w:caps/>
              </w:rPr>
            </w:pPr>
            <w:r w:rsidRPr="006D1960">
              <w:rPr>
                <w:lang w:val="sr-Cyrl-CS"/>
              </w:rPr>
              <w:br w:type="page"/>
            </w:r>
            <w:r w:rsidRPr="006D1960">
              <w:rPr>
                <w:rFonts w:eastAsia="Calibri"/>
                <w:b/>
              </w:rPr>
              <w:t>5. ПРОГРАМ ЈЕ УСКЛАЂЕН СА:</w:t>
            </w:r>
          </w:p>
        </w:tc>
      </w:tr>
    </w:tbl>
    <w:p w14:paraId="33DAEE37" w14:textId="77777777" w:rsidR="00215808" w:rsidRPr="006D1960" w:rsidRDefault="00215808" w:rsidP="00215808">
      <w:pPr>
        <w:pStyle w:val="ListParagraph"/>
        <w:numPr>
          <w:ilvl w:val="0"/>
          <w:numId w:val="63"/>
        </w:numPr>
        <w:tabs>
          <w:tab w:val="left" w:pos="360"/>
        </w:tabs>
        <w:spacing w:after="0" w:line="240" w:lineRule="auto"/>
        <w:ind w:left="714" w:hanging="357"/>
        <w:contextualSpacing w:val="0"/>
        <w:rPr>
          <w:rFonts w:ascii="Times New Roman" w:hAnsi="Times New Roman"/>
          <w:sz w:val="24"/>
          <w:szCs w:val="24"/>
          <w:lang w:val="ru-RU"/>
        </w:rPr>
      </w:pPr>
      <w:r w:rsidRPr="006D1960">
        <w:rPr>
          <w:rFonts w:ascii="Times New Roman" w:hAnsi="Times New Roman"/>
          <w:sz w:val="24"/>
          <w:szCs w:val="24"/>
          <w:lang w:val="ru-RU"/>
        </w:rPr>
        <w:t xml:space="preserve">Законом о улагањима; </w:t>
      </w:r>
    </w:p>
    <w:p w14:paraId="70F1941C" w14:textId="77777777" w:rsidR="00215808" w:rsidRPr="006D1960" w:rsidRDefault="00215808" w:rsidP="00215808">
      <w:pPr>
        <w:pStyle w:val="ListParagraph"/>
        <w:numPr>
          <w:ilvl w:val="0"/>
          <w:numId w:val="63"/>
        </w:numPr>
        <w:tabs>
          <w:tab w:val="left" w:pos="360"/>
        </w:tabs>
        <w:spacing w:after="0" w:line="240" w:lineRule="auto"/>
        <w:ind w:left="714" w:hanging="357"/>
        <w:contextualSpacing w:val="0"/>
        <w:rPr>
          <w:rFonts w:ascii="Times New Roman" w:hAnsi="Times New Roman"/>
          <w:sz w:val="24"/>
          <w:szCs w:val="24"/>
          <w:lang w:val="ru-RU"/>
        </w:rPr>
      </w:pPr>
      <w:r w:rsidRPr="006D1960">
        <w:rPr>
          <w:rFonts w:ascii="Times New Roman" w:hAnsi="Times New Roman"/>
          <w:sz w:val="24"/>
          <w:szCs w:val="24"/>
          <w:lang w:val="ru-RU"/>
        </w:rPr>
        <w:t>Законом о регионалном развоју</w:t>
      </w:r>
    </w:p>
    <w:p w14:paraId="7ECBF818" w14:textId="77777777" w:rsidR="00215808" w:rsidRPr="006D1960" w:rsidRDefault="00215808" w:rsidP="00215808">
      <w:pPr>
        <w:pStyle w:val="ListParagraph"/>
        <w:numPr>
          <w:ilvl w:val="0"/>
          <w:numId w:val="63"/>
        </w:numPr>
        <w:tabs>
          <w:tab w:val="left" w:pos="360"/>
        </w:tabs>
        <w:spacing w:after="0" w:line="240" w:lineRule="auto"/>
        <w:rPr>
          <w:rFonts w:ascii="Times New Roman" w:hAnsi="Times New Roman"/>
          <w:sz w:val="24"/>
          <w:szCs w:val="24"/>
          <w:lang w:val="ru-RU"/>
        </w:rPr>
      </w:pPr>
      <w:r w:rsidRPr="006D1960">
        <w:rPr>
          <w:rFonts w:ascii="Times New Roman" w:hAnsi="Times New Roman"/>
          <w:sz w:val="24"/>
          <w:szCs w:val="24"/>
          <w:lang w:val="ru-RU"/>
        </w:rPr>
        <w:t>Законом о јавним агенцијама;</w:t>
      </w:r>
    </w:p>
    <w:p w14:paraId="71F9AFB8" w14:textId="77777777" w:rsidR="00215808" w:rsidRPr="006D1960" w:rsidRDefault="00215808" w:rsidP="00215808">
      <w:pPr>
        <w:pStyle w:val="ListParagraph"/>
        <w:numPr>
          <w:ilvl w:val="0"/>
          <w:numId w:val="63"/>
        </w:numPr>
        <w:tabs>
          <w:tab w:val="left" w:pos="360"/>
        </w:tabs>
        <w:spacing w:after="0" w:line="240" w:lineRule="auto"/>
        <w:rPr>
          <w:rFonts w:ascii="Times New Roman" w:hAnsi="Times New Roman"/>
          <w:sz w:val="24"/>
          <w:szCs w:val="24"/>
          <w:lang w:val="ru-RU"/>
        </w:rPr>
      </w:pPr>
      <w:r w:rsidRPr="006D1960">
        <w:rPr>
          <w:rFonts w:ascii="Times New Roman" w:hAnsi="Times New Roman"/>
          <w:sz w:val="24"/>
          <w:szCs w:val="24"/>
        </w:rPr>
        <w:t xml:space="preserve">Уредбом о утврђивању </w:t>
      </w:r>
      <w:r w:rsidRPr="006D1960">
        <w:rPr>
          <w:rFonts w:ascii="Times New Roman" w:hAnsi="Times New Roman"/>
          <w:sz w:val="24"/>
          <w:szCs w:val="24"/>
          <w:lang w:val="ru-RU"/>
        </w:rPr>
        <w:t>Програма подршке акредитованим регионалним  развојним агенцијама у 2021</w:t>
      </w:r>
      <w:r>
        <w:rPr>
          <w:rFonts w:ascii="Times New Roman" w:hAnsi="Times New Roman"/>
          <w:sz w:val="24"/>
          <w:szCs w:val="24"/>
          <w:lang w:val="ru-RU"/>
        </w:rPr>
        <w:t>.</w:t>
      </w:r>
      <w:r w:rsidRPr="006D1960">
        <w:rPr>
          <w:rFonts w:ascii="Times New Roman" w:hAnsi="Times New Roman"/>
          <w:sz w:val="24"/>
          <w:szCs w:val="24"/>
          <w:lang w:val="ru-RU"/>
        </w:rPr>
        <w:t xml:space="preserve"> години.</w:t>
      </w:r>
    </w:p>
    <w:p w14:paraId="12D7218E" w14:textId="69C2AA8E" w:rsidR="00215808" w:rsidRDefault="00215808" w:rsidP="00215808">
      <w:pPr>
        <w:tabs>
          <w:tab w:val="left" w:pos="360"/>
        </w:tabs>
        <w:contextualSpacing/>
        <w:rPr>
          <w:lang w:val="ru-RU"/>
        </w:rPr>
      </w:pPr>
    </w:p>
    <w:p w14:paraId="6C15F7A7" w14:textId="72E44712" w:rsidR="00215808" w:rsidRDefault="00215808" w:rsidP="00215808">
      <w:pPr>
        <w:tabs>
          <w:tab w:val="left" w:pos="360"/>
        </w:tabs>
        <w:contextualSpacing/>
        <w:rPr>
          <w:lang w:val="ru-RU"/>
        </w:rPr>
      </w:pPr>
    </w:p>
    <w:p w14:paraId="3A876983" w14:textId="62D72465" w:rsidR="00215808" w:rsidRDefault="00215808" w:rsidP="00215808">
      <w:pPr>
        <w:tabs>
          <w:tab w:val="left" w:pos="360"/>
        </w:tabs>
        <w:contextualSpacing/>
        <w:rPr>
          <w:lang w:val="ru-RU"/>
        </w:rPr>
      </w:pPr>
    </w:p>
    <w:p w14:paraId="729C2834" w14:textId="624A1B5A" w:rsidR="00215808" w:rsidRDefault="00215808" w:rsidP="00215808">
      <w:pPr>
        <w:tabs>
          <w:tab w:val="left" w:pos="360"/>
        </w:tabs>
        <w:contextualSpacing/>
        <w:rPr>
          <w:lang w:val="ru-RU"/>
        </w:rPr>
      </w:pPr>
    </w:p>
    <w:p w14:paraId="50082C6D" w14:textId="77777777" w:rsidR="00215808" w:rsidRPr="00773E91" w:rsidRDefault="00215808" w:rsidP="00215808">
      <w:pPr>
        <w:tabs>
          <w:tab w:val="left" w:pos="360"/>
        </w:tabs>
        <w:contextualSpacing/>
        <w:rPr>
          <w:lang w:val="ru-RU"/>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15808" w:rsidRPr="00773E91" w14:paraId="6F63088E" w14:textId="77777777" w:rsidTr="00215808">
        <w:trPr>
          <w:trHeight w:val="1825"/>
        </w:trPr>
        <w:tc>
          <w:tcPr>
            <w:tcW w:w="10490" w:type="dxa"/>
            <w:tcBorders>
              <w:top w:val="nil"/>
              <w:left w:val="nil"/>
              <w:bottom w:val="nil"/>
              <w:right w:val="nil"/>
            </w:tcBorders>
          </w:tcPr>
          <w:p w14:paraId="622EF3DD" w14:textId="77777777" w:rsidR="00215808" w:rsidRPr="00260423" w:rsidRDefault="00215808" w:rsidP="00CD56D4">
            <w:pPr>
              <w:pStyle w:val="ListParagraph"/>
              <w:keepNext/>
              <w:keepLines/>
              <w:numPr>
                <w:ilvl w:val="0"/>
                <w:numId w:val="75"/>
              </w:numPr>
              <w:spacing w:after="0" w:line="240" w:lineRule="auto"/>
              <w:ind w:right="86"/>
              <w:outlineLvl w:val="0"/>
              <w:rPr>
                <w:rFonts w:ascii="Times New Roman" w:hAnsi="Times New Roman"/>
                <w:b/>
                <w:sz w:val="24"/>
                <w:szCs w:val="24"/>
                <w:lang w:val="sr-Cyrl-RS"/>
              </w:rPr>
            </w:pPr>
            <w:r w:rsidRPr="00260423">
              <w:rPr>
                <w:rFonts w:ascii="Times New Roman" w:hAnsi="Times New Roman"/>
                <w:b/>
                <w:sz w:val="24"/>
                <w:szCs w:val="24"/>
                <w:lang w:val="sr-Cyrl-RS"/>
              </w:rPr>
              <w:lastRenderedPageBreak/>
              <w:t>ПРОГРАМ ПОДСТИЦАЊА РЕГИОНАЛНОГ И ЛОКАЛНОГ РАЗВОЈА У 202</w:t>
            </w:r>
            <w:r>
              <w:rPr>
                <w:rFonts w:ascii="Times New Roman" w:hAnsi="Times New Roman"/>
                <w:b/>
                <w:sz w:val="24"/>
                <w:szCs w:val="24"/>
                <w:lang w:val="sr-Latn-RS"/>
              </w:rPr>
              <w:t>1</w:t>
            </w:r>
            <w:r w:rsidRPr="00260423">
              <w:rPr>
                <w:rFonts w:ascii="Times New Roman" w:hAnsi="Times New Roman"/>
                <w:b/>
                <w:sz w:val="24"/>
                <w:szCs w:val="24"/>
                <w:lang w:val="sr-Cyrl-RS"/>
              </w:rPr>
              <w:t>. ГОДИНИ</w:t>
            </w:r>
          </w:p>
          <w:p w14:paraId="3E4E56BA" w14:textId="77777777" w:rsidR="00215808" w:rsidRPr="00773E91" w:rsidRDefault="00215808" w:rsidP="00215808">
            <w:pPr>
              <w:keepNext/>
              <w:keepLines/>
              <w:ind w:right="86"/>
              <w:outlineLvl w:val="0"/>
              <w:rPr>
                <w:b/>
                <w:lang w:val="sr-Cyrl-RS"/>
              </w:rPr>
            </w:pPr>
          </w:p>
          <w:p w14:paraId="5E61F78F" w14:textId="77777777" w:rsidR="00215808" w:rsidRPr="00773E91" w:rsidRDefault="00215808" w:rsidP="00215808">
            <w:pPr>
              <w:keepNext/>
              <w:keepLines/>
              <w:ind w:left="-104" w:right="86"/>
              <w:outlineLvl w:val="0"/>
              <w:rPr>
                <w:b/>
                <w:caps/>
                <w:lang w:val="ru-RU"/>
              </w:rPr>
            </w:pPr>
            <w:r w:rsidRPr="00773E91">
              <w:rPr>
                <w:b/>
                <w:caps/>
                <w:lang w:val="ru-RU"/>
              </w:rPr>
              <w:t>Мера суфинансирања годишње чланарине Јединица локалнЕ самоуправЕ за рад и пословање АКРЕДИТОВАНИХ РЕГИОНАЛНИХ РАЗВОЈНИХ АГЕНЦИЈА</w:t>
            </w:r>
          </w:p>
        </w:tc>
      </w:tr>
    </w:tbl>
    <w:p w14:paraId="454C2719" w14:textId="77777777" w:rsidR="00215808" w:rsidRPr="00773E91" w:rsidRDefault="00215808" w:rsidP="00215808">
      <w:pPr>
        <w:rPr>
          <w:b/>
          <w:lang w:val="sr-Cyrl-RS"/>
        </w:rPr>
      </w:pPr>
    </w:p>
    <w:tbl>
      <w:tblPr>
        <w:tblW w:w="10632" w:type="dxa"/>
        <w:tblInd w:w="-142" w:type="dxa"/>
        <w:tblLook w:val="01E0" w:firstRow="1" w:lastRow="1" w:firstColumn="1" w:lastColumn="1" w:noHBand="0" w:noVBand="0"/>
      </w:tblPr>
      <w:tblGrid>
        <w:gridCol w:w="142"/>
        <w:gridCol w:w="10490"/>
      </w:tblGrid>
      <w:tr w:rsidR="00215808" w:rsidRPr="00773E91" w14:paraId="1FBF1908" w14:textId="77777777" w:rsidTr="006636FF">
        <w:trPr>
          <w:gridBefore w:val="1"/>
          <w:wBefore w:w="142" w:type="dxa"/>
        </w:trPr>
        <w:tc>
          <w:tcPr>
            <w:tcW w:w="10490" w:type="dxa"/>
            <w:tcBorders>
              <w:top w:val="nil"/>
              <w:left w:val="nil"/>
              <w:bottom w:val="single" w:sz="4" w:space="0" w:color="7F7F7F"/>
              <w:right w:val="nil"/>
            </w:tcBorders>
            <w:hideMark/>
          </w:tcPr>
          <w:p w14:paraId="1584B922" w14:textId="77777777" w:rsidR="00215808" w:rsidRPr="00773E91" w:rsidRDefault="00215808" w:rsidP="00215808">
            <w:pPr>
              <w:rPr>
                <w:b/>
                <w:bCs/>
                <w:caps/>
                <w:lang w:val="ru-RU"/>
              </w:rPr>
            </w:pPr>
            <w:r w:rsidRPr="00773E91">
              <w:rPr>
                <w:b/>
                <w:lang w:val="ru-RU"/>
              </w:rPr>
              <w:t xml:space="preserve">1. ОПИС </w:t>
            </w:r>
          </w:p>
        </w:tc>
      </w:tr>
      <w:tr w:rsidR="00215808" w:rsidRPr="00773E91" w14:paraId="63892D13" w14:textId="77777777" w:rsidTr="006636FF">
        <w:trPr>
          <w:trHeight w:val="125"/>
        </w:trPr>
        <w:tc>
          <w:tcPr>
            <w:tcW w:w="10632" w:type="dxa"/>
            <w:gridSpan w:val="2"/>
            <w:tcBorders>
              <w:top w:val="nil"/>
              <w:left w:val="nil"/>
              <w:bottom w:val="single" w:sz="4" w:space="0" w:color="7F7F7F"/>
              <w:right w:val="nil"/>
            </w:tcBorders>
          </w:tcPr>
          <w:p w14:paraId="01300CEB" w14:textId="77777777" w:rsidR="00215808" w:rsidRPr="00773E91" w:rsidRDefault="00215808" w:rsidP="00215808">
            <w:pPr>
              <w:rPr>
                <w:lang w:val="sr-Cyrl-RS" w:eastAsia="sr-Latn-RS"/>
              </w:rPr>
            </w:pPr>
            <w:r w:rsidRPr="00773E91">
              <w:rPr>
                <w:lang w:eastAsia="sr-Latn-RS"/>
              </w:rPr>
              <w:t>М</w:t>
            </w:r>
            <w:r w:rsidRPr="00773E91">
              <w:rPr>
                <w:lang w:val="en-GB" w:eastAsia="sr-Latn-RS"/>
              </w:rPr>
              <w:t>ер</w:t>
            </w:r>
            <w:r w:rsidRPr="00773E91">
              <w:rPr>
                <w:lang w:val="sr-Cyrl-RS" w:eastAsia="sr-Latn-RS"/>
              </w:rPr>
              <w:t>у</w:t>
            </w:r>
            <w:r w:rsidRPr="00773E91">
              <w:rPr>
                <w:bCs/>
                <w:iCs/>
                <w:lang w:eastAsia="sr-Latn-RS"/>
              </w:rPr>
              <w:t xml:space="preserve"> суфинансирања годишње чланарине јединица локалне самоуправе</w:t>
            </w:r>
            <w:r w:rsidRPr="00773E91">
              <w:rPr>
                <w:bCs/>
                <w:iCs/>
                <w:lang w:val="sr-Cyrl-RS" w:eastAsia="sr-Latn-RS"/>
              </w:rPr>
              <w:t xml:space="preserve"> </w:t>
            </w:r>
            <w:r w:rsidRPr="00773E91">
              <w:rPr>
                <w:bCs/>
                <w:iCs/>
                <w:lang w:eastAsia="sr-Latn-RS"/>
              </w:rPr>
              <w:t xml:space="preserve">за рад и пословање </w:t>
            </w:r>
            <w:r>
              <w:rPr>
                <w:bCs/>
                <w:iCs/>
                <w:lang w:val="sr-Cyrl-RS" w:eastAsia="sr-Latn-RS"/>
              </w:rPr>
              <w:t>акредитованих регионалних развојних агенција</w:t>
            </w:r>
            <w:r w:rsidRPr="00773E91">
              <w:rPr>
                <w:bCs/>
                <w:iCs/>
                <w:lang w:val="sr-Cyrl-RS" w:eastAsia="sr-Latn-RS"/>
              </w:rPr>
              <w:t xml:space="preserve">, спроводи Министарство привреде у сарадњи са </w:t>
            </w:r>
            <w:r>
              <w:rPr>
                <w:bCs/>
                <w:iCs/>
                <w:lang w:val="sr-Cyrl-RS" w:eastAsia="sr-Latn-RS"/>
              </w:rPr>
              <w:t>Агенцијом</w:t>
            </w:r>
            <w:r w:rsidRPr="00773E91">
              <w:rPr>
                <w:lang w:eastAsia="sr-Latn-RS"/>
              </w:rPr>
              <w:t xml:space="preserve">, </w:t>
            </w:r>
            <w:r w:rsidRPr="00773E91">
              <w:rPr>
                <w:lang w:val="sr-Cyrl-CS" w:eastAsia="sr-Latn-RS"/>
              </w:rPr>
              <w:t>а у складу са</w:t>
            </w:r>
            <w:r w:rsidRPr="00773E91">
              <w:rPr>
                <w:lang w:eastAsia="sr-Latn-RS"/>
              </w:rPr>
              <w:t xml:space="preserve"> </w:t>
            </w:r>
            <w:bookmarkStart w:id="41" w:name="_Hlk31879565"/>
            <w:r w:rsidRPr="00773E91">
              <w:rPr>
                <w:lang w:eastAsia="sr-Latn-RS"/>
              </w:rPr>
              <w:t>Уредбом</w:t>
            </w:r>
            <w:r w:rsidRPr="00773E91">
              <w:rPr>
                <w:lang w:val="en-GB" w:eastAsia="sr-Latn-RS"/>
              </w:rPr>
              <w:t xml:space="preserve"> </w:t>
            </w:r>
            <w:r w:rsidRPr="00773E91">
              <w:rPr>
                <w:lang w:eastAsia="sr-Latn-RS"/>
              </w:rPr>
              <w:t>о утврђивању Програма</w:t>
            </w:r>
            <w:r w:rsidRPr="00773E91">
              <w:rPr>
                <w:lang w:val="sr-Cyrl-RS" w:eastAsia="sr-Latn-RS"/>
              </w:rPr>
              <w:t xml:space="preserve"> подстицања регионалног и локалног развоја у 202</w:t>
            </w:r>
            <w:r>
              <w:rPr>
                <w:lang w:val="sr-Cyrl-RS" w:eastAsia="sr-Latn-RS"/>
              </w:rPr>
              <w:t>1</w:t>
            </w:r>
            <w:r w:rsidRPr="00773E91">
              <w:rPr>
                <w:lang w:val="sr-Cyrl-RS" w:eastAsia="sr-Latn-RS"/>
              </w:rPr>
              <w:t xml:space="preserve">. години </w:t>
            </w:r>
            <w:r w:rsidRPr="00773E91">
              <w:rPr>
                <w:lang w:eastAsia="sr-Latn-RS"/>
              </w:rPr>
              <w:t>(„Сл</w:t>
            </w:r>
            <w:r>
              <w:rPr>
                <w:lang w:val="sr-Cyrl-RS" w:eastAsia="sr-Latn-RS"/>
              </w:rPr>
              <w:t>.</w:t>
            </w:r>
            <w:r w:rsidRPr="00773E91">
              <w:rPr>
                <w:lang w:eastAsia="sr-Latn-RS"/>
              </w:rPr>
              <w:t xml:space="preserve">  гласник РС”, </w:t>
            </w:r>
            <w:r w:rsidRPr="00773E91">
              <w:rPr>
                <w:lang w:val="sr-Cyrl-RS" w:eastAsia="sr-Latn-RS"/>
              </w:rPr>
              <w:t>бр</w:t>
            </w:r>
            <w:r w:rsidRPr="00773E91">
              <w:rPr>
                <w:lang w:eastAsia="sr-Latn-RS"/>
              </w:rPr>
              <w:t xml:space="preserve">. </w:t>
            </w:r>
            <w:r w:rsidRPr="00773E91">
              <w:rPr>
                <w:lang w:val="sr-Cyrl-RS" w:eastAsia="sr-Latn-RS"/>
              </w:rPr>
              <w:t>5</w:t>
            </w:r>
            <w:r w:rsidRPr="00773E91">
              <w:rPr>
                <w:lang w:eastAsia="sr-Latn-RS"/>
              </w:rPr>
              <w:t>/</w:t>
            </w:r>
            <w:r>
              <w:rPr>
                <w:lang w:val="sr-Cyrl-RS" w:eastAsia="sr-Latn-RS"/>
              </w:rPr>
              <w:t>20</w:t>
            </w:r>
            <w:r w:rsidRPr="00773E91">
              <w:rPr>
                <w:lang w:val="sr-Cyrl-RS" w:eastAsia="sr-Latn-RS"/>
              </w:rPr>
              <w:t>2</w:t>
            </w:r>
            <w:r>
              <w:rPr>
                <w:lang w:val="sr-Cyrl-RS" w:eastAsia="sr-Latn-RS"/>
              </w:rPr>
              <w:t>1</w:t>
            </w:r>
            <w:r w:rsidRPr="00773E91">
              <w:rPr>
                <w:lang w:val="sr-Cyrl-RS" w:eastAsia="sr-Latn-RS"/>
              </w:rPr>
              <w:t>)</w:t>
            </w:r>
            <w:bookmarkEnd w:id="41"/>
            <w:r w:rsidRPr="00773E91">
              <w:rPr>
                <w:lang w:val="sr-Cyrl-RS" w:eastAsia="sr-Latn-RS"/>
              </w:rPr>
              <w:t>.</w:t>
            </w:r>
          </w:p>
          <w:p w14:paraId="2B6C5203" w14:textId="77777777" w:rsidR="00215808" w:rsidRPr="00773E91" w:rsidRDefault="00215808" w:rsidP="00215808">
            <w:pPr>
              <w:rPr>
                <w:lang w:val="sr-Cyrl-RS" w:eastAsia="sr-Latn-RS"/>
              </w:rPr>
            </w:pPr>
            <w:r w:rsidRPr="00773E91">
              <w:rPr>
                <w:lang w:val="sr-Cyrl-RS" w:eastAsia="sr-Latn-RS"/>
              </w:rPr>
              <w:t xml:space="preserve">Висина </w:t>
            </w:r>
            <w:r w:rsidRPr="00773E91">
              <w:rPr>
                <w:lang w:eastAsia="sr-Latn-RS"/>
              </w:rPr>
              <w:t>средства</w:t>
            </w:r>
            <w:r w:rsidRPr="00773E91">
              <w:rPr>
                <w:lang w:val="sr-Cyrl-RS" w:eastAsia="sr-Latn-RS"/>
              </w:rPr>
              <w:t xml:space="preserve"> за суфинансирање чланарина</w:t>
            </w:r>
            <w:r w:rsidRPr="00773E91">
              <w:rPr>
                <w:lang w:eastAsia="sr-Latn-RS"/>
              </w:rPr>
              <w:t xml:space="preserve"> јединице локалне самоуправе</w:t>
            </w:r>
            <w:r>
              <w:rPr>
                <w:lang w:val="sr-Cyrl-RS" w:eastAsia="sr-Latn-RS"/>
              </w:rPr>
              <w:t xml:space="preserve"> (у даљем тексту: ЈЛС)</w:t>
            </w:r>
            <w:r w:rsidRPr="00773E91">
              <w:rPr>
                <w:lang w:eastAsia="sr-Latn-RS"/>
              </w:rPr>
              <w:t xml:space="preserve">, оснивача </w:t>
            </w:r>
            <w:r>
              <w:rPr>
                <w:lang w:val="sr-Cyrl-RS" w:eastAsia="sr-Latn-RS"/>
              </w:rPr>
              <w:t>АРРА</w:t>
            </w:r>
            <w:r w:rsidRPr="00773E91">
              <w:rPr>
                <w:lang w:eastAsia="sr-Latn-RS"/>
              </w:rPr>
              <w:t>, утврђуј</w:t>
            </w:r>
            <w:r w:rsidRPr="00773E91">
              <w:rPr>
                <w:lang w:val="sr-Cyrl-RS" w:eastAsia="sr-Latn-RS"/>
              </w:rPr>
              <w:t>е</w:t>
            </w:r>
            <w:r w:rsidRPr="00773E91">
              <w:rPr>
                <w:lang w:eastAsia="sr-Latn-RS"/>
              </w:rPr>
              <w:t xml:space="preserve"> се у складу са Уредбом о утврђивању услова, критеријума и начина акредитације за обављање послова регионалног развоја и одузимања акредитације пре истека рока на који је издата</w:t>
            </w:r>
            <w:r w:rsidRPr="00773E91">
              <w:rPr>
                <w:lang w:val="sr-Cyrl-RS" w:eastAsia="sr-Latn-RS"/>
              </w:rPr>
              <w:t xml:space="preserve"> („Сл</w:t>
            </w:r>
            <w:r>
              <w:rPr>
                <w:lang w:val="sr-Cyrl-RS" w:eastAsia="sr-Latn-RS"/>
              </w:rPr>
              <w:t>.</w:t>
            </w:r>
            <w:r w:rsidRPr="00773E91">
              <w:rPr>
                <w:lang w:val="sr-Cyrl-RS" w:eastAsia="sr-Latn-RS"/>
              </w:rPr>
              <w:t xml:space="preserve">  гласник РС”, бр. 74/</w:t>
            </w:r>
            <w:r>
              <w:rPr>
                <w:lang w:val="sr-Cyrl-RS" w:eastAsia="sr-Latn-RS"/>
              </w:rPr>
              <w:t>20</w:t>
            </w:r>
            <w:r w:rsidRPr="00773E91">
              <w:rPr>
                <w:lang w:val="sr-Cyrl-RS" w:eastAsia="sr-Latn-RS"/>
              </w:rPr>
              <w:t>10, 4/</w:t>
            </w:r>
            <w:r>
              <w:rPr>
                <w:lang w:val="sr-Cyrl-RS" w:eastAsia="sr-Latn-RS"/>
              </w:rPr>
              <w:t>20</w:t>
            </w:r>
            <w:r w:rsidRPr="00773E91">
              <w:rPr>
                <w:lang w:val="sr-Cyrl-RS" w:eastAsia="sr-Latn-RS"/>
              </w:rPr>
              <w:t xml:space="preserve">12, </w:t>
            </w:r>
            <w:r w:rsidRPr="00773E91">
              <w:rPr>
                <w:rFonts w:eastAsiaTheme="minorEastAsia"/>
                <w:lang w:val="sr-Cyrl-RS" w:eastAsia="sr-Latn-RS"/>
              </w:rPr>
              <w:t>44/2018 – др. закон и 69/2019</w:t>
            </w:r>
            <w:r w:rsidRPr="00773E91">
              <w:rPr>
                <w:lang w:val="sr-Cyrl-RS" w:eastAsia="sr-Latn-RS"/>
              </w:rPr>
              <w:t>) и важеће јединствене листе развијености региона и јединица локалне самоуправе.</w:t>
            </w:r>
          </w:p>
          <w:p w14:paraId="7593113C" w14:textId="77777777" w:rsidR="00215808" w:rsidRPr="00773E91" w:rsidRDefault="00215808" w:rsidP="00215808">
            <w:pPr>
              <w:rPr>
                <w:lang w:eastAsia="sr-Latn-RS"/>
              </w:rPr>
            </w:pPr>
          </w:p>
          <w:p w14:paraId="26090F77" w14:textId="77777777" w:rsidR="00215808" w:rsidRPr="00773E91" w:rsidRDefault="00215808" w:rsidP="00215808">
            <w:pPr>
              <w:rPr>
                <w:lang w:eastAsia="sr-Latn-RS"/>
              </w:rPr>
            </w:pPr>
            <w:r w:rsidRPr="00773E91">
              <w:rPr>
                <w:lang w:eastAsia="sr-Latn-RS"/>
              </w:rPr>
              <w:t xml:space="preserve">Суфинансирање чланарине врши се у зависности од степена развијености јединица локалне самоуправе, на следећи начин: </w:t>
            </w:r>
          </w:p>
          <w:p w14:paraId="44A3103D" w14:textId="77777777" w:rsidR="00215808" w:rsidRPr="00773E91" w:rsidRDefault="00215808" w:rsidP="00215808">
            <w:pPr>
              <w:rPr>
                <w:lang w:eastAsia="sr-Latn-RS"/>
              </w:rPr>
            </w:pPr>
            <w:r w:rsidRPr="00773E91">
              <w:rPr>
                <w:lang w:eastAsia="sr-Latn-RS"/>
              </w:rPr>
              <w:t xml:space="preserve">1) у износу од 25% годишње чланарине за ЈЛС разврстане у трећу групу по степену развијености; </w:t>
            </w:r>
          </w:p>
          <w:p w14:paraId="3EB2BCFE" w14:textId="77777777" w:rsidR="00215808" w:rsidRPr="00773E91" w:rsidRDefault="00215808" w:rsidP="00215808">
            <w:pPr>
              <w:rPr>
                <w:lang w:eastAsia="sr-Latn-RS"/>
              </w:rPr>
            </w:pPr>
            <w:r w:rsidRPr="00773E91">
              <w:rPr>
                <w:lang w:eastAsia="sr-Latn-RS"/>
              </w:rPr>
              <w:t xml:space="preserve">2) у износу од 50% годишње чланарине за ЈЛС разврстане у четврту групу по степену развијености; </w:t>
            </w:r>
          </w:p>
          <w:p w14:paraId="6A092507" w14:textId="77777777" w:rsidR="00215808" w:rsidRPr="00773E91" w:rsidRDefault="00215808" w:rsidP="00215808">
            <w:pPr>
              <w:rPr>
                <w:lang w:eastAsia="sr-Latn-RS"/>
              </w:rPr>
            </w:pPr>
            <w:r w:rsidRPr="00773E91">
              <w:rPr>
                <w:lang w:eastAsia="sr-Latn-RS"/>
              </w:rPr>
              <w:t>3) у износу од 75% годишње чланарине</w:t>
            </w:r>
            <w:r w:rsidRPr="00773E91">
              <w:rPr>
                <w:lang w:val="sr-Cyrl-RS" w:eastAsia="sr-Latn-RS"/>
              </w:rPr>
              <w:t xml:space="preserve"> за ЈЛС разврстане</w:t>
            </w:r>
            <w:r w:rsidRPr="00773E91">
              <w:rPr>
                <w:lang w:eastAsia="sr-Latn-RS"/>
              </w:rPr>
              <w:t xml:space="preserve"> у девастирана подручја.</w:t>
            </w:r>
          </w:p>
          <w:p w14:paraId="7BDE65B1" w14:textId="77777777" w:rsidR="00215808" w:rsidRPr="00773E91" w:rsidRDefault="00215808" w:rsidP="00215808">
            <w:pPr>
              <w:rPr>
                <w:rFonts w:eastAsia="Calibri"/>
                <w:lang w:eastAsia="sr-Latn-RS"/>
              </w:rPr>
            </w:pPr>
          </w:p>
          <w:p w14:paraId="1DF02393" w14:textId="77777777" w:rsidR="00215808" w:rsidRDefault="00215808" w:rsidP="00215808">
            <w:pPr>
              <w:rPr>
                <w:lang w:val="sr-Cyrl-RS"/>
              </w:rPr>
            </w:pPr>
            <w:r w:rsidRPr="003B2478">
              <w:rPr>
                <w:lang w:val="sr-Cyrl-RS"/>
              </w:rPr>
              <w:t>Право на подношење захтева имају јединице локалне самоуправе које су разврстане у трећу и четврту групу развијености односно девастирана подручја и јединице локалне самоуправе из Региона Косова и Метохије,</w:t>
            </w:r>
            <w:r>
              <w:rPr>
                <w:lang w:val="sr-Cyrl-RS"/>
              </w:rPr>
              <w:t xml:space="preserve"> </w:t>
            </w:r>
            <w:r w:rsidRPr="003B2478">
              <w:rPr>
                <w:lang w:val="sr-Cyrl-RS"/>
              </w:rPr>
              <w:t xml:space="preserve">а које су уплатиле </w:t>
            </w:r>
            <w:r w:rsidRPr="003B2478">
              <w:rPr>
                <w:color w:val="000000"/>
                <w:lang w:val="sr-Cyrl-RS"/>
              </w:rPr>
              <w:t>годишњу</w:t>
            </w:r>
            <w:r w:rsidRPr="003B2478">
              <w:rPr>
                <w:lang w:val="sr-Cyrl-RS"/>
              </w:rPr>
              <w:t xml:space="preserve"> чланарину за рад и пословање АРРА.</w:t>
            </w:r>
          </w:p>
          <w:p w14:paraId="20918403" w14:textId="77777777" w:rsidR="00215808" w:rsidRPr="003B2478" w:rsidRDefault="00215808" w:rsidP="00215808">
            <w:pPr>
              <w:rPr>
                <w:lang w:val="sr-Cyrl-RS"/>
              </w:rPr>
            </w:pPr>
          </w:p>
          <w:p w14:paraId="0982371E" w14:textId="77777777" w:rsidR="00215808" w:rsidRPr="00773E91" w:rsidRDefault="00215808" w:rsidP="00215808">
            <w:pPr>
              <w:rPr>
                <w:b/>
                <w:bCs/>
                <w:caps/>
                <w:lang w:val="ru-RU"/>
              </w:rPr>
            </w:pPr>
            <w:r w:rsidRPr="00773E91">
              <w:rPr>
                <w:b/>
                <w:lang w:val="ru-RU"/>
              </w:rPr>
              <w:t>2. ЦИЉЕВИ</w:t>
            </w:r>
          </w:p>
        </w:tc>
      </w:tr>
      <w:tr w:rsidR="00215808" w:rsidRPr="00773E91" w14:paraId="56109C99" w14:textId="77777777" w:rsidTr="006636FF">
        <w:trPr>
          <w:gridBefore w:val="1"/>
          <w:wBefore w:w="142" w:type="dxa"/>
          <w:trHeight w:val="1082"/>
        </w:trPr>
        <w:tc>
          <w:tcPr>
            <w:tcW w:w="10490" w:type="dxa"/>
          </w:tcPr>
          <w:p w14:paraId="20930E11" w14:textId="77777777" w:rsidR="00215808" w:rsidRPr="00B83716" w:rsidRDefault="00215808" w:rsidP="00215808">
            <w:pPr>
              <w:rPr>
                <w:bCs/>
                <w:sz w:val="8"/>
                <w:lang w:val="sr-Cyrl-CS" w:eastAsia="sr-Latn-RS"/>
              </w:rPr>
            </w:pPr>
          </w:p>
          <w:p w14:paraId="448F65B0" w14:textId="77777777" w:rsidR="00215808" w:rsidRPr="00773E91" w:rsidRDefault="00215808" w:rsidP="00215808">
            <w:pPr>
              <w:ind w:left="-113"/>
              <w:rPr>
                <w:bCs/>
                <w:lang w:val="sr-Cyrl-RS" w:eastAsia="sr-Latn-RS"/>
              </w:rPr>
            </w:pPr>
            <w:r w:rsidRPr="00773E91">
              <w:rPr>
                <w:bCs/>
                <w:lang w:val="sr-Cyrl-CS" w:eastAsia="sr-Latn-RS"/>
              </w:rPr>
              <w:t xml:space="preserve">Општи циљ Програма је </w:t>
            </w:r>
            <w:r w:rsidRPr="00773E91">
              <w:rPr>
                <w:lang w:val="sr-Cyrl-RS" w:eastAsia="sr-Latn-RS"/>
              </w:rPr>
              <w:t>подршка регионалном и локалном развоју кроз повезивање субјеката регионалног развоја на националном, регионалном и локалном нивоу.</w:t>
            </w:r>
          </w:p>
          <w:p w14:paraId="4C3CDDAA" w14:textId="77777777" w:rsidR="00215808" w:rsidRPr="00773E91" w:rsidRDefault="00215808" w:rsidP="00215808">
            <w:pPr>
              <w:rPr>
                <w:rFonts w:eastAsia="Calibri"/>
                <w:bCs/>
                <w:caps/>
                <w:lang w:val="ru-RU"/>
              </w:rPr>
            </w:pPr>
          </w:p>
        </w:tc>
      </w:tr>
      <w:tr w:rsidR="00215808" w:rsidRPr="00773E91" w14:paraId="7FA37600" w14:textId="77777777" w:rsidTr="006636FF">
        <w:trPr>
          <w:gridBefore w:val="1"/>
          <w:wBefore w:w="142" w:type="dxa"/>
          <w:trHeight w:val="72"/>
        </w:trPr>
        <w:tc>
          <w:tcPr>
            <w:tcW w:w="10490" w:type="dxa"/>
            <w:tcBorders>
              <w:top w:val="nil"/>
              <w:left w:val="nil"/>
              <w:bottom w:val="single" w:sz="4" w:space="0" w:color="7F7F7F"/>
              <w:right w:val="nil"/>
            </w:tcBorders>
          </w:tcPr>
          <w:p w14:paraId="56546B41" w14:textId="77777777" w:rsidR="00215808" w:rsidRPr="00773E91" w:rsidRDefault="00215808" w:rsidP="00215808">
            <w:pPr>
              <w:rPr>
                <w:b/>
                <w:bCs/>
                <w:lang w:val="sr-Cyrl-CS" w:eastAsia="sr-Latn-RS"/>
              </w:rPr>
            </w:pPr>
            <w:r w:rsidRPr="00773E91">
              <w:rPr>
                <w:b/>
                <w:bCs/>
                <w:lang w:val="sr-Cyrl-CS" w:eastAsia="sr-Latn-RS"/>
              </w:rPr>
              <w:t>3. АКТИВНОСТИ</w:t>
            </w:r>
          </w:p>
        </w:tc>
      </w:tr>
    </w:tbl>
    <w:p w14:paraId="3CF2D297" w14:textId="77777777" w:rsidR="00215808" w:rsidRPr="00773E91" w:rsidRDefault="00215808" w:rsidP="00CD56D4">
      <w:pPr>
        <w:numPr>
          <w:ilvl w:val="0"/>
          <w:numId w:val="78"/>
        </w:numPr>
        <w:tabs>
          <w:tab w:val="left" w:pos="426"/>
        </w:tabs>
        <w:contextualSpacing/>
        <w:rPr>
          <w:rFonts w:eastAsia="Calibri"/>
          <w:lang w:val="ru-RU"/>
        </w:rPr>
      </w:pPr>
      <w:r w:rsidRPr="00773E91">
        <w:rPr>
          <w:lang w:val="ru-RU"/>
        </w:rPr>
        <w:t xml:space="preserve">Потписивање уговора између Министарства </w:t>
      </w:r>
      <w:r w:rsidRPr="00773E91">
        <w:rPr>
          <w:shd w:val="clear" w:color="auto" w:fill="FFFFFF" w:themeFill="background1"/>
          <w:lang w:val="ru-RU"/>
        </w:rPr>
        <w:t xml:space="preserve">привреде и </w:t>
      </w:r>
      <w:r>
        <w:rPr>
          <w:lang w:val="ru-RU"/>
        </w:rPr>
        <w:t>Агенције</w:t>
      </w:r>
      <w:r w:rsidRPr="00773E91">
        <w:rPr>
          <w:shd w:val="clear" w:color="auto" w:fill="FFFFFF" w:themeFill="background1"/>
          <w:lang w:val="ru-RU"/>
        </w:rPr>
        <w:t>;</w:t>
      </w:r>
    </w:p>
    <w:p w14:paraId="4A85B69C" w14:textId="77777777" w:rsidR="00215808" w:rsidRPr="00773E91" w:rsidRDefault="00215808" w:rsidP="00CD56D4">
      <w:pPr>
        <w:numPr>
          <w:ilvl w:val="0"/>
          <w:numId w:val="78"/>
        </w:numPr>
        <w:tabs>
          <w:tab w:val="left" w:pos="426"/>
        </w:tabs>
        <w:contextualSpacing/>
        <w:rPr>
          <w:rFonts w:eastAsia="Calibri"/>
          <w:lang w:val="ru-RU"/>
        </w:rPr>
      </w:pPr>
      <w:r w:rsidRPr="00773E91">
        <w:rPr>
          <w:shd w:val="clear" w:color="auto" w:fill="FFFFFF" w:themeFill="background1"/>
          <w:lang w:val="ru-RU"/>
        </w:rPr>
        <w:t>пружање неопходних информација и помоћи ЈЛС и АРРА у припреми захтева;</w:t>
      </w:r>
    </w:p>
    <w:p w14:paraId="06BB4AA7" w14:textId="77777777" w:rsidR="00215808" w:rsidRPr="00773E91" w:rsidRDefault="00215808" w:rsidP="00CD56D4">
      <w:pPr>
        <w:numPr>
          <w:ilvl w:val="0"/>
          <w:numId w:val="78"/>
        </w:numPr>
        <w:tabs>
          <w:tab w:val="left" w:pos="426"/>
        </w:tabs>
        <w:contextualSpacing/>
        <w:rPr>
          <w:lang w:val="ru-RU"/>
        </w:rPr>
      </w:pPr>
      <w:r w:rsidRPr="00773E91">
        <w:rPr>
          <w:lang w:eastAsia="sr-Latn-RS"/>
        </w:rPr>
        <w:t>прикупља</w:t>
      </w:r>
      <w:r w:rsidRPr="00773E91">
        <w:rPr>
          <w:lang w:val="sr-Cyrl-RS" w:eastAsia="sr-Latn-RS"/>
        </w:rPr>
        <w:t>ње</w:t>
      </w:r>
      <w:r w:rsidRPr="00773E91">
        <w:rPr>
          <w:lang w:eastAsia="sr-Latn-RS"/>
        </w:rPr>
        <w:t xml:space="preserve"> и сумира</w:t>
      </w:r>
      <w:r w:rsidRPr="00773E91">
        <w:rPr>
          <w:lang w:val="sr-Cyrl-RS" w:eastAsia="sr-Latn-RS"/>
        </w:rPr>
        <w:t>ње</w:t>
      </w:r>
      <w:r w:rsidRPr="00773E91">
        <w:rPr>
          <w:lang w:eastAsia="sr-Latn-RS"/>
        </w:rPr>
        <w:t xml:space="preserve"> захтев</w:t>
      </w:r>
      <w:r w:rsidRPr="00773E91">
        <w:rPr>
          <w:lang w:val="sr-Cyrl-RS" w:eastAsia="sr-Latn-RS"/>
        </w:rPr>
        <w:t>а</w:t>
      </w:r>
      <w:r w:rsidRPr="00773E91">
        <w:rPr>
          <w:lang w:eastAsia="sr-Latn-RS"/>
        </w:rPr>
        <w:t xml:space="preserve"> </w:t>
      </w:r>
      <w:r w:rsidRPr="00773E91">
        <w:rPr>
          <w:lang w:val="sr-Cyrl-RS" w:eastAsia="sr-Latn-RS"/>
        </w:rPr>
        <w:t xml:space="preserve">ЈЛС </w:t>
      </w:r>
      <w:r w:rsidRPr="00773E91">
        <w:rPr>
          <w:lang w:eastAsia="sr-Latn-RS"/>
        </w:rPr>
        <w:t>са пратећом документацијом</w:t>
      </w:r>
      <w:r w:rsidRPr="00773E91">
        <w:rPr>
          <w:lang w:val="sr-Cyrl-RS" w:eastAsia="sr-Latn-RS"/>
        </w:rPr>
        <w:t xml:space="preserve"> и</w:t>
      </w:r>
      <w:r w:rsidRPr="00773E91">
        <w:rPr>
          <w:lang w:eastAsia="sr-Latn-RS"/>
        </w:rPr>
        <w:t xml:space="preserve"> доставља</w:t>
      </w:r>
      <w:r w:rsidRPr="00773E91">
        <w:rPr>
          <w:lang w:val="sr-Cyrl-RS" w:eastAsia="sr-Latn-RS"/>
        </w:rPr>
        <w:t>ње</w:t>
      </w:r>
      <w:r w:rsidRPr="00773E91">
        <w:rPr>
          <w:lang w:eastAsia="sr-Latn-RS"/>
        </w:rPr>
        <w:t xml:space="preserve"> </w:t>
      </w:r>
    </w:p>
    <w:p w14:paraId="5A2BA330" w14:textId="77777777" w:rsidR="00215808" w:rsidRPr="00773E91" w:rsidRDefault="00215808" w:rsidP="00215808">
      <w:pPr>
        <w:tabs>
          <w:tab w:val="left" w:pos="426"/>
        </w:tabs>
        <w:ind w:left="720"/>
        <w:contextualSpacing/>
        <w:rPr>
          <w:lang w:val="ru-RU"/>
        </w:rPr>
      </w:pPr>
      <w:r w:rsidRPr="00773E91">
        <w:rPr>
          <w:lang w:eastAsia="sr-Latn-RS"/>
        </w:rPr>
        <w:t>Министарству</w:t>
      </w:r>
      <w:r w:rsidRPr="00773E91">
        <w:rPr>
          <w:lang w:val="sr-Cyrl-RS" w:eastAsia="sr-Latn-RS"/>
        </w:rPr>
        <w:t xml:space="preserve"> привреде уз </w:t>
      </w:r>
      <w:r>
        <w:rPr>
          <w:lang w:val="sr-Cyrl-RS" w:eastAsia="sr-Latn-RS"/>
        </w:rPr>
        <w:t>П</w:t>
      </w:r>
      <w:r w:rsidRPr="00773E91">
        <w:rPr>
          <w:lang w:val="sr-Cyrl-RS" w:eastAsia="sr-Latn-RS"/>
        </w:rPr>
        <w:t>редлог листе захтева за суфинансирање.</w:t>
      </w:r>
    </w:p>
    <w:p w14:paraId="57203CF5" w14:textId="77777777" w:rsidR="00215808" w:rsidRPr="00B83716" w:rsidRDefault="00215808" w:rsidP="00215808">
      <w:pPr>
        <w:tabs>
          <w:tab w:val="left" w:pos="426"/>
        </w:tabs>
        <w:contextualSpacing/>
        <w:rPr>
          <w:sz w:val="10"/>
          <w:lang w:eastAsia="sr-Latn-RS"/>
        </w:rPr>
      </w:pPr>
    </w:p>
    <w:p w14:paraId="0ACF58A7" w14:textId="77777777" w:rsidR="00215808" w:rsidRPr="00773E91" w:rsidRDefault="00215808" w:rsidP="00215808">
      <w:pPr>
        <w:tabs>
          <w:tab w:val="left" w:pos="426"/>
        </w:tabs>
        <w:contextualSpacing/>
        <w:rPr>
          <w:lang w:val="ru-RU"/>
        </w:rPr>
      </w:pPr>
      <w:r w:rsidRPr="00773E91">
        <w:rPr>
          <w:lang w:eastAsia="sr-Latn-RS"/>
        </w:rPr>
        <w:t>Министарство</w:t>
      </w:r>
      <w:r w:rsidRPr="00773E91">
        <w:rPr>
          <w:lang w:val="sr-Cyrl-RS" w:eastAsia="sr-Latn-RS"/>
        </w:rPr>
        <w:t xml:space="preserve"> привреде</w:t>
      </w:r>
      <w:r w:rsidRPr="00773E91">
        <w:rPr>
          <w:lang w:eastAsia="sr-Latn-RS"/>
        </w:rPr>
        <w:t xml:space="preserve"> врши контролу обрачунатог износа </w:t>
      </w:r>
      <w:r w:rsidRPr="00773E91">
        <w:rPr>
          <w:lang w:val="sr-Cyrl-RS" w:eastAsia="sr-Latn-RS"/>
        </w:rPr>
        <w:t>и доноси одлуку о одобравању суфинансирања годишње чланарине</w:t>
      </w:r>
      <w:r w:rsidRPr="00773E91">
        <w:rPr>
          <w:lang w:eastAsia="sr-Latn-RS"/>
        </w:rPr>
        <w:t>, а</w:t>
      </w:r>
      <w:r w:rsidRPr="00773E91">
        <w:rPr>
          <w:lang w:val="sr-Cyrl-RS" w:eastAsia="sr-Latn-RS"/>
        </w:rPr>
        <w:t xml:space="preserve"> затим врши пренос одобрених средстава на подрачун за посебне намене ЈЛС.</w:t>
      </w:r>
    </w:p>
    <w:p w14:paraId="4F88A362" w14:textId="77777777" w:rsidR="00215808" w:rsidRPr="00773E91" w:rsidRDefault="00215808" w:rsidP="00215808">
      <w:pPr>
        <w:tabs>
          <w:tab w:val="left" w:pos="360"/>
        </w:tabs>
        <w:rPr>
          <w:b/>
          <w:lang w:val="ru-RU"/>
        </w:rPr>
      </w:pPr>
    </w:p>
    <w:tbl>
      <w:tblPr>
        <w:tblW w:w="9255" w:type="dxa"/>
        <w:tblLayout w:type="fixed"/>
        <w:tblLook w:val="01E0" w:firstRow="1" w:lastRow="1" w:firstColumn="1" w:lastColumn="1" w:noHBand="0" w:noVBand="0"/>
      </w:tblPr>
      <w:tblGrid>
        <w:gridCol w:w="9255"/>
      </w:tblGrid>
      <w:tr w:rsidR="00215808" w:rsidRPr="00773E91" w14:paraId="7A194076" w14:textId="77777777" w:rsidTr="00215808">
        <w:tc>
          <w:tcPr>
            <w:tcW w:w="9259" w:type="dxa"/>
            <w:tcBorders>
              <w:top w:val="nil"/>
              <w:left w:val="nil"/>
              <w:bottom w:val="single" w:sz="4" w:space="0" w:color="7F7F7F"/>
              <w:right w:val="nil"/>
            </w:tcBorders>
            <w:hideMark/>
          </w:tcPr>
          <w:p w14:paraId="47F0C097" w14:textId="77777777" w:rsidR="00215808" w:rsidRPr="00773E91" w:rsidRDefault="00215808" w:rsidP="00215808">
            <w:pPr>
              <w:rPr>
                <w:b/>
                <w:bCs/>
                <w:caps/>
                <w:lang w:val="ru-RU"/>
              </w:rPr>
            </w:pPr>
            <w:r w:rsidRPr="00773E91">
              <w:rPr>
                <w:b/>
                <w:lang w:val="ru-RU"/>
              </w:rPr>
              <w:t>4. ОЧЕКИВАНИ РЕЗУЛТАТИ</w:t>
            </w:r>
          </w:p>
        </w:tc>
      </w:tr>
    </w:tbl>
    <w:p w14:paraId="35CAE661" w14:textId="77777777" w:rsidR="00215808" w:rsidRPr="00773E91" w:rsidRDefault="00215808" w:rsidP="00CD56D4">
      <w:pPr>
        <w:numPr>
          <w:ilvl w:val="0"/>
          <w:numId w:val="77"/>
        </w:numPr>
        <w:contextualSpacing/>
        <w:rPr>
          <w:rFonts w:eastAsia="Calibri"/>
          <w:b/>
          <w:bCs/>
          <w:lang w:val="sr-Cyrl-CS" w:eastAsia="sr-Latn-RS"/>
        </w:rPr>
      </w:pPr>
      <w:r w:rsidRPr="00773E91">
        <w:rPr>
          <w:lang w:val="sr-Cyrl-RS" w:eastAsia="sr-Latn-RS"/>
        </w:rPr>
        <w:t>О</w:t>
      </w:r>
      <w:r w:rsidRPr="00773E91">
        <w:rPr>
          <w:lang w:eastAsia="sr-Latn-RS"/>
        </w:rPr>
        <w:t>безбеђена средстава за рад и пословање</w:t>
      </w:r>
      <w:r w:rsidRPr="00773E91">
        <w:rPr>
          <w:lang w:val="sr-Cyrl-RS" w:eastAsia="sr-Latn-RS"/>
        </w:rPr>
        <w:t xml:space="preserve"> АРРА</w:t>
      </w:r>
      <w:r w:rsidRPr="00773E91">
        <w:rPr>
          <w:lang w:eastAsia="sr-Latn-RS"/>
        </w:rPr>
        <w:t>;</w:t>
      </w:r>
    </w:p>
    <w:p w14:paraId="43F4E64A" w14:textId="77777777" w:rsidR="00215808" w:rsidRPr="00773E91" w:rsidRDefault="00215808" w:rsidP="00CD56D4">
      <w:pPr>
        <w:numPr>
          <w:ilvl w:val="0"/>
          <w:numId w:val="77"/>
        </w:numPr>
        <w:tabs>
          <w:tab w:val="left" w:pos="284"/>
        </w:tabs>
        <w:contextualSpacing/>
        <w:rPr>
          <w:bCs/>
          <w:lang w:val="sr-Cyrl-CS" w:eastAsia="sr-Latn-RS"/>
        </w:rPr>
      </w:pPr>
      <w:r w:rsidRPr="00773E91">
        <w:rPr>
          <w:lang w:eastAsia="sr-Latn-RS"/>
        </w:rPr>
        <w:t>ојачана институционална инфраструктура за подршку регионалном развоју</w:t>
      </w:r>
      <w:r w:rsidRPr="00773E91">
        <w:rPr>
          <w:lang w:val="ru-RU"/>
        </w:rPr>
        <w:t>.</w:t>
      </w:r>
    </w:p>
    <w:p w14:paraId="25337090" w14:textId="77777777" w:rsidR="00215808" w:rsidRPr="00773E91" w:rsidRDefault="00215808" w:rsidP="00215808">
      <w:pPr>
        <w:tabs>
          <w:tab w:val="left" w:pos="360"/>
        </w:tabs>
        <w:ind w:left="720"/>
        <w:contextualSpacing/>
        <w:rPr>
          <w:rFonts w:eastAsia="Calibri"/>
          <w:b/>
          <w:lang w:val="ru-RU"/>
        </w:rPr>
      </w:pPr>
    </w:p>
    <w:tbl>
      <w:tblPr>
        <w:tblW w:w="9330" w:type="dxa"/>
        <w:tblLayout w:type="fixed"/>
        <w:tblLook w:val="01E0" w:firstRow="1" w:lastRow="1" w:firstColumn="1" w:lastColumn="1" w:noHBand="0" w:noVBand="0"/>
      </w:tblPr>
      <w:tblGrid>
        <w:gridCol w:w="9330"/>
      </w:tblGrid>
      <w:tr w:rsidR="00215808" w:rsidRPr="00773E91" w14:paraId="4EDC73CB" w14:textId="77777777" w:rsidTr="00215808">
        <w:tc>
          <w:tcPr>
            <w:tcW w:w="9327" w:type="dxa"/>
            <w:tcBorders>
              <w:top w:val="nil"/>
              <w:left w:val="nil"/>
              <w:bottom w:val="single" w:sz="4" w:space="0" w:color="7F7F7F"/>
              <w:right w:val="nil"/>
            </w:tcBorders>
            <w:hideMark/>
          </w:tcPr>
          <w:p w14:paraId="41720952" w14:textId="77777777" w:rsidR="00215808" w:rsidRPr="00773E91" w:rsidRDefault="00215808" w:rsidP="00215808">
            <w:pPr>
              <w:rPr>
                <w:b/>
                <w:bCs/>
                <w:caps/>
                <w:lang w:val="sr-Cyrl-RS"/>
              </w:rPr>
            </w:pPr>
            <w:r w:rsidRPr="00773E91">
              <w:rPr>
                <w:b/>
                <w:lang w:val="sr-Cyrl-RS"/>
              </w:rPr>
              <w:t>5. ПРОЈЕКАТ ЈЕ УСКЛАЂЕН СА:</w:t>
            </w:r>
          </w:p>
        </w:tc>
      </w:tr>
    </w:tbl>
    <w:p w14:paraId="7A5306E3" w14:textId="77777777" w:rsidR="00215808" w:rsidRPr="00773E91" w:rsidRDefault="00215808" w:rsidP="00CD56D4">
      <w:pPr>
        <w:numPr>
          <w:ilvl w:val="0"/>
          <w:numId w:val="76"/>
        </w:numPr>
        <w:tabs>
          <w:tab w:val="left" w:pos="360"/>
        </w:tabs>
        <w:contextualSpacing/>
        <w:rPr>
          <w:rFonts w:eastAsia="Calibri"/>
          <w:lang w:val="ru-RU"/>
        </w:rPr>
      </w:pPr>
      <w:r w:rsidRPr="00773E91">
        <w:rPr>
          <w:lang w:val="ru-RU"/>
        </w:rPr>
        <w:t xml:space="preserve">Законом о улагањима; </w:t>
      </w:r>
    </w:p>
    <w:p w14:paraId="5E3C31FE" w14:textId="77777777" w:rsidR="00215808" w:rsidRPr="00773E91" w:rsidRDefault="00215808" w:rsidP="00CD56D4">
      <w:pPr>
        <w:numPr>
          <w:ilvl w:val="0"/>
          <w:numId w:val="76"/>
        </w:numPr>
        <w:tabs>
          <w:tab w:val="left" w:pos="360"/>
        </w:tabs>
        <w:contextualSpacing/>
        <w:rPr>
          <w:lang w:val="ru-RU"/>
        </w:rPr>
      </w:pPr>
      <w:r w:rsidRPr="00773E91">
        <w:rPr>
          <w:lang w:val="ru-RU"/>
        </w:rPr>
        <w:t>Законом о регионалном развоју;</w:t>
      </w:r>
    </w:p>
    <w:p w14:paraId="4656BD1B" w14:textId="77777777" w:rsidR="00215808" w:rsidRPr="00773E91" w:rsidRDefault="00215808" w:rsidP="00CD56D4">
      <w:pPr>
        <w:numPr>
          <w:ilvl w:val="0"/>
          <w:numId w:val="76"/>
        </w:numPr>
        <w:tabs>
          <w:tab w:val="left" w:pos="360"/>
        </w:tabs>
        <w:contextualSpacing/>
        <w:rPr>
          <w:lang w:val="ru-RU"/>
        </w:rPr>
      </w:pPr>
      <w:r w:rsidRPr="00773E91">
        <w:rPr>
          <w:lang w:val="ru-RU"/>
        </w:rPr>
        <w:t>Законом о јавним агенцијама;</w:t>
      </w:r>
    </w:p>
    <w:p w14:paraId="08A19ADD" w14:textId="77777777" w:rsidR="00215808" w:rsidRPr="00773E91" w:rsidRDefault="00215808" w:rsidP="00CD56D4">
      <w:pPr>
        <w:numPr>
          <w:ilvl w:val="0"/>
          <w:numId w:val="76"/>
        </w:numPr>
        <w:tabs>
          <w:tab w:val="left" w:pos="360"/>
        </w:tabs>
        <w:contextualSpacing/>
        <w:rPr>
          <w:lang w:val="ru-RU"/>
        </w:rPr>
      </w:pPr>
      <w:r w:rsidRPr="00773E91">
        <w:rPr>
          <w:lang w:val="ru-RU"/>
        </w:rPr>
        <w:t>Уредбом о утврђивању Програма подстицања регионалног и локалног  развоја у 202</w:t>
      </w:r>
      <w:r>
        <w:rPr>
          <w:lang w:val="ru-RU"/>
        </w:rPr>
        <w:t>1</w:t>
      </w:r>
      <w:r w:rsidRPr="00773E91">
        <w:rPr>
          <w:lang w:val="ru-RU"/>
        </w:rPr>
        <w:t>. години.</w:t>
      </w:r>
    </w:p>
    <w:p w14:paraId="3ABED2E6" w14:textId="77777777" w:rsidR="00215808" w:rsidRDefault="00215808" w:rsidP="00215808">
      <w:pPr>
        <w:tabs>
          <w:tab w:val="left" w:pos="426"/>
        </w:tabs>
        <w:ind w:left="426"/>
        <w:contextualSpacing/>
        <w:rPr>
          <w:lang w:val="ru-RU"/>
        </w:rPr>
      </w:pPr>
    </w:p>
    <w:p w14:paraId="45AD8763" w14:textId="77777777" w:rsidR="00215808" w:rsidRPr="00CF2C52" w:rsidRDefault="00215808" w:rsidP="00215808">
      <w:pPr>
        <w:shd w:val="clear" w:color="auto" w:fill="8DB3E2" w:themeFill="text2" w:themeFillTint="66"/>
        <w:jc w:val="center"/>
        <w:rPr>
          <w:rFonts w:eastAsia="Calibri"/>
          <w:b/>
          <w:lang w:val="sr-Cyrl-RS"/>
        </w:rPr>
      </w:pPr>
      <w:r w:rsidRPr="00CF2C52">
        <w:rPr>
          <w:rFonts w:eastAsia="Calibri"/>
          <w:b/>
          <w:lang w:val="sr-Cyrl-RS"/>
        </w:rPr>
        <w:t>Поверени послови - Делокруг рада утврђен закон</w:t>
      </w:r>
      <w:r>
        <w:rPr>
          <w:rFonts w:eastAsia="Calibri"/>
          <w:b/>
          <w:lang w:val="sr-Cyrl-RS"/>
        </w:rPr>
        <w:t>ским</w:t>
      </w:r>
      <w:r w:rsidRPr="00CF2C52">
        <w:rPr>
          <w:rFonts w:eastAsia="Calibri"/>
          <w:b/>
          <w:lang w:val="sr-Cyrl-RS"/>
        </w:rPr>
        <w:t xml:space="preserve"> и другим прописима </w:t>
      </w:r>
    </w:p>
    <w:p w14:paraId="2D2FC5E5" w14:textId="77777777" w:rsidR="00215808" w:rsidRPr="00BE7229" w:rsidRDefault="00215808" w:rsidP="00215808">
      <w:pPr>
        <w:tabs>
          <w:tab w:val="left" w:pos="360"/>
        </w:tabs>
        <w:contextualSpacing/>
        <w:rPr>
          <w:rFonts w:eastAsia="Calibri"/>
          <w:lang w:val="ru-RU"/>
        </w:rPr>
      </w:pPr>
    </w:p>
    <w:p w14:paraId="1CC7AF5F" w14:textId="77777777" w:rsidR="00215808" w:rsidRPr="00235F0A" w:rsidRDefault="00215808" w:rsidP="00215808">
      <w:pPr>
        <w:tabs>
          <w:tab w:val="left" w:pos="360"/>
        </w:tabs>
        <w:contextualSpacing/>
        <w:rPr>
          <w:rFonts w:eastAsia="Calibri"/>
          <w:b/>
          <w:u w:val="single"/>
          <w:lang w:val="ru-RU"/>
        </w:rPr>
      </w:pPr>
      <w:r w:rsidRPr="00235F0A">
        <w:rPr>
          <w:rFonts w:eastAsia="Calibri"/>
          <w:b/>
          <w:u w:val="single"/>
          <w:lang w:val="ru-RU"/>
        </w:rPr>
        <w:t>Акредитација регионалних развојних агенција</w:t>
      </w:r>
    </w:p>
    <w:p w14:paraId="339F866F" w14:textId="77777777" w:rsidR="00215808" w:rsidRPr="00BE7229" w:rsidRDefault="00215808" w:rsidP="00215808">
      <w:pPr>
        <w:tabs>
          <w:tab w:val="left" w:pos="360"/>
        </w:tabs>
        <w:contextualSpacing/>
        <w:rPr>
          <w:rFonts w:eastAsia="Calibri"/>
          <w:u w:val="single"/>
          <w:lang w:val="ru-RU"/>
        </w:rPr>
      </w:pPr>
    </w:p>
    <w:p w14:paraId="09F52FA3" w14:textId="77777777" w:rsidR="00215808" w:rsidRPr="007472F6" w:rsidRDefault="00215808" w:rsidP="00215808">
      <w:pPr>
        <w:rPr>
          <w:rFonts w:eastAsia="SimSun"/>
          <w:lang w:val="sr-Cyrl-RS" w:eastAsia="zh-CN"/>
        </w:rPr>
      </w:pPr>
      <w:r w:rsidRPr="00BE7229">
        <w:rPr>
          <w:rFonts w:eastAsia="SimSun"/>
          <w:lang w:eastAsia="zh-CN"/>
        </w:rPr>
        <w:t xml:space="preserve">Акредитацијом се регионалним развојним агенцијама поверавају одређени државни послови, односно спровођење развојних пројеката и активности које се финансирају из буџета Републике </w:t>
      </w:r>
      <w:r>
        <w:rPr>
          <w:rFonts w:eastAsia="SimSun"/>
          <w:lang w:val="sr-Cyrl-RS" w:eastAsia="zh-CN"/>
        </w:rPr>
        <w:t xml:space="preserve">Србије </w:t>
      </w:r>
      <w:r w:rsidRPr="00BE7229">
        <w:rPr>
          <w:rFonts w:eastAsia="SimSun"/>
          <w:lang w:eastAsia="zh-CN"/>
        </w:rPr>
        <w:t xml:space="preserve">и других извора у складу са Законом о регионалном развоју. </w:t>
      </w:r>
      <w:r>
        <w:rPr>
          <w:rFonts w:eastAsia="SimSun"/>
          <w:lang w:val="sr-Cyrl-RS" w:eastAsia="zh-CN"/>
        </w:rPr>
        <w:t xml:space="preserve">У 2021. години у поступак обнове акредитације ући ће:  </w:t>
      </w:r>
      <w:r w:rsidRPr="007472F6">
        <w:rPr>
          <w:rFonts w:eastAsia="SimSun"/>
          <w:lang w:val="sr-Cyrl-RS" w:eastAsia="zh-CN"/>
        </w:rPr>
        <w:t xml:space="preserve">Регионална агенција </w:t>
      </w:r>
      <w:r>
        <w:rPr>
          <w:rFonts w:eastAsia="SimSun"/>
          <w:lang w:val="sr-Cyrl-RS" w:eastAsia="zh-CN"/>
        </w:rPr>
        <w:t xml:space="preserve">за </w:t>
      </w:r>
      <w:r w:rsidRPr="007472F6">
        <w:rPr>
          <w:rFonts w:eastAsia="SimSun"/>
          <w:lang w:val="sr-Cyrl-RS" w:eastAsia="zh-CN"/>
        </w:rPr>
        <w:t>развој</w:t>
      </w:r>
      <w:r>
        <w:rPr>
          <w:rFonts w:eastAsia="SimSun"/>
          <w:lang w:val="sr-Cyrl-RS" w:eastAsia="zh-CN"/>
        </w:rPr>
        <w:t xml:space="preserve"> и европске интеграције</w:t>
      </w:r>
      <w:r w:rsidRPr="007472F6">
        <w:rPr>
          <w:rFonts w:eastAsia="SimSun"/>
          <w:lang w:val="sr-Cyrl-RS" w:eastAsia="zh-CN"/>
        </w:rPr>
        <w:t xml:space="preserve"> „Београд“</w:t>
      </w:r>
      <w:r>
        <w:rPr>
          <w:rFonts w:eastAsia="SimSun"/>
          <w:lang w:val="sr-Cyrl-RS" w:eastAsia="zh-CN"/>
        </w:rPr>
        <w:t xml:space="preserve">, </w:t>
      </w:r>
      <w:r w:rsidRPr="007472F6">
        <w:rPr>
          <w:rFonts w:eastAsia="SimSun"/>
          <w:lang w:val="sr-Cyrl-RS" w:eastAsia="zh-CN"/>
        </w:rPr>
        <w:t>Регионална развојна агенција Подриња, Подгорине и Рађевине</w:t>
      </w:r>
      <w:r>
        <w:rPr>
          <w:rFonts w:eastAsia="SimSun"/>
          <w:lang w:val="sr-Cyrl-RS" w:eastAsia="zh-CN"/>
        </w:rPr>
        <w:t xml:space="preserve"> - Лозница, </w:t>
      </w:r>
      <w:r w:rsidRPr="007472F6">
        <w:rPr>
          <w:rFonts w:eastAsia="SimSun"/>
          <w:lang w:val="sr-Cyrl-RS" w:eastAsia="zh-CN"/>
        </w:rPr>
        <w:t xml:space="preserve">Регионална развојна агенција Пчињског округа </w:t>
      </w:r>
      <w:r>
        <w:rPr>
          <w:rFonts w:eastAsia="SimSun"/>
          <w:lang w:val="sr-Cyrl-RS" w:eastAsia="zh-CN"/>
        </w:rPr>
        <w:t>–</w:t>
      </w:r>
      <w:r w:rsidRPr="007472F6">
        <w:rPr>
          <w:rFonts w:eastAsia="SimSun"/>
          <w:lang w:val="sr-Cyrl-RS" w:eastAsia="zh-CN"/>
        </w:rPr>
        <w:t xml:space="preserve"> Врање</w:t>
      </w:r>
      <w:r>
        <w:rPr>
          <w:rFonts w:eastAsia="SimSun"/>
          <w:lang w:val="sr-Cyrl-RS" w:eastAsia="zh-CN"/>
        </w:rPr>
        <w:t xml:space="preserve">, </w:t>
      </w:r>
      <w:r w:rsidRPr="007472F6">
        <w:rPr>
          <w:rFonts w:eastAsia="SimSun"/>
          <w:lang w:val="sr-Cyrl-RS" w:eastAsia="zh-CN"/>
        </w:rPr>
        <w:t xml:space="preserve">Регионална развојна агенција „Панонрег“ </w:t>
      </w:r>
      <w:r>
        <w:rPr>
          <w:rFonts w:eastAsia="SimSun"/>
          <w:lang w:val="sr-Cyrl-RS" w:eastAsia="zh-CN"/>
        </w:rPr>
        <w:t>–</w:t>
      </w:r>
      <w:r w:rsidRPr="007472F6">
        <w:rPr>
          <w:rFonts w:eastAsia="SimSun"/>
          <w:lang w:val="sr-Cyrl-RS" w:eastAsia="zh-CN"/>
        </w:rPr>
        <w:t xml:space="preserve"> Суботица</w:t>
      </w:r>
      <w:r>
        <w:rPr>
          <w:rFonts w:eastAsia="SimSun"/>
          <w:lang w:val="sr-Cyrl-RS" w:eastAsia="zh-CN"/>
        </w:rPr>
        <w:t xml:space="preserve"> и </w:t>
      </w:r>
      <w:r w:rsidRPr="007472F6">
        <w:rPr>
          <w:rFonts w:eastAsia="SimSun"/>
          <w:lang w:val="sr-Cyrl-RS" w:eastAsia="zh-CN"/>
        </w:rPr>
        <w:t>Регионална развојна агенција „Браничево – Подунавље“</w:t>
      </w:r>
      <w:r>
        <w:rPr>
          <w:rFonts w:eastAsia="SimSun"/>
          <w:lang w:val="sr-Cyrl-RS" w:eastAsia="zh-CN"/>
        </w:rPr>
        <w:t xml:space="preserve"> - Пожаревац.</w:t>
      </w:r>
    </w:p>
    <w:p w14:paraId="1E31357E" w14:textId="77777777" w:rsidR="00215808" w:rsidRPr="00BE7229" w:rsidRDefault="00215808" w:rsidP="00215808">
      <w:pPr>
        <w:rPr>
          <w:rFonts w:eastAsia="SimSun"/>
          <w:lang w:eastAsia="zh-CN"/>
        </w:rPr>
      </w:pPr>
    </w:p>
    <w:p w14:paraId="60DDDBDE" w14:textId="77777777" w:rsidR="00215808" w:rsidRPr="00235F0A" w:rsidRDefault="00215808" w:rsidP="00215808">
      <w:pPr>
        <w:tabs>
          <w:tab w:val="left" w:pos="360"/>
        </w:tabs>
        <w:contextualSpacing/>
        <w:rPr>
          <w:rFonts w:eastAsia="Calibri"/>
          <w:b/>
          <w:u w:val="single"/>
          <w:lang w:val="ru-RU"/>
        </w:rPr>
      </w:pPr>
      <w:r w:rsidRPr="00235F0A">
        <w:rPr>
          <w:rFonts w:eastAsia="Calibri"/>
          <w:b/>
          <w:u w:val="single"/>
          <w:lang w:val="ru-RU"/>
        </w:rPr>
        <w:t xml:space="preserve">Вредновање рада акредитованих регионалних развојних агенција </w:t>
      </w:r>
    </w:p>
    <w:p w14:paraId="3A48BD39" w14:textId="77777777" w:rsidR="00215808" w:rsidRPr="00BE7229" w:rsidRDefault="00215808" w:rsidP="00215808">
      <w:pPr>
        <w:tabs>
          <w:tab w:val="left" w:pos="360"/>
        </w:tabs>
        <w:contextualSpacing/>
        <w:rPr>
          <w:rFonts w:eastAsia="Calibri"/>
          <w:u w:val="single"/>
          <w:lang w:val="ru-RU"/>
        </w:rPr>
      </w:pPr>
    </w:p>
    <w:p w14:paraId="46771D65" w14:textId="1E70C09E" w:rsidR="00215808" w:rsidRDefault="00215808" w:rsidP="00215808">
      <w:pPr>
        <w:rPr>
          <w:rFonts w:eastAsia="Calibri"/>
          <w:lang w:val="sr-Cyrl-RS"/>
        </w:rPr>
      </w:pPr>
      <w:r w:rsidRPr="00BE7229">
        <w:rPr>
          <w:rFonts w:eastAsia="Calibri"/>
          <w:lang w:val="sr-Cyrl-RS"/>
        </w:rPr>
        <w:t xml:space="preserve">У складу са Правилником о ближим условима и критеријумима за вредновање рада </w:t>
      </w:r>
      <w:r w:rsidRPr="00216635">
        <w:rPr>
          <w:rFonts w:eastAsia="Calibri"/>
          <w:lang w:val="sr-Cyrl-RS"/>
        </w:rPr>
        <w:t>регионалних развојних агенција („Сл. гласник РС“, бр. 6/2011), вредновање рада АРРА</w:t>
      </w:r>
      <w:r w:rsidRPr="00BE7229">
        <w:rPr>
          <w:rFonts w:eastAsia="Calibri"/>
          <w:lang w:val="sr-Cyrl-RS"/>
        </w:rPr>
        <w:t xml:space="preserve"> врши се једном годишње. Комисије за вредновање рада АРРА извршиће поступак вредновања свих 17 АРРА. </w:t>
      </w:r>
    </w:p>
    <w:p w14:paraId="62AF920B" w14:textId="77777777" w:rsidR="00215808" w:rsidRDefault="00215808" w:rsidP="00215808">
      <w:pPr>
        <w:rPr>
          <w:rFonts w:eastAsia="Calibri"/>
          <w:lang w:val="sr-Cyrl-RS"/>
        </w:rPr>
      </w:pPr>
    </w:p>
    <w:p w14:paraId="04828E7C" w14:textId="77777777" w:rsidR="00215808" w:rsidRPr="00C20D1D" w:rsidRDefault="00215808" w:rsidP="00AF50AB">
      <w:pPr>
        <w:shd w:val="clear" w:color="auto" w:fill="95B3D7" w:themeFill="accent1" w:themeFillTint="99"/>
        <w:jc w:val="center"/>
        <w:rPr>
          <w:b/>
          <w:sz w:val="28"/>
          <w:szCs w:val="28"/>
          <w:lang w:val="sr-Cyrl-RS"/>
        </w:rPr>
      </w:pPr>
      <w:r>
        <w:rPr>
          <w:b/>
          <w:sz w:val="28"/>
          <w:szCs w:val="28"/>
          <w:lang w:val="sr-Cyrl-RS"/>
        </w:rPr>
        <w:t>ПРОГРАМ</w:t>
      </w:r>
      <w:r w:rsidRPr="00E57556">
        <w:rPr>
          <w:b/>
          <w:sz w:val="28"/>
          <w:szCs w:val="28"/>
          <w:lang w:val="sr-Cyrl-RS"/>
        </w:rPr>
        <w:t xml:space="preserve"> РАДА СЕКТОРА ЗА ПЛАНИРАЊЕ И АНАЛИЗУ</w:t>
      </w:r>
    </w:p>
    <w:p w14:paraId="1FA0E066" w14:textId="77777777" w:rsidR="00215808" w:rsidRDefault="00215808" w:rsidP="00215808">
      <w:pPr>
        <w:rPr>
          <w:b/>
          <w:bCs/>
          <w:highlight w:val="lightGray"/>
          <w:u w:val="single"/>
          <w:lang w:val="sr-Cyrl-CS"/>
        </w:rPr>
      </w:pPr>
    </w:p>
    <w:p w14:paraId="79CD691D" w14:textId="77777777" w:rsidR="00215808" w:rsidRDefault="00215808" w:rsidP="00215808">
      <w:pPr>
        <w:jc w:val="center"/>
        <w:rPr>
          <w:bCs/>
          <w:u w:val="single"/>
          <w:lang w:val="en-GB"/>
        </w:rPr>
      </w:pPr>
      <w:r>
        <w:rPr>
          <w:b/>
          <w:bCs/>
          <w:u w:val="single"/>
          <w:lang w:val="sr-Cyrl-CS"/>
        </w:rPr>
        <w:t>Програм</w:t>
      </w:r>
      <w:r w:rsidRPr="009E7736">
        <w:rPr>
          <w:b/>
          <w:bCs/>
          <w:u w:val="single"/>
          <w:lang w:val="sr-Cyrl-CS"/>
        </w:rPr>
        <w:t xml:space="preserve"> рада Одељења за </w:t>
      </w:r>
      <w:r w:rsidRPr="009E7736">
        <w:rPr>
          <w:b/>
          <w:u w:val="single"/>
        </w:rPr>
        <w:t>Aftercare</w:t>
      </w:r>
    </w:p>
    <w:p w14:paraId="5846895A" w14:textId="77777777" w:rsidR="00215808" w:rsidRPr="00EF4716" w:rsidRDefault="00215808" w:rsidP="00215808">
      <w:pPr>
        <w:rPr>
          <w:bCs/>
          <w:u w:val="single"/>
          <w:lang w:val="en-GB"/>
        </w:rPr>
      </w:pPr>
    </w:p>
    <w:p w14:paraId="25101970" w14:textId="77777777" w:rsidR="00215808" w:rsidRDefault="00215808" w:rsidP="00215808">
      <w:pPr>
        <w:rPr>
          <w:lang w:val="sr-Cyrl-RS"/>
        </w:rPr>
      </w:pPr>
      <w:r>
        <w:rPr>
          <w:rFonts w:eastAsia="Calibri"/>
          <w:lang w:val="sr-Cyrl-CS"/>
        </w:rPr>
        <w:t>Ради</w:t>
      </w:r>
      <w:r w:rsidRPr="00EF4716">
        <w:rPr>
          <w:rFonts w:eastAsia="Calibri"/>
          <w:lang w:val="sr-Cyrl-CS"/>
        </w:rPr>
        <w:t xml:space="preserve"> даљег развоја инвестиционих пројеката, привлачења нових инвестиција, решавања текућих проблема</w:t>
      </w:r>
      <w:r>
        <w:rPr>
          <w:rFonts w:eastAsia="Calibri"/>
          <w:lang w:val="sr-Cyrl-CS"/>
        </w:rPr>
        <w:t>,</w:t>
      </w:r>
      <w:r w:rsidRPr="00EF4716">
        <w:rPr>
          <w:rFonts w:eastAsia="Calibri"/>
          <w:lang w:val="sr-Cyrl-CS"/>
        </w:rPr>
        <w:t xml:space="preserve"> као и унапређења општег амби</w:t>
      </w:r>
      <w:r>
        <w:rPr>
          <w:rFonts w:eastAsia="Calibri"/>
          <w:lang w:val="sr-Cyrl-CS"/>
        </w:rPr>
        <w:t>јента за инвестирање и пословање</w:t>
      </w:r>
      <w:r w:rsidRPr="00EF4716">
        <w:rPr>
          <w:rFonts w:eastAsia="Calibri"/>
          <w:lang w:val="sr-Cyrl-CS"/>
        </w:rPr>
        <w:t xml:space="preserve"> у Републици Србији,</w:t>
      </w:r>
      <w:r w:rsidRPr="00EF4716">
        <w:rPr>
          <w:lang w:val="sr-Cyrl-RS"/>
        </w:rPr>
        <w:t xml:space="preserve"> Aгенција почев од 2017. године спроводи „</w:t>
      </w:r>
      <w:r w:rsidRPr="00EF4716">
        <w:t>Aftercare</w:t>
      </w:r>
      <w:r w:rsidRPr="00EF4716">
        <w:rPr>
          <w:lang w:val="sr-Cyrl-RS"/>
        </w:rPr>
        <w:t xml:space="preserve">“ програм са инвеститорима који послују у Србији. Циљ програма је да се у директном дијалогу са представницима инвеститора испита тренутно задовољство компанијa </w:t>
      </w:r>
      <w:r w:rsidRPr="00EF4716">
        <w:t xml:space="preserve">са </w:t>
      </w:r>
      <w:r w:rsidRPr="00EF4716">
        <w:rPr>
          <w:lang w:val="sr-Cyrl-RS"/>
        </w:rPr>
        <w:t xml:space="preserve">условима пословања на територији Србије како би се заједничким напором идентификовале могућности за проширење постојећих активности или направио план за решавање проблема административне природе који евентуално спутавају </w:t>
      </w:r>
      <w:r>
        <w:rPr>
          <w:lang w:val="sr-Cyrl-RS"/>
        </w:rPr>
        <w:t>даљи развој компаније у Србији.</w:t>
      </w:r>
    </w:p>
    <w:p w14:paraId="75ACAC0F" w14:textId="77777777" w:rsidR="00215808" w:rsidRPr="00EF4716" w:rsidRDefault="00215808" w:rsidP="00215808">
      <w:pPr>
        <w:rPr>
          <w:lang w:val="sr-Cyrl-RS"/>
        </w:rPr>
      </w:pPr>
    </w:p>
    <w:p w14:paraId="7C51BB80" w14:textId="77777777" w:rsidR="00215808" w:rsidRDefault="00215808" w:rsidP="00215808">
      <w:pPr>
        <w:rPr>
          <w:lang w:val="sr-Cyrl-RS"/>
        </w:rPr>
      </w:pPr>
      <w:r w:rsidRPr="00EF4716">
        <w:rPr>
          <w:lang w:val="sr-Cyrl-RS"/>
        </w:rPr>
        <w:t>Искуство инвеститора везано за досадашње пословање у Србији</w:t>
      </w:r>
      <w:r>
        <w:rPr>
          <w:lang w:val="sr-Cyrl-RS"/>
        </w:rPr>
        <w:t xml:space="preserve">, </w:t>
      </w:r>
      <w:r w:rsidRPr="00EF4716">
        <w:rPr>
          <w:lang w:val="sr-Cyrl-RS"/>
        </w:rPr>
        <w:t>од неизмерног</w:t>
      </w:r>
      <w:r>
        <w:rPr>
          <w:lang w:val="sr-Cyrl-RS"/>
        </w:rPr>
        <w:t xml:space="preserve"> је</w:t>
      </w:r>
      <w:r w:rsidRPr="00EF4716">
        <w:rPr>
          <w:lang w:val="sr-Cyrl-RS"/>
        </w:rPr>
        <w:t xml:space="preserve"> значаја за Агенци</w:t>
      </w:r>
      <w:r>
        <w:rPr>
          <w:lang w:val="sr-Cyrl-RS"/>
        </w:rPr>
        <w:t>ју</w:t>
      </w:r>
      <w:r w:rsidRPr="00EF4716">
        <w:rPr>
          <w:lang w:val="sr-Cyrl-RS"/>
        </w:rPr>
        <w:t xml:space="preserve"> како би се на бази информација прикупљених у директном контакту са њима могло утицати на институције на свим нивоима у циљу даље оптимизације правног и административног оквира за инвеститоре. </w:t>
      </w:r>
      <w:r w:rsidRPr="00EF4716">
        <w:rPr>
          <w:rFonts w:eastAsia="Calibri"/>
          <w:lang w:val="sr-Cyrl-CS"/>
        </w:rPr>
        <w:t>Одељење ће кроз дијалог са инвеститорима прикупљати, систематизовати и објављивати препоруке за унапређење пословног амбијента, али и притужбе</w:t>
      </w:r>
      <w:r>
        <w:rPr>
          <w:rFonts w:eastAsia="Calibri"/>
          <w:lang w:val="sr-Cyrl-CS"/>
        </w:rPr>
        <w:t xml:space="preserve"> са</w:t>
      </w:r>
      <w:r w:rsidRPr="00EF4716">
        <w:rPr>
          <w:rFonts w:eastAsia="Calibri"/>
          <w:lang w:val="sr-Cyrl-CS"/>
        </w:rPr>
        <w:t xml:space="preserve"> </w:t>
      </w:r>
      <w:r>
        <w:rPr>
          <w:rFonts w:eastAsia="Calibri"/>
          <w:lang w:val="sr-Cyrl-CS"/>
        </w:rPr>
        <w:t>проблемима</w:t>
      </w:r>
      <w:r w:rsidRPr="00EF4716">
        <w:rPr>
          <w:rFonts w:eastAsia="Calibri"/>
          <w:lang w:val="sr-Cyrl-CS"/>
        </w:rPr>
        <w:t xml:space="preserve"> у реализацији инвестиционих пројеката. </w:t>
      </w:r>
      <w:r w:rsidRPr="00EF4716">
        <w:rPr>
          <w:lang w:val="sr-Cyrl-RS"/>
        </w:rPr>
        <w:t>Решавање проблема који оптерећују дневно пословање компанија, повећаће могућност за њихове додатне инвестиције у Републици Србији, али ће и помоћи у привлачењу нових инвестиција.</w:t>
      </w:r>
    </w:p>
    <w:p w14:paraId="669307AC" w14:textId="77777777" w:rsidR="00215808" w:rsidRPr="00EF4716" w:rsidRDefault="00215808" w:rsidP="00215808">
      <w:pPr>
        <w:rPr>
          <w:lang w:val="sr-Cyrl-RS"/>
        </w:rPr>
      </w:pPr>
    </w:p>
    <w:p w14:paraId="319A3A29" w14:textId="77777777" w:rsidR="00215808" w:rsidRPr="004F2C5F" w:rsidRDefault="00215808" w:rsidP="00215808">
      <w:pPr>
        <w:rPr>
          <w:lang w:val="sr-Cyrl-RS"/>
        </w:rPr>
      </w:pPr>
      <w:r w:rsidRPr="00EF4716">
        <w:rPr>
          <w:rFonts w:eastAsia="Calibri"/>
          <w:lang w:val="sr-Cyrl-CS"/>
        </w:rPr>
        <w:t xml:space="preserve">Одељење ће учествовати и у припреми процедура за пријављивање </w:t>
      </w:r>
      <w:r>
        <w:rPr>
          <w:rFonts w:eastAsia="Calibri"/>
          <w:lang w:val="sr-Cyrl-CS"/>
        </w:rPr>
        <w:t xml:space="preserve">за </w:t>
      </w:r>
      <w:r w:rsidRPr="00EF4716">
        <w:rPr>
          <w:rFonts w:eastAsia="Calibri"/>
          <w:lang w:val="sr-Cyrl-CS"/>
        </w:rPr>
        <w:t>развојне програме које спроводи Агенција, посебно у програмима који промовишу и подржавају</w:t>
      </w:r>
      <w:r w:rsidRPr="00EF4716">
        <w:rPr>
          <w:lang w:val="sr-Cyrl-RS"/>
        </w:rPr>
        <w:t xml:space="preserve"> веће ангажовање домаћих добављача. Кроз редовне посете инвеститорима, </w:t>
      </w:r>
      <w:r>
        <w:rPr>
          <w:lang w:val="sr-Cyrl-RS"/>
        </w:rPr>
        <w:t xml:space="preserve">прикупљаће </w:t>
      </w:r>
      <w:r w:rsidRPr="00EF4716">
        <w:rPr>
          <w:lang w:val="sr-Cyrl-RS"/>
        </w:rPr>
        <w:t xml:space="preserve">се информације </w:t>
      </w:r>
      <w:r>
        <w:rPr>
          <w:lang w:val="sr-Cyrl-RS"/>
        </w:rPr>
        <w:t xml:space="preserve">у вези са програмима </w:t>
      </w:r>
      <w:r w:rsidRPr="00EF4716">
        <w:rPr>
          <w:lang w:val="sr-Cyrl-RS"/>
        </w:rPr>
        <w:t>подршке од интереса за инвеститоре и вршити промоција таквих програма</w:t>
      </w:r>
      <w:r w:rsidRPr="004F2C5F">
        <w:rPr>
          <w:lang w:val="sr-Cyrl-RS"/>
        </w:rPr>
        <w:t xml:space="preserve">. Одељење ће учествовати у </w:t>
      </w:r>
      <w:r w:rsidRPr="004F2C5F">
        <w:t xml:space="preserve">Outreach </w:t>
      </w:r>
      <w:r w:rsidRPr="004F2C5F">
        <w:rPr>
          <w:lang w:val="sr-Cyrl-RS"/>
        </w:rPr>
        <w:t>кампањи која за циљ има привлачење нових инвеститора и проналазак домаћих добављача за МНК које немају фабрике у Србији.</w:t>
      </w:r>
    </w:p>
    <w:p w14:paraId="04B60739" w14:textId="77777777" w:rsidR="00215808" w:rsidRPr="004F2C5F" w:rsidRDefault="00215808" w:rsidP="00215808">
      <w:pPr>
        <w:rPr>
          <w:lang w:val="sr-Cyrl-RS"/>
        </w:rPr>
      </w:pPr>
    </w:p>
    <w:p w14:paraId="563FBE64" w14:textId="77777777" w:rsidR="00215808" w:rsidRDefault="00215808" w:rsidP="00215808">
      <w:pPr>
        <w:rPr>
          <w:lang w:val="sr-Cyrl-RS"/>
        </w:rPr>
      </w:pPr>
      <w:r w:rsidRPr="004F2C5F">
        <w:rPr>
          <w:lang w:val="sr-Cyrl-RS"/>
        </w:rPr>
        <w:t xml:space="preserve">Имајући у виду број и податке о пројектима који су реализовани претходних година, као и информације о пројектима са чијом реализацијом би требало да се отпочне у наредном периоду, Oдељење за </w:t>
      </w:r>
      <w:r w:rsidRPr="004F2C5F">
        <w:t>Aftercare</w:t>
      </w:r>
      <w:r w:rsidRPr="004F2C5F">
        <w:rPr>
          <w:lang w:val="sr-Cyrl-RS"/>
        </w:rPr>
        <w:t xml:space="preserve"> је планирало</w:t>
      </w:r>
      <w:r w:rsidRPr="004F2C5F">
        <w:t xml:space="preserve"> </w:t>
      </w:r>
      <w:r w:rsidRPr="004F2C5F">
        <w:rPr>
          <w:lang w:val="sr-Cyrl-RS"/>
        </w:rPr>
        <w:t>да у</w:t>
      </w:r>
      <w:r w:rsidRPr="004F2C5F">
        <w:t xml:space="preserve"> 2021. </w:t>
      </w:r>
      <w:r w:rsidRPr="004F2C5F">
        <w:rPr>
          <w:lang w:val="sr-Cyrl-RS"/>
        </w:rPr>
        <w:t>години буде у контакту са минимум 40 инвеститора који послују на територији Србије</w:t>
      </w:r>
      <w:r>
        <w:rPr>
          <w:lang w:val="sr-Cyrl-RS"/>
        </w:rPr>
        <w:t xml:space="preserve"> путем видео позива, теле</w:t>
      </w:r>
      <w:r w:rsidRPr="004F2C5F">
        <w:rPr>
          <w:lang w:val="sr-Cyrl-RS"/>
        </w:rPr>
        <w:t>фона и електронске поште. Уколико здравствена ситуација дозволи, организоваће се и теренске посете.</w:t>
      </w:r>
    </w:p>
    <w:p w14:paraId="2942C798" w14:textId="46A26765" w:rsidR="00215808" w:rsidRDefault="00215808" w:rsidP="00215808">
      <w:pPr>
        <w:rPr>
          <w:lang w:val="sr-Cyrl-RS"/>
        </w:rPr>
      </w:pPr>
    </w:p>
    <w:p w14:paraId="01EFEA57" w14:textId="77777777" w:rsidR="00215808" w:rsidRDefault="00215808" w:rsidP="00215808">
      <w:pPr>
        <w:rPr>
          <w:lang w:val="sr-Cyrl-RS"/>
        </w:rPr>
      </w:pPr>
    </w:p>
    <w:p w14:paraId="6BFDBB98" w14:textId="77777777" w:rsidR="00215808" w:rsidRDefault="00215808" w:rsidP="00E71949">
      <w:pPr>
        <w:shd w:val="clear" w:color="auto" w:fill="95B3D7" w:themeFill="accent1" w:themeFillTint="99"/>
        <w:jc w:val="center"/>
        <w:rPr>
          <w:b/>
          <w:bCs/>
          <w:lang w:val="sr-Cyrl-RS"/>
        </w:rPr>
      </w:pPr>
      <w:r w:rsidRPr="00AF50AB">
        <w:rPr>
          <w:b/>
          <w:bCs/>
          <w:shd w:val="clear" w:color="auto" w:fill="95B3D7" w:themeFill="accent1" w:themeFillTint="99"/>
          <w:lang w:val="sr-Cyrl-RS"/>
        </w:rPr>
        <w:t>ПРОЈ</w:t>
      </w:r>
      <w:r w:rsidRPr="00F10162">
        <w:rPr>
          <w:b/>
          <w:bCs/>
          <w:lang w:val="sr-Cyrl-RS"/>
        </w:rPr>
        <w:t>ЕК</w:t>
      </w:r>
      <w:r>
        <w:rPr>
          <w:b/>
          <w:bCs/>
          <w:lang w:val="sr-Cyrl-RS"/>
        </w:rPr>
        <w:t>А</w:t>
      </w:r>
      <w:r w:rsidRPr="00F10162">
        <w:rPr>
          <w:b/>
          <w:bCs/>
          <w:lang w:val="sr-Cyrl-RS"/>
        </w:rPr>
        <w:t>Т</w:t>
      </w:r>
      <w:r>
        <w:rPr>
          <w:b/>
          <w:bCs/>
          <w:lang w:val="sr-Cyrl-RS"/>
        </w:rPr>
        <w:t xml:space="preserve"> ИЗ</w:t>
      </w:r>
      <w:r w:rsidRPr="00F10162">
        <w:rPr>
          <w:b/>
          <w:bCs/>
          <w:lang w:val="sr-Cyrl-RS"/>
        </w:rPr>
        <w:t xml:space="preserve"> 20</w:t>
      </w:r>
      <w:r>
        <w:rPr>
          <w:b/>
          <w:bCs/>
          <w:lang w:val="sr-Cyrl-RS"/>
        </w:rPr>
        <w:t>20</w:t>
      </w:r>
      <w:r w:rsidRPr="00F10162">
        <w:rPr>
          <w:b/>
          <w:bCs/>
          <w:lang w:val="sr-Cyrl-RS"/>
        </w:rPr>
        <w:t xml:space="preserve">. ГОДИНЕ ЧИЈА СЕ РЕАЛИЗАЦИЈА НАСТАВЉА </w:t>
      </w:r>
    </w:p>
    <w:p w14:paraId="0012B052" w14:textId="77777777" w:rsidR="00215808" w:rsidRPr="00F10162" w:rsidRDefault="00215808" w:rsidP="00215808">
      <w:pPr>
        <w:shd w:val="clear" w:color="auto" w:fill="8DB3E2"/>
        <w:jc w:val="center"/>
        <w:rPr>
          <w:b/>
          <w:bCs/>
          <w:lang w:val="sr-Cyrl-RS"/>
        </w:rPr>
      </w:pPr>
      <w:r w:rsidRPr="00F10162">
        <w:rPr>
          <w:b/>
          <w:bCs/>
          <w:lang w:val="sr-Cyrl-RS"/>
        </w:rPr>
        <w:t>У 202</w:t>
      </w:r>
      <w:r>
        <w:rPr>
          <w:b/>
          <w:bCs/>
          <w:lang w:val="sr-Cyrl-RS"/>
        </w:rPr>
        <w:t>1</w:t>
      </w:r>
      <w:r w:rsidRPr="00F10162">
        <w:rPr>
          <w:b/>
          <w:bCs/>
          <w:lang w:val="sr-Cyrl-RS"/>
        </w:rPr>
        <w:t>. ГОДИНИ</w:t>
      </w:r>
    </w:p>
    <w:p w14:paraId="6802F08F" w14:textId="77777777" w:rsidR="00215808" w:rsidRDefault="00215808" w:rsidP="00215808">
      <w:pPr>
        <w:rPr>
          <w:lang w:val="sr-Cyrl-RS"/>
        </w:rPr>
      </w:pPr>
    </w:p>
    <w:p w14:paraId="53D395AF" w14:textId="77777777" w:rsidR="00215808" w:rsidRPr="005945FF" w:rsidRDefault="00215808" w:rsidP="00215808">
      <w:pPr>
        <w:pStyle w:val="ListParagraph"/>
        <w:numPr>
          <w:ilvl w:val="0"/>
          <w:numId w:val="57"/>
        </w:numPr>
        <w:tabs>
          <w:tab w:val="left" w:pos="360"/>
        </w:tabs>
        <w:spacing w:after="0" w:line="240" w:lineRule="auto"/>
        <w:ind w:left="0" w:firstLine="0"/>
        <w:jc w:val="center"/>
        <w:rPr>
          <w:rFonts w:ascii="Times New Roman" w:hAnsi="Times New Roman"/>
          <w:b/>
          <w:sz w:val="24"/>
          <w:szCs w:val="24"/>
          <w:lang w:val="ru-RU"/>
        </w:rPr>
      </w:pPr>
      <w:r w:rsidRPr="005945FF">
        <w:rPr>
          <w:rFonts w:ascii="Times New Roman" w:hAnsi="Times New Roman"/>
          <w:b/>
          <w:sz w:val="24"/>
          <w:szCs w:val="24"/>
          <w:lang w:val="sr-Cyrl-RS"/>
        </w:rPr>
        <w:t xml:space="preserve">ПРОЈЕКАТ УПРАВЉАЊА РИЗИКОМ ОДРЖИВОСТИ ИНВЕСТИЦИОНИХ ПРОЈЕКАТА И АНАЛИЗИРАЊЕ ИНВЕСТИЦИОНОГ ПОРТФОЛИЈА  </w:t>
      </w:r>
    </w:p>
    <w:p w14:paraId="6C772598" w14:textId="30A0A279" w:rsidR="00215808" w:rsidRPr="00A01166" w:rsidRDefault="00215808" w:rsidP="00215808">
      <w:pPr>
        <w:rPr>
          <w:rFonts w:eastAsia="Calibri"/>
          <w:b/>
          <w:lang w:val="sr-Cyrl-CS"/>
        </w:rPr>
      </w:pPr>
    </w:p>
    <w:p w14:paraId="31EA1BA6"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7D338AA4" w14:textId="77777777" w:rsidR="00215808" w:rsidRDefault="00215808" w:rsidP="00215808">
      <w:pPr>
        <w:rPr>
          <w:lang w:val="sr-Cyrl-RS"/>
        </w:rPr>
      </w:pPr>
      <w:r w:rsidRPr="00EF4716">
        <w:rPr>
          <w:rFonts w:eastAsia="Calibri"/>
          <w:lang w:val="sr-Cyrl-CS"/>
        </w:rPr>
        <w:t>У циљу даљег развоја инвестиционих пројеката, привлачења нових инвестиција, решавања текућих проблема</w:t>
      </w:r>
      <w:r>
        <w:rPr>
          <w:rFonts w:eastAsia="Calibri"/>
          <w:lang w:val="sr-Cyrl-CS"/>
        </w:rPr>
        <w:t>,</w:t>
      </w:r>
      <w:r w:rsidRPr="00EF4716">
        <w:rPr>
          <w:rFonts w:eastAsia="Calibri"/>
          <w:lang w:val="sr-Cyrl-CS"/>
        </w:rPr>
        <w:t xml:space="preserve"> као и унапређења општег амби</w:t>
      </w:r>
      <w:r>
        <w:rPr>
          <w:rFonts w:eastAsia="Calibri"/>
          <w:lang w:val="sr-Cyrl-CS"/>
        </w:rPr>
        <w:t>јента за инвестирање и пословање</w:t>
      </w:r>
      <w:r w:rsidRPr="00EF4716">
        <w:rPr>
          <w:rFonts w:eastAsia="Calibri"/>
          <w:lang w:val="sr-Cyrl-CS"/>
        </w:rPr>
        <w:t xml:space="preserve"> у Републици Србији,</w:t>
      </w:r>
      <w:r w:rsidRPr="00EF4716">
        <w:rPr>
          <w:lang w:val="sr-Cyrl-RS"/>
        </w:rPr>
        <w:t xml:space="preserve"> Aгенција почев од 2017. године </w:t>
      </w:r>
      <w:r>
        <w:rPr>
          <w:lang w:val="sr-Cyrl-RS"/>
        </w:rPr>
        <w:t xml:space="preserve">кроз Одељење за </w:t>
      </w:r>
      <w:r w:rsidRPr="00EF4716">
        <w:t>Aftercare</w:t>
      </w:r>
      <w:r w:rsidRPr="00EF4716">
        <w:rPr>
          <w:lang w:val="sr-Cyrl-RS"/>
        </w:rPr>
        <w:t xml:space="preserve"> спроводи „</w:t>
      </w:r>
      <w:r w:rsidRPr="00EF4716">
        <w:t>Aftercare</w:t>
      </w:r>
      <w:r w:rsidRPr="00EF4716">
        <w:rPr>
          <w:lang w:val="sr-Cyrl-RS"/>
        </w:rPr>
        <w:t xml:space="preserve">“ програм са инвеститорима који послују у Србији. </w:t>
      </w:r>
      <w:r>
        <w:rPr>
          <w:lang w:val="sr-Cyrl-RS"/>
        </w:rPr>
        <w:t xml:space="preserve">Овај програм има за циљ да прати пословање инвеститора у циљу скупљања информација о </w:t>
      </w:r>
      <w:r w:rsidRPr="00EF4716">
        <w:rPr>
          <w:lang w:val="sr-Cyrl-RS"/>
        </w:rPr>
        <w:t>тренутно</w:t>
      </w:r>
      <w:r>
        <w:rPr>
          <w:lang w:val="sr-Cyrl-RS"/>
        </w:rPr>
        <w:t>м задовољству</w:t>
      </w:r>
      <w:r w:rsidRPr="00EF4716">
        <w:rPr>
          <w:lang w:val="sr-Cyrl-RS"/>
        </w:rPr>
        <w:t xml:space="preserve"> компанијa </w:t>
      </w:r>
      <w:r w:rsidRPr="00EF4716">
        <w:t xml:space="preserve">са </w:t>
      </w:r>
      <w:r w:rsidRPr="00EF4716">
        <w:rPr>
          <w:lang w:val="sr-Cyrl-RS"/>
        </w:rPr>
        <w:t xml:space="preserve">условима пословања на територији Србије </w:t>
      </w:r>
      <w:r>
        <w:rPr>
          <w:lang w:val="sr-Cyrl-RS"/>
        </w:rPr>
        <w:t>и будућим плановима.</w:t>
      </w:r>
    </w:p>
    <w:p w14:paraId="3D5A9F87" w14:textId="77777777" w:rsidR="00215808" w:rsidRDefault="00215808" w:rsidP="00215808">
      <w:pPr>
        <w:rPr>
          <w:lang w:val="sr-Cyrl-RS"/>
        </w:rPr>
      </w:pPr>
    </w:p>
    <w:p w14:paraId="58A6D1E3" w14:textId="77777777" w:rsidR="00215808" w:rsidRDefault="00215808" w:rsidP="00215808">
      <w:pPr>
        <w:rPr>
          <w:lang w:val="sr-Cyrl-RS"/>
        </w:rPr>
      </w:pPr>
      <w:r>
        <w:rPr>
          <w:lang w:val="sr-Cyrl-RS"/>
        </w:rPr>
        <w:t xml:space="preserve">Анализа до сада реализованих инвестиционих пројеката </w:t>
      </w:r>
      <w:r w:rsidRPr="00EF4716">
        <w:rPr>
          <w:lang w:val="sr-Cyrl-RS"/>
        </w:rPr>
        <w:t xml:space="preserve">је од неизмерног значаја за Агенцију, како би се на бази </w:t>
      </w:r>
      <w:r>
        <w:rPr>
          <w:lang w:val="sr-Cyrl-RS"/>
        </w:rPr>
        <w:t>прикупљених и анализираних података</w:t>
      </w:r>
      <w:r w:rsidRPr="00EF4716">
        <w:rPr>
          <w:lang w:val="sr-Cyrl-RS"/>
        </w:rPr>
        <w:t xml:space="preserve"> могло</w:t>
      </w:r>
      <w:r>
        <w:rPr>
          <w:lang w:val="sr-Cyrl-RS"/>
        </w:rPr>
        <w:t xml:space="preserve"> реаговати на евентуалне аномалије</w:t>
      </w:r>
      <w:r w:rsidRPr="00EF4716">
        <w:rPr>
          <w:lang w:val="sr-Cyrl-RS"/>
        </w:rPr>
        <w:t xml:space="preserve"> </w:t>
      </w:r>
      <w:r>
        <w:rPr>
          <w:lang w:val="sr-Cyrl-RS"/>
        </w:rPr>
        <w:t xml:space="preserve">и </w:t>
      </w:r>
      <w:r w:rsidRPr="00EF4716">
        <w:rPr>
          <w:lang w:val="sr-Cyrl-RS"/>
        </w:rPr>
        <w:t>утицати на институције на свим нивоима у циљу даље оптимизације правног и административног оквира за инвеститоре.</w:t>
      </w:r>
    </w:p>
    <w:p w14:paraId="12CED51F" w14:textId="77777777" w:rsidR="00215808" w:rsidRDefault="00215808" w:rsidP="00215808">
      <w:pPr>
        <w:rPr>
          <w:lang w:val="sr-Cyrl-RS"/>
        </w:rPr>
      </w:pPr>
      <w:r w:rsidRPr="00EF4716">
        <w:rPr>
          <w:lang w:val="sr-Cyrl-RS"/>
        </w:rPr>
        <w:t xml:space="preserve"> </w:t>
      </w:r>
    </w:p>
    <w:p w14:paraId="23D2D011" w14:textId="77777777" w:rsidR="00215808" w:rsidRDefault="00215808" w:rsidP="00215808">
      <w:pPr>
        <w:rPr>
          <w:rFonts w:eastAsia="Calibri"/>
          <w:lang w:val="sr-Cyrl-CS"/>
        </w:rPr>
      </w:pPr>
      <w:r w:rsidRPr="00EF4716">
        <w:rPr>
          <w:rFonts w:eastAsia="Calibri"/>
          <w:lang w:val="sr-Cyrl-CS"/>
        </w:rPr>
        <w:t>Одељење</w:t>
      </w:r>
      <w:r>
        <w:rPr>
          <w:rFonts w:eastAsia="Calibri"/>
          <w:lang w:val="sr-Cyrl-CS"/>
        </w:rPr>
        <w:t xml:space="preserve"> за </w:t>
      </w:r>
      <w:r>
        <w:t>Aftercare</w:t>
      </w:r>
      <w:r>
        <w:rPr>
          <w:lang w:val="sr-Cyrl-RS"/>
        </w:rPr>
        <w:t xml:space="preserve"> у оквиру својих послова ће, између осталог, у оквиру овог пројекта вршити управљање ризиком одрживости инвестиција и инвестиционих портфеља. За ове активности је потребно израдити</w:t>
      </w:r>
      <w:r w:rsidRPr="00EF4716">
        <w:rPr>
          <w:rFonts w:eastAsia="Calibri"/>
          <w:lang w:val="sr-Cyrl-CS"/>
        </w:rPr>
        <w:t xml:space="preserve"> </w:t>
      </w:r>
      <w:r>
        <w:rPr>
          <w:rFonts w:eastAsia="Calibri"/>
          <w:lang w:val="sr-Cyrl-CS"/>
        </w:rPr>
        <w:t>посебну матрицу управљања ризиком, кроз коју ће се</w:t>
      </w:r>
      <w:r w:rsidRPr="00EF4716">
        <w:rPr>
          <w:rFonts w:eastAsia="Calibri"/>
          <w:lang w:val="sr-Cyrl-CS"/>
        </w:rPr>
        <w:t xml:space="preserve"> прикупљати, систематизовати и објављивати</w:t>
      </w:r>
      <w:r>
        <w:rPr>
          <w:rFonts w:eastAsia="Calibri"/>
          <w:lang w:val="sr-Cyrl-CS"/>
        </w:rPr>
        <w:t xml:space="preserve"> извештаји и</w:t>
      </w:r>
      <w:r w:rsidRPr="00EF4716">
        <w:rPr>
          <w:rFonts w:eastAsia="Calibri"/>
          <w:lang w:val="sr-Cyrl-CS"/>
        </w:rPr>
        <w:t xml:space="preserve"> препоруке за</w:t>
      </w:r>
      <w:r>
        <w:rPr>
          <w:rFonts w:eastAsia="Calibri"/>
          <w:lang w:val="sr-Cyrl-CS"/>
        </w:rPr>
        <w:t xml:space="preserve"> унапређење пословног амбијента у Републици Србији ради одрживости инвестиционих пројеката</w:t>
      </w:r>
      <w:r w:rsidRPr="00EF4716">
        <w:rPr>
          <w:rFonts w:eastAsia="Calibri"/>
          <w:lang w:val="sr-Cyrl-CS"/>
        </w:rPr>
        <w:t xml:space="preserve">. </w:t>
      </w:r>
    </w:p>
    <w:p w14:paraId="6984F2CA" w14:textId="77777777" w:rsidR="00215808" w:rsidRDefault="00215808" w:rsidP="00215808">
      <w:pPr>
        <w:rPr>
          <w:rFonts w:eastAsia="Calibri"/>
          <w:lang w:val="sr-Cyrl-CS"/>
        </w:rPr>
      </w:pPr>
    </w:p>
    <w:p w14:paraId="2C632EB0"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7402E0B7" w14:textId="77777777" w:rsidR="00215808" w:rsidRPr="0013188D" w:rsidRDefault="00215808" w:rsidP="00215808">
      <w:pPr>
        <w:rPr>
          <w:lang w:val="sr-Cyrl-RS"/>
        </w:rPr>
      </w:pPr>
      <w:r w:rsidRPr="00A01166">
        <w:rPr>
          <w:lang w:val="sr-Cyrl-RS"/>
        </w:rPr>
        <w:t xml:space="preserve">Основни циљ </w:t>
      </w:r>
      <w:r>
        <w:rPr>
          <w:lang w:val="sr-Cyrl-RS"/>
        </w:rPr>
        <w:t>је да се кроз детаљну анализу инвестиција у Републици Србији, као и кроз матрицу управљања ризиком одрживости инвестиционих пројеката, недостаци у пословном окружењу Републике Србије на време уоче и елиминишу.</w:t>
      </w:r>
    </w:p>
    <w:p w14:paraId="2D73B0F6" w14:textId="77777777" w:rsidR="00215808" w:rsidRPr="00A01166" w:rsidRDefault="00215808" w:rsidP="00215808">
      <w:pPr>
        <w:tabs>
          <w:tab w:val="left" w:pos="360"/>
        </w:tabs>
        <w:rPr>
          <w:rFonts w:eastAsia="Calibri"/>
          <w:lang w:val="sr-Cyrl-RS"/>
        </w:rPr>
      </w:pPr>
    </w:p>
    <w:p w14:paraId="4A58972C" w14:textId="77777777" w:rsidR="00215808" w:rsidRPr="00812F72" w:rsidRDefault="00215808" w:rsidP="00215808">
      <w:pPr>
        <w:pBdr>
          <w:bottom w:val="single" w:sz="4" w:space="1" w:color="auto"/>
        </w:pBdr>
        <w:ind w:firstLine="720"/>
        <w:rPr>
          <w:b/>
          <w:bCs/>
          <w:lang w:val="ru-RU"/>
        </w:rPr>
      </w:pPr>
      <w:r>
        <w:rPr>
          <w:b/>
          <w:bCs/>
          <w:lang w:val="ru-RU"/>
        </w:rPr>
        <w:t>3. АКТИВНОСТИ</w:t>
      </w:r>
    </w:p>
    <w:p w14:paraId="43AC499A"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 xml:space="preserve">Расписивање јавне набавке за израду анализе и матрице за </w:t>
      </w:r>
      <w:r>
        <w:rPr>
          <w:rFonts w:ascii="Times New Roman" w:hAnsi="Times New Roman"/>
          <w:sz w:val="24"/>
          <w:szCs w:val="24"/>
          <w:lang w:val="sr-Cyrl-RS"/>
        </w:rPr>
        <w:t>управљање ризиком одрживости инвестиционих пројеката;</w:t>
      </w:r>
    </w:p>
    <w:p w14:paraId="439071E3" w14:textId="77777777" w:rsidR="0021580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Закључивање уговора са понуђачем по спроведеној јавној набавци;</w:t>
      </w:r>
    </w:p>
    <w:p w14:paraId="176DDC3F" w14:textId="77777777" w:rsidR="0021580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Праћење реализације;</w:t>
      </w:r>
    </w:p>
    <w:p w14:paraId="6CA71B00" w14:textId="77777777" w:rsidR="00215808" w:rsidRPr="00D31DF4"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 xml:space="preserve">Имплементација матрице </w:t>
      </w:r>
      <w:r>
        <w:rPr>
          <w:rFonts w:ascii="Times New Roman" w:hAnsi="Times New Roman"/>
          <w:sz w:val="24"/>
          <w:szCs w:val="24"/>
          <w:lang w:val="sr-Cyrl-RS"/>
        </w:rPr>
        <w:t>управљања ризиком одрживости инвестиционих пројеката.</w:t>
      </w:r>
    </w:p>
    <w:p w14:paraId="61C3BF17" w14:textId="77777777" w:rsidR="00215808" w:rsidRPr="00BC3221" w:rsidRDefault="00215808" w:rsidP="00215808">
      <w:pPr>
        <w:tabs>
          <w:tab w:val="left" w:pos="360"/>
        </w:tabs>
        <w:ind w:left="360"/>
        <w:contextualSpacing/>
        <w:rPr>
          <w:rFonts w:eastAsia="Calibri"/>
          <w:b/>
          <w:lang w:val="ru-RU"/>
        </w:rPr>
      </w:pPr>
    </w:p>
    <w:p w14:paraId="2D86CB5E"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2734B236" w14:textId="77777777" w:rsidR="00215808" w:rsidRPr="00A227B5" w:rsidRDefault="00215808" w:rsidP="00215808">
      <w:pPr>
        <w:pStyle w:val="ListParagraph"/>
        <w:numPr>
          <w:ilvl w:val="0"/>
          <w:numId w:val="53"/>
        </w:numPr>
        <w:spacing w:after="0" w:line="240" w:lineRule="auto"/>
        <w:rPr>
          <w:rFonts w:ascii="Times New Roman" w:eastAsia="Times New Roman" w:hAnsi="Times New Roman"/>
          <w:bCs/>
          <w:sz w:val="24"/>
          <w:szCs w:val="24"/>
          <w:lang w:val="sr-Cyrl-CS" w:eastAsia="sr-Latn-RS"/>
        </w:rPr>
      </w:pPr>
      <w:r>
        <w:rPr>
          <w:rFonts w:ascii="Times New Roman" w:hAnsi="Times New Roman"/>
          <w:sz w:val="24"/>
          <w:szCs w:val="24"/>
          <w:lang w:val="sr-Cyrl-RS"/>
        </w:rPr>
        <w:t>О</w:t>
      </w:r>
      <w:r w:rsidRPr="00EF4716">
        <w:rPr>
          <w:rFonts w:ascii="Times New Roman" w:hAnsi="Times New Roman"/>
          <w:sz w:val="24"/>
          <w:szCs w:val="24"/>
          <w:lang w:val="sr-Cyrl-RS"/>
        </w:rPr>
        <w:t>птимизације правног и админи</w:t>
      </w:r>
      <w:r>
        <w:rPr>
          <w:rFonts w:ascii="Times New Roman" w:hAnsi="Times New Roman"/>
          <w:sz w:val="24"/>
          <w:szCs w:val="24"/>
          <w:lang w:val="sr-Cyrl-RS"/>
        </w:rPr>
        <w:t>стративног оквира за инвеститоре</w:t>
      </w:r>
    </w:p>
    <w:p w14:paraId="2BA58C06" w14:textId="77777777" w:rsidR="00215808" w:rsidRPr="00BC3221" w:rsidRDefault="00215808" w:rsidP="00215808">
      <w:pPr>
        <w:tabs>
          <w:tab w:val="left" w:pos="360"/>
        </w:tabs>
        <w:contextualSpacing/>
        <w:rPr>
          <w:rFonts w:eastAsia="Calibri"/>
          <w:b/>
          <w:lang w:val="ru-RU"/>
        </w:rPr>
      </w:pPr>
    </w:p>
    <w:p w14:paraId="08F983D2"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ПРОГРАМ ЈЕ УСКЛАЂЕН СА:</w:t>
      </w:r>
    </w:p>
    <w:p w14:paraId="6742C742" w14:textId="77777777" w:rsidR="00215808" w:rsidRPr="001E624B" w:rsidRDefault="00215808" w:rsidP="00215808">
      <w:pPr>
        <w:pStyle w:val="ListParagraph"/>
        <w:numPr>
          <w:ilvl w:val="0"/>
          <w:numId w:val="54"/>
        </w:numPr>
        <w:tabs>
          <w:tab w:val="left" w:pos="360"/>
        </w:tabs>
        <w:spacing w:after="0" w:line="240" w:lineRule="auto"/>
        <w:rPr>
          <w:rFonts w:ascii="Times New Roman" w:hAnsi="Times New Roman"/>
          <w:sz w:val="24"/>
          <w:szCs w:val="24"/>
          <w:lang w:val="ru-RU"/>
        </w:rPr>
      </w:pPr>
      <w:r w:rsidRPr="001E624B">
        <w:rPr>
          <w:rFonts w:ascii="Times New Roman" w:hAnsi="Times New Roman"/>
          <w:sz w:val="24"/>
          <w:szCs w:val="24"/>
          <w:lang w:val="ru-RU"/>
        </w:rPr>
        <w:t>Законом о улагањима;</w:t>
      </w:r>
    </w:p>
    <w:p w14:paraId="07E3231F" w14:textId="77777777" w:rsidR="00215808" w:rsidRPr="001E624B" w:rsidRDefault="00215808" w:rsidP="00215808">
      <w:pPr>
        <w:pStyle w:val="ListParagraph"/>
        <w:numPr>
          <w:ilvl w:val="0"/>
          <w:numId w:val="54"/>
        </w:numPr>
        <w:tabs>
          <w:tab w:val="left" w:pos="360"/>
        </w:tabs>
        <w:spacing w:after="0" w:line="240" w:lineRule="auto"/>
        <w:rPr>
          <w:rFonts w:ascii="Times New Roman" w:hAnsi="Times New Roman"/>
          <w:sz w:val="24"/>
          <w:szCs w:val="24"/>
          <w:lang w:val="ru-RU"/>
        </w:rPr>
      </w:pPr>
      <w:r w:rsidRPr="001E624B">
        <w:rPr>
          <w:rFonts w:ascii="Times New Roman" w:hAnsi="Times New Roman"/>
          <w:sz w:val="24"/>
          <w:szCs w:val="24"/>
          <w:lang w:val="ru-RU"/>
        </w:rPr>
        <w:t>Законом о регионалном развоју;</w:t>
      </w:r>
    </w:p>
    <w:p w14:paraId="2FC6FE35" w14:textId="77777777" w:rsidR="00215808" w:rsidRDefault="00215808" w:rsidP="00215808">
      <w:pPr>
        <w:pStyle w:val="ListParagraph"/>
        <w:numPr>
          <w:ilvl w:val="0"/>
          <w:numId w:val="54"/>
        </w:numPr>
        <w:tabs>
          <w:tab w:val="left" w:pos="360"/>
        </w:tabs>
        <w:spacing w:after="0" w:line="240" w:lineRule="auto"/>
        <w:rPr>
          <w:rFonts w:ascii="Times New Roman" w:hAnsi="Times New Roman"/>
          <w:sz w:val="24"/>
          <w:szCs w:val="24"/>
          <w:lang w:val="ru-RU"/>
        </w:rPr>
      </w:pPr>
      <w:r>
        <w:rPr>
          <w:rFonts w:ascii="Times New Roman" w:hAnsi="Times New Roman"/>
          <w:sz w:val="24"/>
          <w:szCs w:val="24"/>
          <w:lang w:val="ru-RU"/>
        </w:rPr>
        <w:t>Законом о јавним агенцијама.</w:t>
      </w:r>
    </w:p>
    <w:p w14:paraId="7264A6DA" w14:textId="3036251B" w:rsidR="00215808" w:rsidRDefault="00215808" w:rsidP="006636FF">
      <w:pPr>
        <w:rPr>
          <w:color w:val="0070C0"/>
          <w:lang w:val="sr-Cyrl-RS"/>
        </w:rPr>
      </w:pPr>
    </w:p>
    <w:p w14:paraId="283A4292" w14:textId="22C9B9DC" w:rsidR="006636FF" w:rsidRDefault="006636FF" w:rsidP="006636FF">
      <w:pPr>
        <w:rPr>
          <w:color w:val="0070C0"/>
          <w:lang w:val="sr-Cyrl-RS"/>
        </w:rPr>
      </w:pPr>
    </w:p>
    <w:p w14:paraId="2FEBEB0A" w14:textId="7A4459E3" w:rsidR="006636FF" w:rsidRDefault="006636FF" w:rsidP="006636FF">
      <w:pPr>
        <w:rPr>
          <w:color w:val="0070C0"/>
          <w:lang w:val="sr-Cyrl-RS"/>
        </w:rPr>
      </w:pPr>
    </w:p>
    <w:p w14:paraId="2B396043" w14:textId="2F0C4428" w:rsidR="006636FF" w:rsidRDefault="006636FF" w:rsidP="006636FF">
      <w:pPr>
        <w:rPr>
          <w:color w:val="0070C0"/>
          <w:lang w:val="sr-Cyrl-RS"/>
        </w:rPr>
      </w:pPr>
    </w:p>
    <w:p w14:paraId="049F79DE" w14:textId="77B7198C" w:rsidR="006636FF" w:rsidRDefault="006636FF" w:rsidP="006636FF">
      <w:pPr>
        <w:rPr>
          <w:color w:val="0070C0"/>
          <w:lang w:val="sr-Cyrl-RS"/>
        </w:rPr>
      </w:pPr>
    </w:p>
    <w:p w14:paraId="465C0400" w14:textId="2298F703" w:rsidR="006636FF" w:rsidRDefault="006636FF" w:rsidP="006636FF">
      <w:pPr>
        <w:rPr>
          <w:color w:val="0070C0"/>
          <w:lang w:val="sr-Cyrl-RS"/>
        </w:rPr>
      </w:pPr>
    </w:p>
    <w:p w14:paraId="6148E0F7" w14:textId="77777777" w:rsidR="006636FF" w:rsidRDefault="006636FF" w:rsidP="006636FF">
      <w:pPr>
        <w:rPr>
          <w:color w:val="0070C0"/>
          <w:lang w:val="sr-Cyrl-RS"/>
        </w:rPr>
      </w:pPr>
    </w:p>
    <w:p w14:paraId="1A61E2D9" w14:textId="77777777" w:rsidR="00215808" w:rsidRDefault="00215808" w:rsidP="00215808">
      <w:pPr>
        <w:jc w:val="center"/>
        <w:rPr>
          <w:b/>
          <w:u w:val="single"/>
          <w:lang w:val="sr-Cyrl-RS"/>
        </w:rPr>
      </w:pPr>
      <w:r>
        <w:rPr>
          <w:b/>
          <w:u w:val="single"/>
          <w:lang w:val="sr-Cyrl-RS"/>
        </w:rPr>
        <w:lastRenderedPageBreak/>
        <w:t>Програм</w:t>
      </w:r>
      <w:r w:rsidRPr="009E7736">
        <w:rPr>
          <w:b/>
          <w:u w:val="single"/>
          <w:lang w:val="sr-Cyrl-RS"/>
        </w:rPr>
        <w:t xml:space="preserve"> рада Одељења за извештавање и аналитику</w:t>
      </w:r>
    </w:p>
    <w:p w14:paraId="38486471" w14:textId="77777777" w:rsidR="00215808" w:rsidRPr="00AD36C0" w:rsidRDefault="00215808" w:rsidP="00215808">
      <w:pPr>
        <w:rPr>
          <w:b/>
          <w:u w:val="single"/>
          <w:lang w:val="sr-Cyrl-RS"/>
        </w:rPr>
      </w:pPr>
    </w:p>
    <w:p w14:paraId="4C421313" w14:textId="77777777" w:rsidR="00215808" w:rsidRDefault="00215808" w:rsidP="00215808">
      <w:pPr>
        <w:rPr>
          <w:lang w:val="sr-Cyrl-RS"/>
        </w:rPr>
      </w:pPr>
      <w:r>
        <w:rPr>
          <w:lang w:val="sr-Cyrl-RS"/>
        </w:rPr>
        <w:t xml:space="preserve">У циљу обављања послова Агенције, Одељење за извештавање и аналитику обавља послове анализе и обезбеђује податке и информације за потребе унапређења политика привредног и регионалног развоја. У настојању да обезбеди приступ и прикупи податаке на адекватан начин, у задовољавајућим форматима, Одељење интензивно сарађује са бројним институцијама на републичком и регионалном нивоу. За потребе извештавања и анализе Одељење преузима податке од следећих институција на републичком нивоу: Министарства привреде, Агенције за привредне регистре, Завода за статистику, Управе царина, </w:t>
      </w:r>
      <w:r>
        <w:t>Централног регистр</w:t>
      </w:r>
      <w:r>
        <w:rPr>
          <w:lang w:val="sr-Cyrl-RS"/>
        </w:rPr>
        <w:t>а</w:t>
      </w:r>
      <w:r>
        <w:t xml:space="preserve"> обавезног социјалног осигурања</w:t>
      </w:r>
      <w:r>
        <w:rPr>
          <w:lang w:val="sr-Cyrl-RS"/>
        </w:rPr>
        <w:t xml:space="preserve"> и Пореске управе</w:t>
      </w:r>
      <w:r>
        <w:t>.</w:t>
      </w:r>
      <w:r>
        <w:rPr>
          <w:lang w:val="sr-Cyrl-RS"/>
        </w:rPr>
        <w:t xml:space="preserve"> Такође, у оквиру што ефикаснијег праћења ефеката на терену, Агенција уско сарађује са мрежом акредитованих регионалних развојних агенција и канцеларијама за локални економски развој.</w:t>
      </w:r>
    </w:p>
    <w:p w14:paraId="1DE29972" w14:textId="77777777" w:rsidR="00215808" w:rsidRDefault="00215808" w:rsidP="00215808">
      <w:pPr>
        <w:rPr>
          <w:lang w:val="sr-Cyrl-RS"/>
        </w:rPr>
      </w:pPr>
    </w:p>
    <w:p w14:paraId="19256037" w14:textId="77777777" w:rsidR="00215808" w:rsidRDefault="00215808" w:rsidP="00215808">
      <w:pPr>
        <w:rPr>
          <w:lang w:val="sr-Cyrl-RS"/>
        </w:rPr>
      </w:pPr>
      <w:r>
        <w:rPr>
          <w:lang w:val="sr-Cyrl-RS"/>
        </w:rPr>
        <w:t xml:space="preserve">У току 2021. године Агенција ће настојати да обезбеди квалитетне податке на основу којих ће припремити анализе и студије у области привредног и регионалног развоја. Такође, кроз рад Одељења прикупљаће се, систематизовати и обједињавати препоруке везане за унапређење амбијента за пословање у Републици Србији. </w:t>
      </w:r>
    </w:p>
    <w:p w14:paraId="49E8E17E" w14:textId="77777777" w:rsidR="00215808" w:rsidRDefault="00215808" w:rsidP="00215808">
      <w:pPr>
        <w:rPr>
          <w:lang w:val="sr-Cyrl-RS"/>
        </w:rPr>
      </w:pPr>
    </w:p>
    <w:p w14:paraId="061F6B81" w14:textId="77777777" w:rsidR="00215808" w:rsidRDefault="00215808" w:rsidP="00215808">
      <w:pPr>
        <w:rPr>
          <w:lang w:val="sr-Cyrl-RS"/>
        </w:rPr>
      </w:pPr>
      <w:r w:rsidRPr="00301C77">
        <w:rPr>
          <w:lang w:val="sr-Cyrl-RS"/>
        </w:rPr>
        <w:t>У оквиру редовних активности рада Одељења за извештавање и аналитику за 2021. годину планирана је детаљна евалуацију програма и пројеката који су реализовани у току  2017</w:t>
      </w:r>
      <w:r>
        <w:rPr>
          <w:lang w:val="sr-Cyrl-RS"/>
        </w:rPr>
        <w:t>.</w:t>
      </w:r>
      <w:r w:rsidRPr="00301C77">
        <w:rPr>
          <w:lang w:val="sr-Cyrl-RS"/>
        </w:rPr>
        <w:t>, 2018. и 2019. године</w:t>
      </w:r>
      <w:r>
        <w:t xml:space="preserve"> </w:t>
      </w:r>
      <w:r>
        <w:rPr>
          <w:lang w:val="sr-Cyrl-RS"/>
        </w:rPr>
        <w:t>и из 2020. године који буду испуњавали услове за евалуацију</w:t>
      </w:r>
      <w:r w:rsidRPr="00301C77">
        <w:rPr>
          <w:lang w:val="sr-Cyrl-RS"/>
        </w:rPr>
        <w:t xml:space="preserve">. </w:t>
      </w:r>
      <w:r w:rsidRPr="000D3E43">
        <w:rPr>
          <w:lang w:val="sr-Cyrl-RS"/>
        </w:rPr>
        <w:t>Евалуација треба да пружи поуздане и корисне информације које ће имати ефекат „научених лекција“ и које ће затим моћи да буду укључене у процес доношења одл</w:t>
      </w:r>
      <w:r>
        <w:rPr>
          <w:lang w:val="sr-Cyrl-RS"/>
        </w:rPr>
        <w:t>ука и креирања будућих програма подршке Агенције</w:t>
      </w:r>
      <w:r w:rsidRPr="000D3E43">
        <w:rPr>
          <w:lang w:val="sr-Cyrl-RS"/>
        </w:rPr>
        <w:t>.</w:t>
      </w:r>
      <w:r>
        <w:rPr>
          <w:lang w:val="sr-Cyrl-RS"/>
        </w:rPr>
        <w:t xml:space="preserve"> </w:t>
      </w:r>
    </w:p>
    <w:p w14:paraId="7E6BE756" w14:textId="77777777" w:rsidR="00215808" w:rsidRDefault="00215808" w:rsidP="00215808">
      <w:pPr>
        <w:rPr>
          <w:lang w:val="sr-Cyrl-RS"/>
        </w:rPr>
      </w:pPr>
    </w:p>
    <w:p w14:paraId="0C96C648" w14:textId="77777777" w:rsidR="00215808" w:rsidRDefault="00215808" w:rsidP="00215808">
      <w:pPr>
        <w:rPr>
          <w:lang w:val="sr-Cyrl-RS"/>
        </w:rPr>
      </w:pPr>
      <w:r>
        <w:rPr>
          <w:lang w:val="sr-Cyrl-RS"/>
        </w:rPr>
        <w:t xml:space="preserve">Методологија спровођења евалуације подразумева две фазе: </w:t>
      </w:r>
    </w:p>
    <w:p w14:paraId="0F416B56" w14:textId="77777777" w:rsidR="00215808" w:rsidRDefault="00215808" w:rsidP="00215808">
      <w:pPr>
        <w:rPr>
          <w:lang w:val="sr-Cyrl-RS"/>
        </w:rPr>
      </w:pPr>
    </w:p>
    <w:p w14:paraId="5BBF780A" w14:textId="77777777" w:rsidR="00215808" w:rsidRDefault="00215808" w:rsidP="00215808">
      <w:pPr>
        <w:rPr>
          <w:lang w:val="sr-Cyrl-RS"/>
        </w:rPr>
      </w:pPr>
      <w:r>
        <w:rPr>
          <w:lang w:val="sr-Cyrl-RS"/>
        </w:rPr>
        <w:t xml:space="preserve">Прва фаза се огледа кроз прикупљање и обраду податке за све кориснике програма Агенције из  2017., 2018. и 2019. године и ангажовање запослених на обради података који су релевантни за анализу привредног раста. </w:t>
      </w:r>
    </w:p>
    <w:p w14:paraId="5B6D0181" w14:textId="77777777" w:rsidR="00215808" w:rsidRDefault="00215808" w:rsidP="00215808">
      <w:pPr>
        <w:rPr>
          <w:lang w:val="sr-Cyrl-RS"/>
        </w:rPr>
      </w:pPr>
    </w:p>
    <w:p w14:paraId="7FDFA4F3" w14:textId="77777777" w:rsidR="00215808" w:rsidRDefault="00215808" w:rsidP="00215808">
      <w:pPr>
        <w:rPr>
          <w:lang w:val="sr-Cyrl-RS"/>
        </w:rPr>
      </w:pPr>
      <w:r>
        <w:rPr>
          <w:lang w:val="sr-Cyrl-RS"/>
        </w:rPr>
        <w:t>Друга фаза подразумева уску сарадњу са акредитованим регионалним развојним агенцијама које директно комуницирају на терену са корисницима програма Агенције, и врше прикупљање и обраду података уз помоћ упитника креираних од стране запослених у Агенцији.</w:t>
      </w:r>
    </w:p>
    <w:p w14:paraId="41C7FE7B" w14:textId="77777777" w:rsidR="00215808" w:rsidRDefault="00215808" w:rsidP="00215808">
      <w:pPr>
        <w:rPr>
          <w:lang w:val="sr-Cyrl-RS"/>
        </w:rPr>
      </w:pPr>
    </w:p>
    <w:p w14:paraId="307A866E" w14:textId="77777777" w:rsidR="00215808" w:rsidRDefault="00215808" w:rsidP="00215808">
      <w:pPr>
        <w:rPr>
          <w:lang w:val="sr-Cyrl-RS"/>
        </w:rPr>
      </w:pPr>
      <w:r>
        <w:rPr>
          <w:lang w:val="sr-Cyrl-RS"/>
        </w:rPr>
        <w:t xml:space="preserve">У циљу остваривања једне од функција Агенције - </w:t>
      </w:r>
      <w:r w:rsidRPr="001A6851">
        <w:rPr>
          <w:lang w:val="sr-Cyrl-RS"/>
        </w:rPr>
        <w:t>Подизање нивоа директних улагања у предефинисане секторе и области Републике Србије кроз проактиван приступ и контакт са потен</w:t>
      </w:r>
      <w:r>
        <w:rPr>
          <w:lang w:val="sr-Cyrl-RS"/>
        </w:rPr>
        <w:t xml:space="preserve">цијалним инвеститорима - </w:t>
      </w:r>
      <w:r w:rsidRPr="001A6851">
        <w:rPr>
          <w:lang w:val="sr-Cyrl-RS"/>
        </w:rPr>
        <w:t>истраживање тржишта и припрема материјала</w:t>
      </w:r>
      <w:r>
        <w:rPr>
          <w:lang w:val="sr-Cyrl-RS"/>
        </w:rPr>
        <w:t xml:space="preserve">, Сектор за планирање и анализу - Одељење за извештавање и аналитику уско ће сарађивати са Сектором за стратешка улагања. У складу са Законом о улагањима, Агенција предлаже, координира и спроводи активности стратешког маркетинга привредних потенцијала и угледа Републике Србије. </w:t>
      </w:r>
    </w:p>
    <w:p w14:paraId="67840A51" w14:textId="77777777" w:rsidR="00215808" w:rsidRDefault="00215808" w:rsidP="00215808">
      <w:pPr>
        <w:rPr>
          <w:lang w:val="sr-Cyrl-RS"/>
        </w:rPr>
      </w:pPr>
    </w:p>
    <w:p w14:paraId="4F8CB5E4" w14:textId="77777777" w:rsidR="00215808" w:rsidRDefault="00215808" w:rsidP="00215808">
      <w:pPr>
        <w:rPr>
          <w:lang w:val="sr-Cyrl-RS"/>
        </w:rPr>
      </w:pPr>
      <w:r>
        <w:rPr>
          <w:lang w:val="sr-Cyrl-RS"/>
        </w:rPr>
        <w:t xml:space="preserve">Узимајући у обзир потребу за привлачењем и реализацијом инвестиционих пројеката који ће производити производе више додате вредности, фокус ове активности је на тзв. инвестиционом таргетирању. Методологија рада заснива се на детектовању/препознавању потенцијалних иностраних тржишта/земаља/компанија ка којима би се усмериле активности промоције Србије као инвестиционе дестинације и која би као крајњи резултат имала улагање циљаних компанија у Србију у жељене секторе и локације. Прва фаза подразумева истраживање потенцијалних иностраних тржишта/земаља/компанија, обезбеђивање директних контаката доносиоца одлука у оквиру лоцираних компанија – потенцијалних инвеститора, као и анализа лоцираних компанија и сачињавање ужег избор на које ће бити усмерене активности промоције. Такође, у складу са резултатима, припремиће се и тзв. </w:t>
      </w:r>
      <w:r>
        <w:t xml:space="preserve">tailor made </w:t>
      </w:r>
      <w:r>
        <w:rPr>
          <w:lang w:val="sr-Cyrl-RS"/>
        </w:rPr>
        <w:t xml:space="preserve">промо материјал. У следећој фази биће дефинисана комуникација са конкретним циљаним компанијама, организација састанака и презентација, те даље </w:t>
      </w:r>
      <w:r>
        <w:t xml:space="preserve">follow up </w:t>
      </w:r>
      <w:r>
        <w:rPr>
          <w:lang w:val="sr-Cyrl-RS"/>
        </w:rPr>
        <w:t>активности.</w:t>
      </w:r>
    </w:p>
    <w:p w14:paraId="642ADE51" w14:textId="77777777" w:rsidR="00215808" w:rsidRDefault="00215808" w:rsidP="00215808">
      <w:pPr>
        <w:rPr>
          <w:lang w:val="sr-Cyrl-RS"/>
        </w:rPr>
      </w:pPr>
    </w:p>
    <w:p w14:paraId="5B9FB83E" w14:textId="77777777" w:rsidR="00215808" w:rsidRDefault="00215808" w:rsidP="00215808">
      <w:pPr>
        <w:rPr>
          <w:lang w:val="sr-Cyrl-RS"/>
        </w:rPr>
      </w:pPr>
      <w:r w:rsidRPr="00F34EA5">
        <w:rPr>
          <w:lang w:val="sr-Cyrl-RS"/>
        </w:rPr>
        <w:lastRenderedPageBreak/>
        <w:t xml:space="preserve">У циљу праћења стања домаће привреде, а за потребе праћење БДП-а и рада Савета за координацију активности и мера за раст бруто домаћег производа Владе Републике Србије, Одељење за извештавање и аналитику ће у сарадњи са Oдељењем за </w:t>
      </w:r>
      <w:r w:rsidRPr="00F34EA5">
        <w:t>Aftercare</w:t>
      </w:r>
      <w:r w:rsidRPr="00F34EA5">
        <w:rPr>
          <w:lang w:val="sr-Cyrl-RS"/>
        </w:rPr>
        <w:t xml:space="preserve"> у</w:t>
      </w:r>
      <w:r>
        <w:rPr>
          <w:lang w:val="sr-Cyrl-RS"/>
        </w:rPr>
        <w:t xml:space="preserve"> 2021. години наставити са прикупљањем, припремом и анализом података који се тичу пословања МНК. У плану за 2021. годину је и годишње анкетирање МНК о утицају пандемије вируса </w:t>
      </w:r>
      <w:r>
        <w:t xml:space="preserve">COVID-19 на </w:t>
      </w:r>
      <w:r>
        <w:rPr>
          <w:lang w:val="sr-Cyrl-RS"/>
        </w:rPr>
        <w:t xml:space="preserve">њихово пословање, у циљу сагледавања јасније слике стања у привреди и изазова са којима се МНК суочавају, а који ће помоћи да се дефинишу што адекватније економске мере за подршку привредним друштвима у наредном периоду. </w:t>
      </w:r>
    </w:p>
    <w:p w14:paraId="581D38C3" w14:textId="7AFF453C" w:rsidR="00215808" w:rsidRPr="00884B99" w:rsidRDefault="00215808" w:rsidP="00215808"/>
    <w:p w14:paraId="74176522" w14:textId="77777777" w:rsidR="00215808" w:rsidRDefault="00215808" w:rsidP="00215808">
      <w:pPr>
        <w:jc w:val="center"/>
        <w:rPr>
          <w:b/>
          <w:u w:val="single"/>
          <w:lang w:val="sr-Cyrl-RS"/>
        </w:rPr>
      </w:pPr>
      <w:r>
        <w:rPr>
          <w:b/>
          <w:u w:val="single"/>
          <w:lang w:val="sr-Cyrl-RS"/>
        </w:rPr>
        <w:t>Програм</w:t>
      </w:r>
      <w:r w:rsidRPr="00D50484">
        <w:rPr>
          <w:b/>
          <w:u w:val="single"/>
          <w:lang w:val="sr-Cyrl-RS"/>
        </w:rPr>
        <w:t xml:space="preserve"> рада Одељења за маркетинг</w:t>
      </w:r>
    </w:p>
    <w:p w14:paraId="408FB074" w14:textId="77777777" w:rsidR="00215808" w:rsidRPr="00EF4716" w:rsidRDefault="00215808" w:rsidP="00215808">
      <w:pPr>
        <w:rPr>
          <w:b/>
          <w:u w:val="single"/>
          <w:lang w:val="sr-Cyrl-RS"/>
        </w:rPr>
      </w:pPr>
    </w:p>
    <w:p w14:paraId="63712995" w14:textId="77777777" w:rsidR="00215808" w:rsidRDefault="00215808" w:rsidP="00215808">
      <w:pPr>
        <w:rPr>
          <w:rFonts w:eastAsia="Calibri"/>
          <w:lang w:val="sr-Cyrl-CS"/>
        </w:rPr>
      </w:pPr>
      <w:r>
        <w:rPr>
          <w:rFonts w:eastAsia="Calibri"/>
          <w:lang w:val="sr-Cyrl-CS"/>
        </w:rPr>
        <w:t>У Сектору за планирање и анализу, у оквиру Одељења за маркетинг, планирано је да се у 2021. години обављају следеће активности:</w:t>
      </w:r>
    </w:p>
    <w:p w14:paraId="075511FF" w14:textId="77777777" w:rsidR="00215808" w:rsidRDefault="00215808" w:rsidP="00215808">
      <w:pPr>
        <w:rPr>
          <w:rFonts w:eastAsia="Calibri"/>
          <w:lang w:val="sr-Cyrl-CS"/>
        </w:rPr>
      </w:pPr>
    </w:p>
    <w:p w14:paraId="65A02772" w14:textId="77777777" w:rsidR="00215808" w:rsidRPr="0063142B" w:rsidRDefault="00215808" w:rsidP="00215808">
      <w:pPr>
        <w:pStyle w:val="ListParagraph"/>
        <w:numPr>
          <w:ilvl w:val="0"/>
          <w:numId w:val="29"/>
        </w:numPr>
        <w:spacing w:after="0" w:line="240" w:lineRule="auto"/>
        <w:rPr>
          <w:rFonts w:ascii="Times New Roman" w:hAnsi="Times New Roman"/>
          <w:b/>
          <w:sz w:val="24"/>
          <w:szCs w:val="24"/>
          <w:lang w:val="en-GB"/>
        </w:rPr>
      </w:pPr>
      <w:r>
        <w:rPr>
          <w:rFonts w:ascii="Times New Roman" w:hAnsi="Times New Roman"/>
          <w:sz w:val="24"/>
          <w:szCs w:val="24"/>
          <w:lang w:val="sr-Cyrl-RS"/>
        </w:rPr>
        <w:t>Предлагање, координација и спровођење активности промоције привредних потенцијала Републике Србије и унапређења угледа земље у међународној пословној заједници;</w:t>
      </w:r>
    </w:p>
    <w:p w14:paraId="4C162903" w14:textId="77777777" w:rsidR="00215808" w:rsidRPr="00230951" w:rsidRDefault="00215808" w:rsidP="00215808">
      <w:pPr>
        <w:pStyle w:val="ListParagraph"/>
        <w:numPr>
          <w:ilvl w:val="0"/>
          <w:numId w:val="29"/>
        </w:numPr>
        <w:spacing w:after="0" w:line="240" w:lineRule="auto"/>
        <w:rPr>
          <w:rFonts w:ascii="Times New Roman" w:hAnsi="Times New Roman"/>
          <w:b/>
          <w:sz w:val="24"/>
          <w:szCs w:val="24"/>
          <w:lang w:val="en-GB"/>
        </w:rPr>
      </w:pPr>
      <w:r>
        <w:rPr>
          <w:rFonts w:ascii="Times New Roman" w:hAnsi="Times New Roman"/>
          <w:sz w:val="24"/>
          <w:szCs w:val="24"/>
          <w:lang w:val="sr-Cyrl-RS"/>
        </w:rPr>
        <w:t>Предлагање, координирање и спровођење активности у вези са промоцијом активности Агенције и њених програма, као и повећање видљивости Агенције;</w:t>
      </w:r>
    </w:p>
    <w:p w14:paraId="093047D0" w14:textId="77777777" w:rsidR="00215808" w:rsidRPr="00230951" w:rsidRDefault="00215808" w:rsidP="00215808">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lang w:val="sr-Cyrl-RS"/>
        </w:rPr>
        <w:t>Рад на унапређењу и ажурирању интернет странице Агенције и профила Агенције на друштвеним мрежама;</w:t>
      </w:r>
    </w:p>
    <w:p w14:paraId="1C3FA35F" w14:textId="77777777" w:rsidR="00215808" w:rsidRPr="0072387F" w:rsidRDefault="00215808" w:rsidP="00215808">
      <w:pPr>
        <w:pStyle w:val="ListParagraph"/>
        <w:numPr>
          <w:ilvl w:val="0"/>
          <w:numId w:val="29"/>
        </w:numPr>
        <w:spacing w:after="0" w:line="240" w:lineRule="auto"/>
        <w:rPr>
          <w:rFonts w:ascii="Times New Roman" w:hAnsi="Times New Roman"/>
          <w:sz w:val="24"/>
          <w:szCs w:val="24"/>
        </w:rPr>
      </w:pPr>
      <w:r w:rsidRPr="002B6D00">
        <w:rPr>
          <w:rFonts w:ascii="Times New Roman" w:hAnsi="Times New Roman"/>
          <w:sz w:val="24"/>
          <w:szCs w:val="24"/>
        </w:rPr>
        <w:t>Организација инвестиционих конференција у земљи</w:t>
      </w:r>
      <w:r>
        <w:rPr>
          <w:rFonts w:ascii="Times New Roman" w:hAnsi="Times New Roman"/>
          <w:sz w:val="24"/>
          <w:szCs w:val="24"/>
          <w:lang w:val="sr-Cyrl-RS"/>
        </w:rPr>
        <w:t xml:space="preserve"> и иностранству;</w:t>
      </w:r>
    </w:p>
    <w:p w14:paraId="506B3ED0" w14:textId="77777777" w:rsidR="00215808" w:rsidRPr="00230951" w:rsidRDefault="00215808" w:rsidP="00215808">
      <w:pPr>
        <w:pStyle w:val="ListParagraph"/>
        <w:numPr>
          <w:ilvl w:val="0"/>
          <w:numId w:val="29"/>
        </w:numPr>
        <w:spacing w:after="0" w:line="240" w:lineRule="auto"/>
        <w:rPr>
          <w:rFonts w:ascii="Times New Roman" w:hAnsi="Times New Roman"/>
          <w:sz w:val="24"/>
          <w:szCs w:val="24"/>
        </w:rPr>
      </w:pPr>
      <w:r w:rsidRPr="002B6D00">
        <w:rPr>
          <w:rFonts w:ascii="Times New Roman" w:hAnsi="Times New Roman"/>
          <w:sz w:val="24"/>
          <w:szCs w:val="24"/>
        </w:rPr>
        <w:t xml:space="preserve">Организација </w:t>
      </w:r>
      <w:r>
        <w:rPr>
          <w:rFonts w:ascii="Times New Roman" w:hAnsi="Times New Roman"/>
          <w:sz w:val="24"/>
          <w:szCs w:val="24"/>
          <w:lang w:val="sr-Cyrl-RS"/>
        </w:rPr>
        <w:t>међународних</w:t>
      </w:r>
      <w:r w:rsidRPr="002B6D00">
        <w:rPr>
          <w:rFonts w:ascii="Times New Roman" w:hAnsi="Times New Roman"/>
          <w:sz w:val="24"/>
          <w:szCs w:val="24"/>
        </w:rPr>
        <w:t xml:space="preserve"> конференција </w:t>
      </w:r>
      <w:r>
        <w:rPr>
          <w:rFonts w:ascii="Times New Roman" w:hAnsi="Times New Roman"/>
          <w:sz w:val="24"/>
          <w:szCs w:val="24"/>
          <w:lang w:val="sr-Cyrl-RS"/>
        </w:rPr>
        <w:t xml:space="preserve">и међународних пословних сусрета </w:t>
      </w:r>
      <w:r w:rsidRPr="002B6D00">
        <w:rPr>
          <w:rFonts w:ascii="Times New Roman" w:hAnsi="Times New Roman"/>
          <w:sz w:val="24"/>
          <w:szCs w:val="24"/>
        </w:rPr>
        <w:t>у земљи</w:t>
      </w:r>
      <w:r>
        <w:rPr>
          <w:rFonts w:ascii="Times New Roman" w:hAnsi="Times New Roman"/>
          <w:sz w:val="24"/>
          <w:szCs w:val="24"/>
          <w:lang w:val="sr-Cyrl-RS"/>
        </w:rPr>
        <w:t xml:space="preserve"> и иностранству;</w:t>
      </w:r>
    </w:p>
    <w:p w14:paraId="3D55A075" w14:textId="77777777" w:rsidR="00215808" w:rsidRPr="002B6D00" w:rsidRDefault="00215808" w:rsidP="00215808">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lang w:val="sr-Cyrl-RS"/>
        </w:rPr>
        <w:t>Организација наступа домаћих привредника на међународним сајмовима у оквиру Националног штанда Србије;</w:t>
      </w:r>
    </w:p>
    <w:p w14:paraId="18F97BC0" w14:textId="77777777" w:rsidR="00215808" w:rsidRPr="00A13D2C" w:rsidRDefault="00215808" w:rsidP="00215808">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lang w:val="sr-Cyrl-RS"/>
        </w:rPr>
        <w:t>Унапређење и ажурирање постојећих промотивних материјала Агенције, као и креирање нових (секторске брошуре за кључне индустрије итд.);</w:t>
      </w:r>
    </w:p>
    <w:p w14:paraId="360D4706" w14:textId="77777777" w:rsidR="00215808" w:rsidRPr="00C969FA" w:rsidRDefault="00215808" w:rsidP="00215808">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lang w:val="sr-Cyrl-RS"/>
        </w:rPr>
        <w:t>Израда различитих промотивних садржаја за потребе Агенције;</w:t>
      </w:r>
    </w:p>
    <w:p w14:paraId="366A7597" w14:textId="77777777" w:rsidR="00215808" w:rsidRPr="00CE20BD" w:rsidRDefault="00215808" w:rsidP="00215808">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lang w:val="sr-Cyrl-RS"/>
        </w:rPr>
        <w:t>Предлагање, координација и спровођење активности промоције Републике Србије као инвестиционе дестинације;</w:t>
      </w:r>
    </w:p>
    <w:p w14:paraId="2D2DF57A" w14:textId="77777777" w:rsidR="00215808" w:rsidRPr="00701970" w:rsidRDefault="00215808" w:rsidP="00215808">
      <w:pPr>
        <w:pStyle w:val="ListParagraph"/>
        <w:numPr>
          <w:ilvl w:val="0"/>
          <w:numId w:val="29"/>
        </w:numPr>
        <w:spacing w:after="0" w:line="240" w:lineRule="auto"/>
        <w:rPr>
          <w:rFonts w:ascii="Times New Roman" w:hAnsi="Times New Roman"/>
          <w:sz w:val="24"/>
          <w:szCs w:val="24"/>
        </w:rPr>
      </w:pPr>
      <w:r w:rsidRPr="00701970">
        <w:rPr>
          <w:rFonts w:ascii="Times New Roman" w:hAnsi="Times New Roman"/>
          <w:sz w:val="24"/>
          <w:szCs w:val="24"/>
          <w:lang w:val="sr-Cyrl-RS"/>
        </w:rPr>
        <w:t>Организација и учешће на виртуелним конференцијама и пословним сусретима;</w:t>
      </w:r>
    </w:p>
    <w:p w14:paraId="572F1812" w14:textId="77777777" w:rsidR="00215808" w:rsidRPr="00701970" w:rsidRDefault="00215808" w:rsidP="00215808">
      <w:pPr>
        <w:pStyle w:val="ListParagraph"/>
        <w:numPr>
          <w:ilvl w:val="0"/>
          <w:numId w:val="29"/>
        </w:numPr>
        <w:spacing w:after="0" w:line="240" w:lineRule="auto"/>
        <w:rPr>
          <w:rFonts w:ascii="Times New Roman" w:hAnsi="Times New Roman"/>
          <w:sz w:val="24"/>
          <w:szCs w:val="24"/>
        </w:rPr>
      </w:pPr>
      <w:r w:rsidRPr="00701970">
        <w:rPr>
          <w:rFonts w:ascii="Times New Roman" w:hAnsi="Times New Roman"/>
          <w:sz w:val="24"/>
          <w:szCs w:val="24"/>
          <w:lang w:val="sr-Cyrl-RS"/>
        </w:rPr>
        <w:t>Информисање домаћих компанија и анимирање истих за учешће на виртуелним пословним сусретима и конфер</w:t>
      </w:r>
      <w:r>
        <w:rPr>
          <w:rFonts w:ascii="Times New Roman" w:hAnsi="Times New Roman"/>
          <w:sz w:val="24"/>
          <w:szCs w:val="24"/>
          <w:lang w:val="sr-Cyrl-RS"/>
        </w:rPr>
        <w:t>ен</w:t>
      </w:r>
      <w:r w:rsidRPr="00701970">
        <w:rPr>
          <w:rFonts w:ascii="Times New Roman" w:hAnsi="Times New Roman"/>
          <w:sz w:val="24"/>
          <w:szCs w:val="24"/>
          <w:lang w:val="sr-Cyrl-RS"/>
        </w:rPr>
        <w:t>цијама;</w:t>
      </w:r>
    </w:p>
    <w:p w14:paraId="44BB40B5" w14:textId="77777777" w:rsidR="00215808" w:rsidRPr="002B6D00" w:rsidRDefault="00215808" w:rsidP="00215808">
      <w:pPr>
        <w:pStyle w:val="ListParagraph"/>
        <w:numPr>
          <w:ilvl w:val="0"/>
          <w:numId w:val="29"/>
        </w:numPr>
        <w:spacing w:after="0" w:line="240" w:lineRule="auto"/>
        <w:rPr>
          <w:rFonts w:ascii="Times New Roman" w:hAnsi="Times New Roman"/>
          <w:sz w:val="24"/>
          <w:szCs w:val="24"/>
        </w:rPr>
      </w:pPr>
      <w:r w:rsidRPr="002B6D00">
        <w:rPr>
          <w:rFonts w:ascii="Times New Roman" w:hAnsi="Times New Roman"/>
          <w:sz w:val="24"/>
          <w:szCs w:val="24"/>
        </w:rPr>
        <w:t>Директно таргетирање потенцијалних инвеститора и организација инвестициониих мисија у иностранству</w:t>
      </w:r>
      <w:r>
        <w:rPr>
          <w:rFonts w:ascii="Times New Roman" w:hAnsi="Times New Roman"/>
          <w:sz w:val="24"/>
          <w:szCs w:val="24"/>
          <w:lang w:val="sr-Cyrl-RS"/>
        </w:rPr>
        <w:t>;</w:t>
      </w:r>
    </w:p>
    <w:p w14:paraId="5EAE353F" w14:textId="77777777" w:rsidR="00215808" w:rsidRPr="002B6D00" w:rsidRDefault="00215808" w:rsidP="00215808">
      <w:pPr>
        <w:pStyle w:val="ListParagraph"/>
        <w:numPr>
          <w:ilvl w:val="0"/>
          <w:numId w:val="29"/>
        </w:numPr>
        <w:spacing w:after="0" w:line="240" w:lineRule="auto"/>
        <w:rPr>
          <w:rFonts w:ascii="Times New Roman" w:hAnsi="Times New Roman"/>
          <w:sz w:val="24"/>
          <w:szCs w:val="24"/>
        </w:rPr>
      </w:pPr>
      <w:r w:rsidRPr="002B6D00">
        <w:rPr>
          <w:rFonts w:ascii="Times New Roman" w:hAnsi="Times New Roman"/>
          <w:sz w:val="24"/>
          <w:szCs w:val="24"/>
        </w:rPr>
        <w:t>Посета инвестиционим конференцијама и секторским сајмов</w:t>
      </w:r>
      <w:r>
        <w:rPr>
          <w:rFonts w:ascii="Times New Roman" w:hAnsi="Times New Roman"/>
          <w:sz w:val="24"/>
          <w:szCs w:val="24"/>
        </w:rPr>
        <w:t>има у иностранству;</w:t>
      </w:r>
      <w:r w:rsidRPr="002B6D00">
        <w:rPr>
          <w:rFonts w:ascii="Times New Roman" w:hAnsi="Times New Roman"/>
          <w:sz w:val="24"/>
          <w:szCs w:val="24"/>
        </w:rPr>
        <w:t xml:space="preserve"> </w:t>
      </w:r>
    </w:p>
    <w:p w14:paraId="5C3D9564" w14:textId="77777777" w:rsidR="00215808" w:rsidRPr="002B6D00" w:rsidRDefault="00215808" w:rsidP="00215808">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lang w:val="sr-Cyrl-RS"/>
        </w:rPr>
        <w:t>Присуство на инвестиционим конференцијама и сајмовима у иностранству;</w:t>
      </w:r>
    </w:p>
    <w:p w14:paraId="4198FF8F" w14:textId="77777777" w:rsidR="00215808" w:rsidRPr="00A13D2C" w:rsidRDefault="00215808" w:rsidP="00215808">
      <w:pPr>
        <w:pStyle w:val="ListParagraph"/>
        <w:numPr>
          <w:ilvl w:val="0"/>
          <w:numId w:val="29"/>
        </w:numPr>
        <w:spacing w:after="0" w:line="240" w:lineRule="auto"/>
        <w:rPr>
          <w:rFonts w:ascii="Times New Roman" w:hAnsi="Times New Roman"/>
          <w:sz w:val="24"/>
          <w:szCs w:val="24"/>
          <w:lang w:val="en-GB"/>
        </w:rPr>
      </w:pPr>
      <w:r w:rsidRPr="005C5F72">
        <w:rPr>
          <w:rFonts w:ascii="Times New Roman" w:hAnsi="Times New Roman"/>
          <w:sz w:val="24"/>
          <w:szCs w:val="24"/>
        </w:rPr>
        <w:t xml:space="preserve">Остваривање контаката са представницима </w:t>
      </w:r>
      <w:r>
        <w:rPr>
          <w:rFonts w:ascii="Times New Roman" w:hAnsi="Times New Roman"/>
          <w:sz w:val="24"/>
          <w:szCs w:val="24"/>
          <w:lang w:val="sr-Cyrl-RS"/>
        </w:rPr>
        <w:t xml:space="preserve">страних </w:t>
      </w:r>
      <w:r w:rsidRPr="005C5F72">
        <w:rPr>
          <w:rFonts w:ascii="Times New Roman" w:hAnsi="Times New Roman"/>
          <w:sz w:val="24"/>
          <w:szCs w:val="24"/>
        </w:rPr>
        <w:t>привредних делегација</w:t>
      </w:r>
      <w:r>
        <w:rPr>
          <w:rFonts w:ascii="Times New Roman" w:hAnsi="Times New Roman"/>
          <w:sz w:val="24"/>
          <w:szCs w:val="24"/>
          <w:lang w:val="sr-Cyrl-RS"/>
        </w:rPr>
        <w:t xml:space="preserve"> и дипломатских мисија</w:t>
      </w:r>
      <w:r w:rsidRPr="005C5F72">
        <w:rPr>
          <w:rFonts w:ascii="Times New Roman" w:hAnsi="Times New Roman"/>
          <w:sz w:val="24"/>
          <w:szCs w:val="24"/>
        </w:rPr>
        <w:t xml:space="preserve"> ради презентације инвестиционих потенцијала</w:t>
      </w:r>
      <w:r>
        <w:rPr>
          <w:rFonts w:ascii="Times New Roman" w:hAnsi="Times New Roman"/>
          <w:sz w:val="24"/>
          <w:szCs w:val="24"/>
          <w:lang w:val="sr-Cyrl-RS"/>
        </w:rPr>
        <w:t xml:space="preserve"> Републике Србије;</w:t>
      </w:r>
    </w:p>
    <w:p w14:paraId="2590EFCF" w14:textId="77777777" w:rsidR="00215808" w:rsidRDefault="00215808" w:rsidP="00215808">
      <w:pPr>
        <w:pStyle w:val="ListParagraph"/>
        <w:numPr>
          <w:ilvl w:val="0"/>
          <w:numId w:val="29"/>
        </w:numPr>
        <w:spacing w:after="0" w:line="240" w:lineRule="auto"/>
        <w:rPr>
          <w:rFonts w:ascii="Times New Roman" w:hAnsi="Times New Roman"/>
          <w:sz w:val="24"/>
          <w:szCs w:val="24"/>
        </w:rPr>
      </w:pPr>
      <w:r w:rsidRPr="002B6D00">
        <w:rPr>
          <w:rFonts w:ascii="Times New Roman" w:hAnsi="Times New Roman"/>
          <w:sz w:val="24"/>
          <w:szCs w:val="24"/>
        </w:rPr>
        <w:t>Коришћење друштвених мрежа као метода директне комуникације са заинтересованом јавношћу.</w:t>
      </w:r>
    </w:p>
    <w:p w14:paraId="444CB064" w14:textId="77777777" w:rsidR="00215808" w:rsidRDefault="00215808" w:rsidP="00215808">
      <w:pPr>
        <w:pStyle w:val="ListParagraph"/>
        <w:spacing w:after="0" w:line="240" w:lineRule="auto"/>
        <w:rPr>
          <w:rFonts w:ascii="Times New Roman" w:hAnsi="Times New Roman"/>
          <w:sz w:val="24"/>
          <w:szCs w:val="24"/>
        </w:rPr>
      </w:pPr>
    </w:p>
    <w:p w14:paraId="4D17BE26" w14:textId="77777777" w:rsidR="00215808" w:rsidRDefault="00215808" w:rsidP="00215808">
      <w:pPr>
        <w:rPr>
          <w:lang w:val="sr-Cyrl-RS"/>
        </w:rPr>
      </w:pPr>
      <w:r>
        <w:rPr>
          <w:lang w:val="sr-Cyrl-RS"/>
        </w:rPr>
        <w:t xml:space="preserve">Агенција ће наставити промоцију домаћих компанија и инвестиционих потенцијала Републике Србије на сајмовима у иностранству. </w:t>
      </w:r>
    </w:p>
    <w:p w14:paraId="22E69F22" w14:textId="77777777" w:rsidR="00215808" w:rsidRDefault="00215808" w:rsidP="00215808">
      <w:pPr>
        <w:rPr>
          <w:lang w:val="sr-Cyrl-RS"/>
        </w:rPr>
      </w:pPr>
    </w:p>
    <w:p w14:paraId="0473A157" w14:textId="77777777" w:rsidR="00215808" w:rsidRDefault="00215808" w:rsidP="00215808">
      <w:r>
        <w:rPr>
          <w:lang w:val="sr-Cyrl-RS"/>
        </w:rPr>
        <w:t>План сајмова за 20</w:t>
      </w:r>
      <w:r>
        <w:t>21</w:t>
      </w:r>
      <w:r>
        <w:rPr>
          <w:lang w:val="sr-Cyrl-RS"/>
        </w:rPr>
        <w:t>. годину направљен је у складу са плановима и организацијом пословања Агенције и фокус је стављен на оне сајмове за које постоји највеће интересовање</w:t>
      </w:r>
      <w:r>
        <w:t xml:space="preserve"> и</w:t>
      </w:r>
      <w:r>
        <w:rPr>
          <w:lang w:val="sr-Cyrl-RS"/>
        </w:rPr>
        <w:t xml:space="preserve"> које се налазе у секторима у којима домаће компаније показују значајан извозни потенцијал. </w:t>
      </w:r>
      <w:r w:rsidRPr="00B82F9A">
        <w:rPr>
          <w:lang w:val="sr-Cyrl-RS"/>
        </w:rPr>
        <w:t xml:space="preserve">Узимајући у обзир тренутну ситуацију са пандемијом изазваном </w:t>
      </w:r>
      <w:r>
        <w:rPr>
          <w:lang w:val="sr-Cyrl-RS"/>
        </w:rPr>
        <w:t>заразном болешћу</w:t>
      </w:r>
      <w:r w:rsidRPr="00B82F9A">
        <w:rPr>
          <w:lang w:val="sr-Cyrl-RS"/>
        </w:rPr>
        <w:t xml:space="preserve"> </w:t>
      </w:r>
      <w:r>
        <w:rPr>
          <w:iCs/>
          <w:lang w:val="sr-Cyrl-RS"/>
        </w:rPr>
        <w:t xml:space="preserve"> </w:t>
      </w:r>
      <w:r>
        <w:rPr>
          <w:iCs/>
          <w:lang w:val="en-GB"/>
        </w:rPr>
        <w:t>COVID-19</w:t>
      </w:r>
      <w:r w:rsidRPr="00B82F9A">
        <w:rPr>
          <w:lang w:val="sr-Cyrl-RS"/>
        </w:rPr>
        <w:t xml:space="preserve">, организација планираних сајмова ће умногоме зависити од епидемиолошке ситуације у свету. </w:t>
      </w:r>
    </w:p>
    <w:p w14:paraId="63012CBE" w14:textId="77777777" w:rsidR="00215808" w:rsidRDefault="00215808" w:rsidP="00215808">
      <w:pPr>
        <w:pStyle w:val="ListParagraph"/>
        <w:spacing w:after="0" w:line="240" w:lineRule="auto"/>
        <w:ind w:left="-709"/>
        <w:rPr>
          <w:rFonts w:ascii="Times New Roman" w:hAnsi="Times New Roman"/>
          <w:sz w:val="16"/>
          <w:szCs w:val="24"/>
          <w:lang w:val="sr-Cyrl-RS"/>
        </w:rPr>
      </w:pPr>
    </w:p>
    <w:p w14:paraId="09D3E5FB" w14:textId="1BA1A1B1" w:rsidR="006636FF" w:rsidRDefault="00215808" w:rsidP="00215808">
      <w:pPr>
        <w:rPr>
          <w:lang w:val="sr-Cyrl-RS" w:eastAsia="sr-Latn-RS"/>
        </w:rPr>
      </w:pPr>
      <w:r>
        <w:rPr>
          <w:lang w:val="sr-Cyrl-RS"/>
        </w:rPr>
        <w:t xml:space="preserve">За организацију предвиђених сајмова планиран је наставак сарадње са Привредном комором Србије при чему се садржина, начин и услови, детаљно регулишу посебним споразумом закљученим између </w:t>
      </w:r>
      <w:r>
        <w:rPr>
          <w:lang w:val="sr-Cyrl-CS"/>
        </w:rPr>
        <w:t>Агенције</w:t>
      </w:r>
      <w:r w:rsidDel="00D33A2E">
        <w:rPr>
          <w:lang w:val="sr-Cyrl-RS"/>
        </w:rPr>
        <w:t xml:space="preserve"> </w:t>
      </w:r>
      <w:r>
        <w:rPr>
          <w:lang w:val="sr-Cyrl-RS"/>
        </w:rPr>
        <w:t xml:space="preserve">и Привредне коморе Србије. </w:t>
      </w:r>
      <w:r w:rsidRPr="006F1DFB">
        <w:rPr>
          <w:lang w:val="sr-Cyrl-RS"/>
        </w:rPr>
        <w:t xml:space="preserve">Имајући у виду чињеницу да је са организацијом наступа на </w:t>
      </w:r>
      <w:r w:rsidRPr="006F1DFB">
        <w:rPr>
          <w:lang w:val="sr-Cyrl-RS"/>
        </w:rPr>
        <w:lastRenderedPageBreak/>
        <w:t>међународним сајмовима неопходно започети знатно пре почетка сајма, а у циљу првенствено благовременог пријављивања учешћа, нижих трошкова, добијања боље позиције и остваривања квалитетнијег наступа</w:t>
      </w:r>
      <w:r>
        <w:rPr>
          <w:lang w:val="sr-Cyrl-RS"/>
        </w:rPr>
        <w:t>, донета је одлука да се у 2020</w:t>
      </w:r>
      <w:r w:rsidRPr="006F1DFB">
        <w:rPr>
          <w:lang w:val="sr-Cyrl-RS"/>
        </w:rPr>
        <w:t>. години започне са организацијом наступа на сајмови</w:t>
      </w:r>
      <w:r>
        <w:rPr>
          <w:lang w:val="sr-Cyrl-RS"/>
        </w:rPr>
        <w:t>ма који ће се одржати током 2021</w:t>
      </w:r>
      <w:r w:rsidRPr="006F1DFB">
        <w:rPr>
          <w:lang w:val="sr-Cyrl-RS"/>
        </w:rPr>
        <w:t xml:space="preserve">. године. </w:t>
      </w:r>
      <w:r>
        <w:rPr>
          <w:lang w:val="sr-Cyrl-RS" w:eastAsia="sr-Latn-RS"/>
        </w:rPr>
        <w:t>Из истих разлога jе Агенција у току 2020</w:t>
      </w:r>
      <w:r w:rsidRPr="006F1DFB">
        <w:rPr>
          <w:lang w:val="sr-Cyrl-RS" w:eastAsia="sr-Latn-RS"/>
        </w:rPr>
        <w:t>. године поче</w:t>
      </w:r>
      <w:r>
        <w:rPr>
          <w:lang w:val="sr-Cyrl-RS" w:eastAsia="sr-Latn-RS"/>
        </w:rPr>
        <w:t>ла</w:t>
      </w:r>
      <w:r w:rsidRPr="006F1DFB">
        <w:rPr>
          <w:lang w:val="sr-Cyrl-RS" w:eastAsia="sr-Latn-RS"/>
        </w:rPr>
        <w:t xml:space="preserve"> са активностима на организацији наступа на</w:t>
      </w:r>
      <w:r>
        <w:rPr>
          <w:lang w:val="sr-Cyrl-RS" w:eastAsia="sr-Latn-RS"/>
        </w:rPr>
        <w:t xml:space="preserve"> појединим</w:t>
      </w:r>
      <w:r w:rsidRPr="006F1DFB">
        <w:rPr>
          <w:lang w:val="sr-Cyrl-RS" w:eastAsia="sr-Latn-RS"/>
        </w:rPr>
        <w:t xml:space="preserve"> међународним сајмовима</w:t>
      </w:r>
      <w:r>
        <w:rPr>
          <w:lang w:val="sr-Cyrl-RS" w:eastAsia="sr-Latn-RS"/>
        </w:rPr>
        <w:t xml:space="preserve"> који ће се одржати у 2021. години:</w:t>
      </w:r>
    </w:p>
    <w:p w14:paraId="22C4B102" w14:textId="48F5C975" w:rsidR="006636FF" w:rsidRDefault="006636FF" w:rsidP="00215808">
      <w:pPr>
        <w:rPr>
          <w:lang w:val="sr-Cyrl-RS" w:eastAsia="sr-Latn-RS"/>
        </w:rPr>
      </w:pPr>
    </w:p>
    <w:p w14:paraId="183E6B9E" w14:textId="77777777" w:rsidR="006636FF" w:rsidRDefault="006636FF" w:rsidP="00215808">
      <w:pPr>
        <w:rPr>
          <w:lang w:val="sr-Cyrl-RS" w:eastAsia="sr-Latn-RS"/>
        </w:rPr>
      </w:pPr>
    </w:p>
    <w:tbl>
      <w:tblPr>
        <w:tblW w:w="9060" w:type="dxa"/>
        <w:jc w:val="center"/>
        <w:tblCellMar>
          <w:left w:w="0" w:type="dxa"/>
          <w:right w:w="0" w:type="dxa"/>
        </w:tblCellMar>
        <w:tblLook w:val="04A0" w:firstRow="1" w:lastRow="0" w:firstColumn="1" w:lastColumn="0" w:noHBand="0" w:noVBand="1"/>
      </w:tblPr>
      <w:tblGrid>
        <w:gridCol w:w="817"/>
        <w:gridCol w:w="2730"/>
        <w:gridCol w:w="1979"/>
        <w:gridCol w:w="3534"/>
      </w:tblGrid>
      <w:tr w:rsidR="00215808" w14:paraId="10902FD2" w14:textId="77777777" w:rsidTr="00215808">
        <w:trPr>
          <w:trHeight w:val="476"/>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301EB" w14:textId="77777777" w:rsidR="00215808" w:rsidRDefault="00215808" w:rsidP="00215808">
            <w:pPr>
              <w:pStyle w:val="NormalWeb"/>
              <w:jc w:val="center"/>
            </w:pPr>
            <w:r>
              <w:rPr>
                <w:b/>
                <w:bCs/>
              </w:rPr>
              <w:t>Р.бр</w:t>
            </w:r>
          </w:p>
        </w:tc>
        <w:tc>
          <w:tcPr>
            <w:tcW w:w="2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FD6D2A" w14:textId="77777777" w:rsidR="00215808" w:rsidRDefault="00215808" w:rsidP="00215808">
            <w:pPr>
              <w:pStyle w:val="NormalWeb"/>
              <w:jc w:val="center"/>
            </w:pPr>
            <w:r>
              <w:rPr>
                <w:b/>
                <w:bCs/>
              </w:rPr>
              <w:t>Сајам</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51A119" w14:textId="77777777" w:rsidR="00215808" w:rsidRDefault="00215808" w:rsidP="00215808">
            <w:pPr>
              <w:pStyle w:val="NormalWeb"/>
              <w:jc w:val="center"/>
            </w:pPr>
            <w:r>
              <w:rPr>
                <w:b/>
                <w:bCs/>
              </w:rPr>
              <w:t>Време одржавања</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9E28CE" w14:textId="77777777" w:rsidR="00215808" w:rsidRDefault="00215808" w:rsidP="00215808">
            <w:pPr>
              <w:pStyle w:val="NormalWeb"/>
              <w:jc w:val="center"/>
            </w:pPr>
            <w:r>
              <w:rPr>
                <w:b/>
                <w:bCs/>
              </w:rPr>
              <w:t>Индустрија</w:t>
            </w:r>
          </w:p>
        </w:tc>
      </w:tr>
      <w:tr w:rsidR="00215808" w14:paraId="471A0663" w14:textId="77777777" w:rsidTr="00215808">
        <w:trPr>
          <w:trHeight w:val="679"/>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73B9F" w14:textId="77777777" w:rsidR="00215808" w:rsidRDefault="00215808" w:rsidP="00215808">
            <w:pPr>
              <w:pStyle w:val="NormalWeb"/>
              <w:jc w:val="center"/>
            </w:pPr>
            <w:r>
              <w:t>1.</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FC4F" w14:textId="77777777" w:rsidR="00215808" w:rsidRDefault="00215808" w:rsidP="00215808">
            <w:pPr>
              <w:pStyle w:val="NormalWeb"/>
              <w:jc w:val="center"/>
            </w:pPr>
            <w:r>
              <w:rPr>
                <w:b/>
                <w:bCs/>
              </w:rPr>
              <w:t>Gulfood</w:t>
            </w:r>
          </w:p>
          <w:p w14:paraId="600A295B" w14:textId="77777777" w:rsidR="00215808" w:rsidRDefault="00215808" w:rsidP="00215808">
            <w:pPr>
              <w:pStyle w:val="NormalWeb"/>
              <w:jc w:val="center"/>
            </w:pPr>
            <w:r>
              <w:rPr>
                <w:b/>
                <w:bCs/>
              </w:rPr>
              <w:t>Дубаи, УАЕ</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16CEB" w14:textId="77777777" w:rsidR="00215808" w:rsidRDefault="00215808" w:rsidP="00215808">
            <w:pPr>
              <w:pStyle w:val="NormalWeb"/>
              <w:jc w:val="center"/>
            </w:pPr>
            <w:r>
              <w:t>21-25.02.2021.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C1337" w14:textId="77777777" w:rsidR="00215808" w:rsidRDefault="00215808" w:rsidP="00215808">
            <w:pPr>
              <w:pStyle w:val="NormalWeb"/>
              <w:jc w:val="center"/>
            </w:pPr>
            <w:r>
              <w:t>прехрамбена</w:t>
            </w:r>
          </w:p>
        </w:tc>
      </w:tr>
      <w:tr w:rsidR="00215808" w14:paraId="4BCF570A" w14:textId="77777777" w:rsidTr="00215808">
        <w:trPr>
          <w:trHeight w:val="462"/>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3EE5D" w14:textId="77777777" w:rsidR="00215808" w:rsidRDefault="00215808" w:rsidP="00215808">
            <w:pPr>
              <w:pStyle w:val="NormalWeb"/>
              <w:jc w:val="center"/>
            </w:pPr>
            <w:r>
              <w:t>2.</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C3CEE" w14:textId="77777777" w:rsidR="00215808" w:rsidRDefault="00215808" w:rsidP="00215808">
            <w:pPr>
              <w:pStyle w:val="NormalWeb"/>
              <w:jc w:val="center"/>
            </w:pPr>
            <w:r>
              <w:rPr>
                <w:b/>
                <w:bCs/>
              </w:rPr>
              <w:t>Prodexpo,</w:t>
            </w:r>
          </w:p>
          <w:p w14:paraId="1D0A3374" w14:textId="77777777" w:rsidR="00215808" w:rsidRDefault="00215808" w:rsidP="00215808">
            <w:pPr>
              <w:pStyle w:val="NormalWeb"/>
              <w:jc w:val="center"/>
            </w:pPr>
            <w:r>
              <w:t>Москва, Русија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4BD70" w14:textId="77777777" w:rsidR="00215808" w:rsidRDefault="00215808" w:rsidP="00215808">
            <w:pPr>
              <w:pStyle w:val="NormalWeb"/>
              <w:jc w:val="center"/>
            </w:pPr>
            <w:r>
              <w:t>12.-16.4.2021.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C4326D" w14:textId="77777777" w:rsidR="00215808" w:rsidRDefault="00215808" w:rsidP="00215808">
            <w:pPr>
              <w:pStyle w:val="NormalWeb"/>
              <w:jc w:val="center"/>
            </w:pPr>
            <w:r>
              <w:t>прехрамбена</w:t>
            </w:r>
          </w:p>
        </w:tc>
      </w:tr>
      <w:tr w:rsidR="00215808" w14:paraId="63A20F71"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AF37F" w14:textId="77777777" w:rsidR="00215808" w:rsidRDefault="00215808" w:rsidP="00215808">
            <w:pPr>
              <w:pStyle w:val="NormalWeb"/>
              <w:jc w:val="center"/>
            </w:pPr>
            <w:r>
              <w:t>3.</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C3950" w14:textId="77777777" w:rsidR="00215808" w:rsidRDefault="00215808" w:rsidP="00215808">
            <w:pPr>
              <w:pStyle w:val="NormalWeb"/>
              <w:jc w:val="center"/>
            </w:pPr>
            <w:r>
              <w:rPr>
                <w:b/>
                <w:bCs/>
              </w:rPr>
              <w:t>Међународни сајам привреде</w:t>
            </w:r>
          </w:p>
          <w:p w14:paraId="5CDF745F" w14:textId="77777777" w:rsidR="00215808" w:rsidRDefault="00215808" w:rsidP="00215808">
            <w:pPr>
              <w:pStyle w:val="NormalWeb"/>
              <w:jc w:val="center"/>
            </w:pPr>
            <w:r>
              <w:t>Мостар, БиХ</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05734" w14:textId="77777777" w:rsidR="00215808" w:rsidRDefault="00215808" w:rsidP="00215808">
            <w:pPr>
              <w:pStyle w:val="NormalWeb"/>
              <w:jc w:val="center"/>
            </w:pPr>
            <w:r>
              <w:t>април 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E0E93" w14:textId="77777777" w:rsidR="00215808" w:rsidRDefault="00215808" w:rsidP="00215808">
            <w:pPr>
              <w:pStyle w:val="NormalWeb"/>
              <w:jc w:val="center"/>
            </w:pPr>
            <w:r>
              <w:t>општи сајам</w:t>
            </w:r>
          </w:p>
        </w:tc>
      </w:tr>
      <w:tr w:rsidR="00215808" w14:paraId="24FDEEE5"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74D92" w14:textId="77777777" w:rsidR="00215808" w:rsidRDefault="00215808" w:rsidP="00215808">
            <w:pPr>
              <w:pStyle w:val="NormalWeb"/>
              <w:jc w:val="center"/>
            </w:pPr>
            <w:r>
              <w:rPr>
                <w:lang w:val="sr-Cyrl-RS"/>
              </w:rPr>
              <w:t>4</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7CCFA" w14:textId="77777777" w:rsidR="00215808" w:rsidRDefault="00215808" w:rsidP="00215808">
            <w:pPr>
              <w:pStyle w:val="NormalWeb"/>
              <w:jc w:val="center"/>
            </w:pPr>
            <w:r>
              <w:rPr>
                <w:b/>
                <w:bCs/>
              </w:rPr>
              <w:t>Fruit Logistica</w:t>
            </w:r>
          </w:p>
          <w:p w14:paraId="076F8517" w14:textId="77777777" w:rsidR="00215808" w:rsidRDefault="00215808" w:rsidP="00215808">
            <w:pPr>
              <w:pStyle w:val="NormalWeb"/>
              <w:jc w:val="center"/>
            </w:pPr>
            <w:r>
              <w:t>Берлин, Немачка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176FB" w14:textId="77777777" w:rsidR="00215808" w:rsidRDefault="00215808" w:rsidP="00215808">
            <w:pPr>
              <w:pStyle w:val="NormalWeb"/>
              <w:jc w:val="center"/>
            </w:pPr>
            <w:r>
              <w:t>18.-20.5.2021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5ACB" w14:textId="77777777" w:rsidR="00215808" w:rsidRDefault="00215808" w:rsidP="00215808">
            <w:pPr>
              <w:pStyle w:val="NormalWeb"/>
              <w:jc w:val="center"/>
            </w:pPr>
            <w:r>
              <w:t>прехрамбена</w:t>
            </w:r>
          </w:p>
        </w:tc>
      </w:tr>
      <w:tr w:rsidR="00215808" w14:paraId="055103FB"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2962B" w14:textId="77777777" w:rsidR="00215808" w:rsidRPr="00886498" w:rsidRDefault="00215808" w:rsidP="00215808">
            <w:pPr>
              <w:pStyle w:val="NormalWeb"/>
              <w:jc w:val="center"/>
              <w:rPr>
                <w:lang w:val="sr-Cyrl-RS"/>
              </w:rPr>
            </w:pPr>
            <w:r>
              <w:rPr>
                <w:lang w:val="sr-Cyrl-RS"/>
              </w:rPr>
              <w:t>5.</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B455" w14:textId="77777777" w:rsidR="00215808" w:rsidRDefault="00215808" w:rsidP="00215808">
            <w:pPr>
              <w:pStyle w:val="NormalWeb"/>
              <w:jc w:val="center"/>
            </w:pPr>
            <w:r>
              <w:rPr>
                <w:b/>
                <w:bCs/>
              </w:rPr>
              <w:t>Automechanika</w:t>
            </w:r>
          </w:p>
          <w:p w14:paraId="129DEA03" w14:textId="77777777" w:rsidR="00215808" w:rsidRDefault="00215808" w:rsidP="00215808">
            <w:pPr>
              <w:pStyle w:val="NormalWeb"/>
              <w:jc w:val="center"/>
            </w:pPr>
            <w:r>
              <w:t>Франкфурт, Немачка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27335B" w14:textId="77777777" w:rsidR="00215808" w:rsidRDefault="00215808" w:rsidP="00215808">
            <w:pPr>
              <w:pStyle w:val="NormalWeb"/>
              <w:jc w:val="center"/>
            </w:pPr>
            <w:r>
              <w:t>14-18.09.2021.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A01BA" w14:textId="77777777" w:rsidR="00215808" w:rsidRDefault="00215808" w:rsidP="00215808">
            <w:pPr>
              <w:pStyle w:val="NormalWeb"/>
              <w:jc w:val="center"/>
            </w:pPr>
            <w:r>
              <w:t>аутомобилска</w:t>
            </w:r>
          </w:p>
        </w:tc>
      </w:tr>
      <w:tr w:rsidR="00215808" w14:paraId="1D8FE281" w14:textId="77777777" w:rsidTr="00215808">
        <w:trPr>
          <w:trHeight w:val="693"/>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26BA2" w14:textId="77777777" w:rsidR="00215808" w:rsidRDefault="00215808" w:rsidP="00215808">
            <w:pPr>
              <w:pStyle w:val="NormalWeb"/>
              <w:jc w:val="center"/>
            </w:pPr>
            <w:r>
              <w:rPr>
                <w:lang w:val="sr-Cyrl-RS"/>
              </w:rPr>
              <w:t>6</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E937" w14:textId="77777777" w:rsidR="00215808" w:rsidRDefault="00215808" w:rsidP="00215808">
            <w:pPr>
              <w:pStyle w:val="NormalWeb"/>
              <w:jc w:val="center"/>
            </w:pPr>
            <w:r>
              <w:rPr>
                <w:b/>
                <w:bCs/>
              </w:rPr>
              <w:t>World Food</w:t>
            </w:r>
          </w:p>
          <w:p w14:paraId="037AA1C6" w14:textId="77777777" w:rsidR="00215808" w:rsidRDefault="00215808" w:rsidP="00215808">
            <w:pPr>
              <w:pStyle w:val="NormalWeb"/>
              <w:jc w:val="center"/>
            </w:pPr>
            <w:r>
              <w:t>Москва, Руска Федерација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E4A7" w14:textId="77777777" w:rsidR="00215808" w:rsidRDefault="00215808" w:rsidP="00215808">
            <w:pPr>
              <w:pStyle w:val="NormalWeb"/>
              <w:jc w:val="center"/>
            </w:pPr>
            <w:r>
              <w:rPr>
                <w:lang w:val="sr-Cyrl-RS"/>
              </w:rPr>
              <w:t>21.-24.9.</w:t>
            </w:r>
            <w:r>
              <w:t>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C853B" w14:textId="77777777" w:rsidR="00215808" w:rsidRDefault="00215808" w:rsidP="00215808">
            <w:pPr>
              <w:pStyle w:val="NormalWeb"/>
              <w:jc w:val="center"/>
            </w:pPr>
            <w:r>
              <w:t>прехрамбена</w:t>
            </w:r>
          </w:p>
        </w:tc>
      </w:tr>
      <w:tr w:rsidR="00215808" w14:paraId="2CBBDF98"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13FF0" w14:textId="77777777" w:rsidR="00215808" w:rsidRDefault="00215808" w:rsidP="00215808">
            <w:pPr>
              <w:pStyle w:val="NormalWeb"/>
              <w:jc w:val="center"/>
            </w:pPr>
            <w:r>
              <w:rPr>
                <w:lang w:val="sr-Cyrl-RS"/>
              </w:rPr>
              <w:t>7</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EA231" w14:textId="77777777" w:rsidR="00215808" w:rsidRDefault="00215808" w:rsidP="00215808">
            <w:pPr>
              <w:pStyle w:val="NormalWeb"/>
              <w:jc w:val="center"/>
            </w:pPr>
            <w:r>
              <w:rPr>
                <w:b/>
                <w:bCs/>
              </w:rPr>
              <w:t>ANUGA</w:t>
            </w:r>
          </w:p>
          <w:p w14:paraId="1D1120FF" w14:textId="77777777" w:rsidR="00215808" w:rsidRDefault="00215808" w:rsidP="00215808">
            <w:pPr>
              <w:pStyle w:val="NormalWeb"/>
              <w:jc w:val="center"/>
            </w:pPr>
            <w:r>
              <w:t>Келн, Немачка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B9F65" w14:textId="77777777" w:rsidR="00215808" w:rsidRDefault="00215808" w:rsidP="00215808">
            <w:pPr>
              <w:pStyle w:val="NormalWeb"/>
              <w:jc w:val="center"/>
            </w:pPr>
            <w:r>
              <w:t>09-13.10.2021.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8EA77A" w14:textId="77777777" w:rsidR="00215808" w:rsidRDefault="00215808" w:rsidP="00215808">
            <w:pPr>
              <w:pStyle w:val="NormalWeb"/>
              <w:jc w:val="center"/>
            </w:pPr>
            <w:r>
              <w:t>прехрамбена</w:t>
            </w:r>
          </w:p>
        </w:tc>
      </w:tr>
      <w:tr w:rsidR="00215808" w14:paraId="46D07442"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7D8FC1" w14:textId="77777777" w:rsidR="00215808" w:rsidRDefault="00215808" w:rsidP="00215808">
            <w:pPr>
              <w:pStyle w:val="NormalWeb"/>
              <w:jc w:val="center"/>
            </w:pPr>
            <w:r>
              <w:rPr>
                <w:lang w:val="sr-Cyrl-RS"/>
              </w:rPr>
              <w:t>8</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0A82A" w14:textId="77777777" w:rsidR="00215808" w:rsidRDefault="00215808" w:rsidP="00215808">
            <w:pPr>
              <w:pStyle w:val="NormalWeb"/>
              <w:jc w:val="center"/>
            </w:pPr>
            <w:r>
              <w:rPr>
                <w:b/>
                <w:bCs/>
              </w:rPr>
              <w:t>EIMA</w:t>
            </w:r>
          </w:p>
          <w:p w14:paraId="1E405749" w14:textId="77777777" w:rsidR="00215808" w:rsidRDefault="00215808" w:rsidP="00215808">
            <w:pPr>
              <w:pStyle w:val="NormalWeb"/>
              <w:jc w:val="center"/>
            </w:pPr>
            <w:r>
              <w:t>Болоња, Италија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14118" w14:textId="77777777" w:rsidR="00215808" w:rsidRDefault="00215808" w:rsidP="00215808">
            <w:pPr>
              <w:pStyle w:val="NormalWeb"/>
              <w:jc w:val="center"/>
            </w:pPr>
            <w:r>
              <w:rPr>
                <w:lang w:val="sr-Cyrl-RS"/>
              </w:rPr>
              <w:t>19.-23.10.</w:t>
            </w:r>
            <w:r>
              <w:t>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0AB1" w14:textId="77777777" w:rsidR="00215808" w:rsidRDefault="00215808" w:rsidP="00215808">
            <w:pPr>
              <w:pStyle w:val="NormalWeb"/>
              <w:jc w:val="center"/>
            </w:pPr>
            <w:r>
              <w:t>метална</w:t>
            </w:r>
          </w:p>
          <w:p w14:paraId="05A5DB08" w14:textId="77777777" w:rsidR="00215808" w:rsidRDefault="00215808" w:rsidP="00215808">
            <w:pPr>
              <w:pStyle w:val="NormalWeb"/>
              <w:jc w:val="center"/>
            </w:pPr>
            <w:r>
              <w:t>(сајам пољопривредне механизације)</w:t>
            </w:r>
          </w:p>
        </w:tc>
      </w:tr>
      <w:tr w:rsidR="00215808" w14:paraId="5340DC93"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08E437" w14:textId="77777777" w:rsidR="00215808" w:rsidRDefault="00215808" w:rsidP="00215808">
            <w:pPr>
              <w:pStyle w:val="NormalWeb"/>
              <w:jc w:val="center"/>
            </w:pPr>
            <w:r>
              <w:rPr>
                <w:lang w:val="sr-Cyrl-RS"/>
              </w:rPr>
              <w:t>9</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DC75" w14:textId="77777777" w:rsidR="00215808" w:rsidRDefault="00215808" w:rsidP="00215808">
            <w:pPr>
              <w:pStyle w:val="NormalWeb"/>
              <w:jc w:val="center"/>
            </w:pPr>
            <w:r>
              <w:rPr>
                <w:b/>
                <w:bCs/>
              </w:rPr>
              <w:t>А+А</w:t>
            </w:r>
          </w:p>
          <w:p w14:paraId="3A416379" w14:textId="77777777" w:rsidR="00215808" w:rsidRDefault="00215808" w:rsidP="00215808">
            <w:pPr>
              <w:pStyle w:val="NormalWeb"/>
              <w:jc w:val="center"/>
            </w:pPr>
            <w:r>
              <w:rPr>
                <w:b/>
                <w:bCs/>
              </w:rPr>
              <w:t>Дизелдорф, Немачка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1F32B" w14:textId="77777777" w:rsidR="00215808" w:rsidRDefault="00215808" w:rsidP="00215808">
            <w:pPr>
              <w:pStyle w:val="NormalWeb"/>
              <w:jc w:val="center"/>
            </w:pPr>
            <w:r>
              <w:t>26-29.10.2021.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AAD22" w14:textId="77777777" w:rsidR="00215808" w:rsidRDefault="00215808" w:rsidP="00215808">
            <w:pPr>
              <w:pStyle w:val="NormalWeb"/>
              <w:jc w:val="center"/>
            </w:pPr>
            <w:r>
              <w:t>текстилна, заштитна опрема</w:t>
            </w:r>
          </w:p>
        </w:tc>
      </w:tr>
      <w:tr w:rsidR="00215808" w14:paraId="11B85AD1"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ACA8A" w14:textId="77777777" w:rsidR="00215808" w:rsidRDefault="00215808" w:rsidP="00215808">
            <w:pPr>
              <w:pStyle w:val="NormalWeb"/>
              <w:jc w:val="center"/>
            </w:pPr>
            <w:r>
              <w:t>1</w:t>
            </w:r>
            <w:r>
              <w:rPr>
                <w:lang w:val="sr-Cyrl-RS"/>
              </w:rPr>
              <w:t>0</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tcPr>
          <w:p w14:paraId="081919DB" w14:textId="77777777" w:rsidR="00215808" w:rsidRDefault="00215808" w:rsidP="00215808">
            <w:pPr>
              <w:pStyle w:val="NormalWeb"/>
              <w:jc w:val="center"/>
            </w:pPr>
            <w:r>
              <w:rPr>
                <w:b/>
                <w:bCs/>
              </w:rPr>
              <w:t xml:space="preserve">China International Import Expo- CIIE, </w:t>
            </w:r>
            <w:r>
              <w:t>Шангај, Кина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0194A4" w14:textId="77777777" w:rsidR="00215808" w:rsidRDefault="00215808" w:rsidP="00215808">
            <w:pPr>
              <w:pStyle w:val="NormalWeb"/>
              <w:jc w:val="center"/>
            </w:pPr>
            <w:r>
              <w:rPr>
                <w:lang w:val="sr-Cyrl-RS"/>
              </w:rPr>
              <w:t>5.-11.11.</w:t>
            </w:r>
            <w:r>
              <w:t>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B02641" w14:textId="77777777" w:rsidR="00215808" w:rsidRDefault="00215808" w:rsidP="00215808">
            <w:pPr>
              <w:pStyle w:val="NormalWeb"/>
              <w:jc w:val="center"/>
            </w:pPr>
            <w:r>
              <w:t>општи сајам</w:t>
            </w:r>
          </w:p>
        </w:tc>
      </w:tr>
      <w:tr w:rsidR="00215808" w14:paraId="19077A84"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80B72D" w14:textId="77777777" w:rsidR="00215808" w:rsidRDefault="00215808" w:rsidP="00215808">
            <w:pPr>
              <w:pStyle w:val="NormalWeb"/>
              <w:jc w:val="center"/>
            </w:pPr>
            <w:r>
              <w:t>1</w:t>
            </w:r>
            <w:r>
              <w:rPr>
                <w:lang w:val="sr-Cyrl-RS"/>
              </w:rPr>
              <w:t>1</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tcPr>
          <w:p w14:paraId="2D001C7B" w14:textId="77777777" w:rsidR="00215808" w:rsidRDefault="00215808" w:rsidP="00215808">
            <w:pPr>
              <w:pStyle w:val="NormalWeb"/>
              <w:jc w:val="center"/>
            </w:pPr>
            <w:r>
              <w:rPr>
                <w:b/>
                <w:bCs/>
              </w:rPr>
              <w:t>ProWine China</w:t>
            </w:r>
          </w:p>
          <w:p w14:paraId="78515A12" w14:textId="77777777" w:rsidR="00215808" w:rsidRDefault="00215808" w:rsidP="00215808">
            <w:pPr>
              <w:pStyle w:val="NormalWeb"/>
              <w:jc w:val="center"/>
            </w:pPr>
            <w:r>
              <w:t>Шангај, Кина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95800" w14:textId="77777777" w:rsidR="00215808" w:rsidRDefault="00215808" w:rsidP="00215808">
            <w:pPr>
              <w:pStyle w:val="NormalWeb"/>
              <w:jc w:val="center"/>
            </w:pPr>
            <w:r>
              <w:rPr>
                <w:lang w:val="sr-Cyrl-RS"/>
              </w:rPr>
              <w:t>9.-11.11.</w:t>
            </w:r>
            <w:r>
              <w:t>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1F4C1" w14:textId="77777777" w:rsidR="00215808" w:rsidRDefault="00215808" w:rsidP="00215808">
            <w:pPr>
              <w:pStyle w:val="NormalWeb"/>
              <w:jc w:val="center"/>
            </w:pPr>
            <w:r>
              <w:t>сајам вина и алкохолних пића</w:t>
            </w:r>
          </w:p>
        </w:tc>
      </w:tr>
      <w:tr w:rsidR="00215808" w14:paraId="0F12C2B5"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3CABB" w14:textId="77777777" w:rsidR="00215808" w:rsidRDefault="00215808" w:rsidP="00215808">
            <w:pPr>
              <w:pStyle w:val="NormalWeb"/>
              <w:jc w:val="center"/>
            </w:pPr>
            <w:r>
              <w:t>1</w:t>
            </w:r>
            <w:r>
              <w:rPr>
                <w:lang w:val="sr-Cyrl-RS"/>
              </w:rPr>
              <w:t>2</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B54B49" w14:textId="77777777" w:rsidR="00215808" w:rsidRDefault="00215808" w:rsidP="00215808">
            <w:pPr>
              <w:pStyle w:val="NormalWeb"/>
              <w:jc w:val="center"/>
            </w:pPr>
            <w:r>
              <w:rPr>
                <w:b/>
                <w:bCs/>
              </w:rPr>
              <w:t>Agritechnika</w:t>
            </w:r>
          </w:p>
          <w:p w14:paraId="3B162A2E" w14:textId="77777777" w:rsidR="00215808" w:rsidRDefault="00215808" w:rsidP="00215808">
            <w:pPr>
              <w:pStyle w:val="NormalWeb"/>
              <w:jc w:val="center"/>
            </w:pPr>
            <w:r>
              <w:t>Хановер, Немачка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5CE786" w14:textId="77777777" w:rsidR="00215808" w:rsidRDefault="00215808" w:rsidP="00215808">
            <w:pPr>
              <w:pStyle w:val="NormalWeb"/>
              <w:jc w:val="center"/>
            </w:pPr>
            <w:r>
              <w:t>14-20.11.2021.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ADE16" w14:textId="77777777" w:rsidR="00215808" w:rsidRDefault="00215808" w:rsidP="00215808">
            <w:pPr>
              <w:pStyle w:val="NormalWeb"/>
              <w:jc w:val="center"/>
            </w:pPr>
            <w:r>
              <w:t>метална</w:t>
            </w:r>
          </w:p>
          <w:p w14:paraId="4E96ED19" w14:textId="77777777" w:rsidR="00215808" w:rsidRDefault="00215808" w:rsidP="00215808">
            <w:pPr>
              <w:pStyle w:val="NormalWeb"/>
              <w:jc w:val="center"/>
            </w:pPr>
            <w:r>
              <w:t>(сајам пољопривредне механизације)</w:t>
            </w:r>
          </w:p>
        </w:tc>
      </w:tr>
      <w:tr w:rsidR="00215808" w14:paraId="06FA4AE5" w14:textId="77777777" w:rsidTr="00215808">
        <w:trPr>
          <w:trHeight w:val="4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C45F70" w14:textId="77777777" w:rsidR="00215808" w:rsidRDefault="00215808" w:rsidP="00215808">
            <w:pPr>
              <w:pStyle w:val="NormalWeb"/>
              <w:jc w:val="center"/>
            </w:pPr>
            <w:r>
              <w:lastRenderedPageBreak/>
              <w:t>1</w:t>
            </w:r>
            <w:r>
              <w:rPr>
                <w:lang w:val="sr-Cyrl-RS"/>
              </w:rPr>
              <w:t>3</w:t>
            </w:r>
            <w:r>
              <w:t>.</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E22AE" w14:textId="77777777" w:rsidR="00215808" w:rsidRDefault="00215808" w:rsidP="00215808">
            <w:pPr>
              <w:pStyle w:val="NormalWeb"/>
              <w:jc w:val="center"/>
            </w:pPr>
            <w:r>
              <w:rPr>
                <w:b/>
                <w:bCs/>
              </w:rPr>
              <w:t>U.S Private Label Trade Show (PLMA Chicago)</w:t>
            </w:r>
          </w:p>
          <w:p w14:paraId="54D542A1" w14:textId="77777777" w:rsidR="00215808" w:rsidRDefault="00215808" w:rsidP="00215808">
            <w:pPr>
              <w:pStyle w:val="NormalWeb"/>
              <w:jc w:val="center"/>
            </w:pPr>
            <w:r>
              <w:t>Чикаго, САД</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9F707" w14:textId="77777777" w:rsidR="00215808" w:rsidRDefault="00215808" w:rsidP="00215808">
            <w:pPr>
              <w:pStyle w:val="NormalWeb"/>
              <w:jc w:val="center"/>
            </w:pPr>
            <w:r>
              <w:rPr>
                <w:lang w:val="sr-Cyrl-RS"/>
              </w:rPr>
              <w:t>15.-16.11.</w:t>
            </w:r>
            <w:r>
              <w:t>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68788" w14:textId="77777777" w:rsidR="00215808" w:rsidRDefault="00215808" w:rsidP="00215808">
            <w:pPr>
              <w:pStyle w:val="NormalWeb"/>
              <w:jc w:val="center"/>
            </w:pPr>
            <w:r>
              <w:t>сајам робних марки - PL</w:t>
            </w:r>
          </w:p>
        </w:tc>
      </w:tr>
      <w:tr w:rsidR="00215808" w14:paraId="130FA2F5" w14:textId="77777777" w:rsidTr="00215808">
        <w:trPr>
          <w:trHeight w:val="448"/>
          <w:jc w:val="center"/>
        </w:trPr>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B17E88A" w14:textId="77777777" w:rsidR="00215808" w:rsidRDefault="00215808" w:rsidP="00215808">
            <w:pPr>
              <w:pStyle w:val="NormalWeb"/>
              <w:jc w:val="center"/>
            </w:pPr>
            <w:r>
              <w:t>1</w:t>
            </w:r>
            <w:r>
              <w:rPr>
                <w:lang w:val="sr-Cyrl-RS"/>
              </w:rPr>
              <w:t>4</w:t>
            </w:r>
            <w:r>
              <w:t xml:space="preserve">. </w:t>
            </w:r>
          </w:p>
        </w:tc>
        <w:tc>
          <w:tcPr>
            <w:tcW w:w="2730" w:type="dxa"/>
            <w:tcBorders>
              <w:top w:val="nil"/>
              <w:left w:val="nil"/>
              <w:bottom w:val="single" w:sz="4" w:space="0" w:color="auto"/>
              <w:right w:val="single" w:sz="8" w:space="0" w:color="auto"/>
            </w:tcBorders>
            <w:tcMar>
              <w:top w:w="0" w:type="dxa"/>
              <w:left w:w="108" w:type="dxa"/>
              <w:bottom w:w="0" w:type="dxa"/>
              <w:right w:w="108" w:type="dxa"/>
            </w:tcMar>
            <w:hideMark/>
          </w:tcPr>
          <w:p w14:paraId="6F40DC8F" w14:textId="77777777" w:rsidR="00215808" w:rsidRDefault="00215808" w:rsidP="00215808">
            <w:pPr>
              <w:pStyle w:val="NormalWeb"/>
              <w:spacing w:before="0" w:beforeAutospacing="0" w:after="0" w:afterAutospacing="0"/>
              <w:jc w:val="center"/>
              <w:rPr>
                <w:b/>
                <w:bCs/>
              </w:rPr>
            </w:pPr>
            <w:r>
              <w:rPr>
                <w:b/>
                <w:bCs/>
              </w:rPr>
              <w:t>Међународни привредни сајам</w:t>
            </w:r>
          </w:p>
          <w:p w14:paraId="265A3F67" w14:textId="77777777" w:rsidR="00215808" w:rsidRDefault="00215808" w:rsidP="00215808">
            <w:pPr>
              <w:pStyle w:val="NormalWeb"/>
              <w:spacing w:before="0" w:beforeAutospacing="0" w:after="0" w:afterAutospacing="0"/>
              <w:jc w:val="center"/>
            </w:pPr>
            <w:r w:rsidRPr="00D66E07">
              <w:rPr>
                <w:b/>
                <w:iCs/>
                <w:lang w:val="sr-Cyrl-RS"/>
              </w:rPr>
              <w:t>“ПАНАИР“</w:t>
            </w:r>
          </w:p>
          <w:p w14:paraId="6F3F2A28" w14:textId="77777777" w:rsidR="00215808" w:rsidRDefault="00215808" w:rsidP="00215808">
            <w:pPr>
              <w:pStyle w:val="NormalWeb"/>
              <w:spacing w:before="0" w:beforeAutospacing="0" w:after="0" w:afterAutospacing="0"/>
              <w:jc w:val="center"/>
            </w:pPr>
            <w:r>
              <w:t>Тирана, Албанија</w:t>
            </w:r>
          </w:p>
        </w:tc>
        <w:tc>
          <w:tcPr>
            <w:tcW w:w="197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5413545" w14:textId="77777777" w:rsidR="00215808" w:rsidRDefault="00215808" w:rsidP="00215808">
            <w:pPr>
              <w:pStyle w:val="NormalWeb"/>
              <w:spacing w:before="0" w:beforeAutospacing="0" w:after="0" w:afterAutospacing="0"/>
              <w:jc w:val="center"/>
            </w:pPr>
            <w:r>
              <w:t>новембар 2021.</w:t>
            </w:r>
          </w:p>
        </w:tc>
        <w:tc>
          <w:tcPr>
            <w:tcW w:w="35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A571E9" w14:textId="77777777" w:rsidR="00215808" w:rsidRDefault="00215808" w:rsidP="00215808">
            <w:pPr>
              <w:pStyle w:val="NormalWeb"/>
              <w:spacing w:before="0" w:beforeAutospacing="0" w:after="0" w:afterAutospacing="0"/>
              <w:jc w:val="center"/>
            </w:pPr>
            <w:r>
              <w:t>општи сајам</w:t>
            </w:r>
          </w:p>
        </w:tc>
      </w:tr>
      <w:tr w:rsidR="00215808" w14:paraId="76A91D6F" w14:textId="77777777" w:rsidTr="00215808">
        <w:trPr>
          <w:trHeight w:val="448"/>
          <w:jc w:val="center"/>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B4407" w14:textId="77777777" w:rsidR="00215808" w:rsidRPr="00886498" w:rsidRDefault="00215808" w:rsidP="00215808">
            <w:pPr>
              <w:pStyle w:val="NormalWeb"/>
              <w:jc w:val="center"/>
              <w:rPr>
                <w:lang w:val="sr-Cyrl-RS"/>
              </w:rPr>
            </w:pPr>
            <w:r>
              <w:rPr>
                <w:lang w:val="sr-Cyrl-RS"/>
              </w:rPr>
              <w:t>15.</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9DB522" w14:textId="77777777" w:rsidR="00215808" w:rsidRDefault="00215808" w:rsidP="00215808">
            <w:pPr>
              <w:pStyle w:val="NormalWeb"/>
              <w:jc w:val="center"/>
            </w:pPr>
            <w:r>
              <w:rPr>
                <w:b/>
                <w:bCs/>
              </w:rPr>
              <w:t>PLMA</w:t>
            </w:r>
          </w:p>
          <w:p w14:paraId="0A3AA51C" w14:textId="77777777" w:rsidR="00215808" w:rsidRDefault="00215808" w:rsidP="00215808">
            <w:pPr>
              <w:pStyle w:val="NormalWeb"/>
              <w:jc w:val="center"/>
            </w:pPr>
            <w:r>
              <w:t>Амстердам, Холандија</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CC8CA" w14:textId="77777777" w:rsidR="00215808" w:rsidRDefault="00215808" w:rsidP="00215808">
            <w:pPr>
              <w:pStyle w:val="NormalWeb"/>
              <w:jc w:val="center"/>
            </w:pPr>
            <w:r>
              <w:rPr>
                <w:lang w:val="sr-Cyrl-RS"/>
              </w:rPr>
              <w:t>крај</w:t>
            </w:r>
            <w:r>
              <w:t xml:space="preserve"> 2021.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FA7E6" w14:textId="77777777" w:rsidR="00215808" w:rsidRDefault="00215808" w:rsidP="00215808">
            <w:pPr>
              <w:pStyle w:val="NormalWeb"/>
              <w:jc w:val="center"/>
            </w:pPr>
            <w:r>
              <w:t>сајам робних марки - PL</w:t>
            </w:r>
          </w:p>
        </w:tc>
      </w:tr>
    </w:tbl>
    <w:p w14:paraId="50DB2754" w14:textId="77777777" w:rsidR="00215808" w:rsidRDefault="00215808" w:rsidP="00215808">
      <w:pPr>
        <w:rPr>
          <w:lang w:val="sr-Cyrl-RS" w:eastAsia="sr-Latn-RS"/>
        </w:rPr>
      </w:pPr>
    </w:p>
    <w:p w14:paraId="0280B309" w14:textId="77777777" w:rsidR="00215808" w:rsidRDefault="00215808" w:rsidP="00215808">
      <w:pPr>
        <w:rPr>
          <w:sz w:val="4"/>
          <w:lang w:val="sr-Cyrl-RS"/>
        </w:rPr>
      </w:pPr>
    </w:p>
    <w:p w14:paraId="1E611ADE" w14:textId="77777777" w:rsidR="00215808" w:rsidRPr="0037554C" w:rsidRDefault="00215808" w:rsidP="00215808">
      <w:pPr>
        <w:ind w:left="720"/>
        <w:contextualSpacing/>
        <w:rPr>
          <w:lang w:eastAsia="sr-Latn-CS"/>
        </w:rPr>
      </w:pPr>
    </w:p>
    <w:p w14:paraId="0E506BC7" w14:textId="77777777" w:rsidR="00215808" w:rsidRPr="0037554C" w:rsidRDefault="00215808" w:rsidP="00215808">
      <w:pPr>
        <w:rPr>
          <w:lang w:val="sr-Cyrl-RS" w:eastAsia="sr-Latn-CS"/>
        </w:rPr>
      </w:pPr>
      <w:r>
        <w:rPr>
          <w:b/>
          <w:lang w:val="en-GB" w:eastAsia="sr-Latn-CS"/>
        </w:rPr>
        <w:t>1</w:t>
      </w:r>
      <w:r w:rsidRPr="0037554C">
        <w:rPr>
          <w:lang w:val="en-GB" w:eastAsia="sr-Latn-CS"/>
        </w:rPr>
        <w:t>.</w:t>
      </w:r>
      <w:r>
        <w:rPr>
          <w:lang w:val="sr-Cyrl-RS" w:eastAsia="sr-Latn-CS"/>
        </w:rPr>
        <w:t xml:space="preserve"> </w:t>
      </w:r>
      <w:r w:rsidRPr="0037554C">
        <w:rPr>
          <w:lang w:eastAsia="sr-Latn-CS"/>
        </w:rPr>
        <w:t>Сајам "</w:t>
      </w:r>
      <w:r>
        <w:rPr>
          <w:b/>
          <w:lang w:eastAsia="sr-Latn-CS"/>
        </w:rPr>
        <w:t>Gulfood</w:t>
      </w:r>
      <w:r w:rsidRPr="0037554C">
        <w:rPr>
          <w:lang w:eastAsia="sr-Latn-CS"/>
        </w:rPr>
        <w:t xml:space="preserve">", који се традиционално одржава већ </w:t>
      </w:r>
      <w:r w:rsidRPr="0037554C">
        <w:rPr>
          <w:lang w:val="sr-Cyrl-RS" w:eastAsia="sr-Latn-CS"/>
        </w:rPr>
        <w:t>више од 25</w:t>
      </w:r>
      <w:r w:rsidRPr="0037554C">
        <w:rPr>
          <w:lang w:eastAsia="sr-Latn-CS"/>
        </w:rPr>
        <w:t xml:space="preserve"> година, представља идеално место за извозно оријентисане произвођаче хране и пића, </w:t>
      </w:r>
      <w:r w:rsidRPr="0037554C">
        <w:rPr>
          <w:lang w:val="sr-Cyrl-RS" w:eastAsia="sr-Latn-CS"/>
        </w:rPr>
        <w:t xml:space="preserve">али и </w:t>
      </w:r>
      <w:r w:rsidRPr="0037554C">
        <w:rPr>
          <w:lang w:eastAsia="sr-Latn-CS"/>
        </w:rPr>
        <w:t xml:space="preserve">опреме за хотелијерство, те пружаоце прехрамбених услуга који желе да послују на тржишту Средњег Истока, Африке и Јужне Азије.Сматра се једним од највећих сајмова прехране и пића у свету. На </w:t>
      </w:r>
      <w:r>
        <w:rPr>
          <w:lang w:val="sr-Cyrl-RS" w:eastAsia="sr-Latn-CS"/>
        </w:rPr>
        <w:t>С</w:t>
      </w:r>
      <w:r>
        <w:rPr>
          <w:lang w:eastAsia="sr-Latn-CS"/>
        </w:rPr>
        <w:t>ајму је 2020</w:t>
      </w:r>
      <w:r w:rsidRPr="0037554C">
        <w:rPr>
          <w:lang w:eastAsia="sr-Latn-CS"/>
        </w:rPr>
        <w:t>. године своје производе представило око 5</w:t>
      </w:r>
      <w:r w:rsidRPr="0037554C">
        <w:rPr>
          <w:lang w:val="sr-Cyrl-RS" w:eastAsia="sr-Latn-CS"/>
        </w:rPr>
        <w:t>.</w:t>
      </w:r>
      <w:r w:rsidRPr="0037554C">
        <w:rPr>
          <w:lang w:eastAsia="sr-Latn-CS"/>
        </w:rPr>
        <w:t xml:space="preserve">000 излагача. Сајам је посетило </w:t>
      </w:r>
      <w:r>
        <w:rPr>
          <w:lang w:val="sr-Cyrl-RS" w:eastAsia="sr-Latn-CS"/>
        </w:rPr>
        <w:t>више од</w:t>
      </w:r>
      <w:r w:rsidRPr="0037554C">
        <w:rPr>
          <w:lang w:eastAsia="sr-Latn-CS"/>
        </w:rPr>
        <w:t xml:space="preserve"> </w:t>
      </w:r>
      <w:r>
        <w:rPr>
          <w:lang w:val="sr-Cyrl-RS" w:eastAsia="sr-Latn-CS"/>
        </w:rPr>
        <w:t>100</w:t>
      </w:r>
      <w:r w:rsidRPr="0037554C">
        <w:rPr>
          <w:lang w:eastAsia="sr-Latn-CS"/>
        </w:rPr>
        <w:t xml:space="preserve">.000 посетилаца из </w:t>
      </w:r>
      <w:r>
        <w:rPr>
          <w:lang w:val="sr-Cyrl-RS" w:eastAsia="sr-Latn-CS"/>
        </w:rPr>
        <w:t xml:space="preserve">више од </w:t>
      </w:r>
      <w:r>
        <w:rPr>
          <w:lang w:val="en-GB" w:eastAsia="sr-Latn-CS"/>
        </w:rPr>
        <w:t>1</w:t>
      </w:r>
      <w:r>
        <w:rPr>
          <w:lang w:val="sr-Cyrl-RS" w:eastAsia="sr-Latn-CS"/>
        </w:rPr>
        <w:t>0</w:t>
      </w:r>
      <w:r w:rsidRPr="0037554C">
        <w:rPr>
          <w:lang w:val="sr-Cyrl-RS" w:eastAsia="sr-Latn-CS"/>
        </w:rPr>
        <w:t>0</w:t>
      </w:r>
      <w:r w:rsidRPr="0037554C">
        <w:rPr>
          <w:lang w:eastAsia="sr-Latn-CS"/>
        </w:rPr>
        <w:t xml:space="preserve"> зем</w:t>
      </w:r>
      <w:r w:rsidRPr="0037554C">
        <w:rPr>
          <w:lang w:val="sr-Cyrl-RS" w:eastAsia="sr-Latn-CS"/>
        </w:rPr>
        <w:t>аља</w:t>
      </w:r>
      <w:r w:rsidRPr="0037554C">
        <w:rPr>
          <w:lang w:eastAsia="sr-Latn-CS"/>
        </w:rPr>
        <w:t xml:space="preserve"> света. У оквиру сајма „Gulfood“ одржава се и сајам халал производа на којем произвођачи који су своје производе </w:t>
      </w:r>
      <w:r w:rsidRPr="0037554C">
        <w:rPr>
          <w:lang w:val="sr-Cyrl-RS" w:eastAsia="sr-Latn-CS"/>
        </w:rPr>
        <w:t>с</w:t>
      </w:r>
      <w:r w:rsidRPr="0037554C">
        <w:rPr>
          <w:lang w:eastAsia="sr-Latn-CS"/>
        </w:rPr>
        <w:t>ертифи</w:t>
      </w:r>
      <w:r w:rsidRPr="0037554C">
        <w:rPr>
          <w:lang w:val="sr-Cyrl-RS" w:eastAsia="sr-Latn-CS"/>
        </w:rPr>
        <w:t xml:space="preserve">ковали </w:t>
      </w:r>
      <w:r w:rsidRPr="0037554C">
        <w:rPr>
          <w:lang w:eastAsia="sr-Latn-CS"/>
        </w:rPr>
        <w:t>у складу са овим стандардом могу понудити своје производе потенцијалним партнерима.</w:t>
      </w:r>
      <w:r w:rsidRPr="0037554C">
        <w:rPr>
          <w:lang w:val="sr-Cyrl-RS" w:eastAsia="sr-Latn-CS"/>
        </w:rPr>
        <w:t xml:space="preserve"> </w:t>
      </w:r>
      <w:r w:rsidRPr="0037554C">
        <w:rPr>
          <w:lang w:eastAsia="sr-Latn-CS"/>
        </w:rPr>
        <w:t>Због изузетне посећености</w:t>
      </w:r>
      <w:r>
        <w:rPr>
          <w:lang w:val="sr-Cyrl-RS" w:eastAsia="sr-Latn-CS"/>
        </w:rPr>
        <w:t>,</w:t>
      </w:r>
      <w:r w:rsidRPr="0037554C">
        <w:rPr>
          <w:lang w:eastAsia="sr-Latn-CS"/>
        </w:rPr>
        <w:t xml:space="preserve"> </w:t>
      </w:r>
      <w:r>
        <w:rPr>
          <w:lang w:val="sr-Cyrl-RS" w:eastAsia="sr-Latn-CS"/>
        </w:rPr>
        <w:t>С</w:t>
      </w:r>
      <w:r w:rsidRPr="0037554C">
        <w:rPr>
          <w:lang w:val="sr-Cyrl-RS" w:eastAsia="sr-Latn-CS"/>
        </w:rPr>
        <w:t xml:space="preserve">ајам од </w:t>
      </w:r>
      <w:r w:rsidRPr="0037554C">
        <w:rPr>
          <w:lang w:eastAsia="sr-Latn-CS"/>
        </w:rPr>
        <w:t>2014. годин</w:t>
      </w:r>
      <w:r w:rsidRPr="0037554C">
        <w:rPr>
          <w:lang w:val="sr-Cyrl-RS" w:eastAsia="sr-Latn-CS"/>
        </w:rPr>
        <w:t xml:space="preserve">е траје </w:t>
      </w:r>
      <w:r w:rsidRPr="0037554C">
        <w:rPr>
          <w:lang w:eastAsia="sr-Latn-CS"/>
        </w:rPr>
        <w:t xml:space="preserve">пет дана. </w:t>
      </w:r>
      <w:r>
        <w:rPr>
          <w:lang w:val="sr-Cyrl-RS" w:eastAsia="sr-Latn-CS"/>
        </w:rPr>
        <w:t>У 2020</w:t>
      </w:r>
      <w:r w:rsidRPr="0037554C">
        <w:rPr>
          <w:lang w:val="sr-Cyrl-RS" w:eastAsia="sr-Latn-CS"/>
        </w:rPr>
        <w:t xml:space="preserve">. години </w:t>
      </w:r>
      <w:r>
        <w:rPr>
          <w:lang w:val="sr-Cyrl-RS" w:eastAsia="sr-Latn-CS"/>
        </w:rPr>
        <w:t>Агенција</w:t>
      </w:r>
      <w:r w:rsidRPr="0037554C">
        <w:rPr>
          <w:lang w:val="sr-Cyrl-RS" w:eastAsia="sr-Latn-CS"/>
        </w:rPr>
        <w:t xml:space="preserve"> је заједно са Привредном </w:t>
      </w:r>
      <w:r>
        <w:rPr>
          <w:lang w:val="sr-Cyrl-RS" w:eastAsia="sr-Latn-CS"/>
        </w:rPr>
        <w:t>к</w:t>
      </w:r>
      <w:r w:rsidRPr="0037554C">
        <w:rPr>
          <w:lang w:val="sr-Cyrl-RS" w:eastAsia="sr-Latn-CS"/>
        </w:rPr>
        <w:t>омором Србије организовала наступ 1</w:t>
      </w:r>
      <w:r>
        <w:rPr>
          <w:lang w:val="sr-Cyrl-RS" w:eastAsia="sr-Latn-CS"/>
        </w:rPr>
        <w:t>4</w:t>
      </w:r>
      <w:r w:rsidRPr="0037554C">
        <w:rPr>
          <w:lang w:val="sr-Cyrl-RS" w:eastAsia="sr-Latn-CS"/>
        </w:rPr>
        <w:t xml:space="preserve"> домаћих компанија на Националном штанду у оквиру овог сајма.  </w:t>
      </w:r>
    </w:p>
    <w:p w14:paraId="3E437375" w14:textId="77777777" w:rsidR="00215808" w:rsidRDefault="00215808" w:rsidP="00215808">
      <w:pPr>
        <w:rPr>
          <w:lang w:val="sr-Cyrl-RS" w:eastAsia="sr-Latn-CS"/>
        </w:rPr>
      </w:pPr>
    </w:p>
    <w:p w14:paraId="3CB111E4" w14:textId="77777777" w:rsidR="00215808" w:rsidRDefault="00215808" w:rsidP="00215808">
      <w:pPr>
        <w:rPr>
          <w:lang w:val="sr-Cyrl-RS" w:eastAsia="sr-Latn-CS"/>
        </w:rPr>
      </w:pPr>
      <w:r>
        <w:rPr>
          <w:b/>
          <w:lang w:val="sr-Cyrl-RS" w:eastAsia="sr-Latn-CS"/>
        </w:rPr>
        <w:t>2</w:t>
      </w:r>
      <w:r w:rsidRPr="0037554C">
        <w:rPr>
          <w:b/>
          <w:lang w:val="sr-Cyrl-RS" w:eastAsia="sr-Latn-CS"/>
        </w:rPr>
        <w:t>.</w:t>
      </w:r>
      <w:r>
        <w:rPr>
          <w:b/>
          <w:lang w:val="sr-Latn-CS" w:eastAsia="sr-Latn-CS"/>
        </w:rPr>
        <w:t xml:space="preserve"> </w:t>
      </w:r>
      <w:r w:rsidRPr="0037554C">
        <w:rPr>
          <w:lang w:val="sr-Cyrl-CS" w:eastAsia="sr-Latn-CS"/>
        </w:rPr>
        <w:t xml:space="preserve">Сајам </w:t>
      </w:r>
      <w:r w:rsidRPr="0037554C">
        <w:rPr>
          <w:lang w:eastAsia="sr-Latn-CS"/>
        </w:rPr>
        <w:t>"</w:t>
      </w:r>
      <w:r>
        <w:rPr>
          <w:b/>
          <w:lang w:val="sr-Latn-CS" w:eastAsia="sr-Latn-CS"/>
        </w:rPr>
        <w:t>Prodexpo</w:t>
      </w:r>
      <w:r w:rsidRPr="0037554C">
        <w:rPr>
          <w:lang w:eastAsia="sr-Latn-CS"/>
        </w:rPr>
        <w:t>"</w:t>
      </w:r>
      <w:r w:rsidRPr="0037554C">
        <w:rPr>
          <w:lang w:val="sr-Cyrl-CS" w:eastAsia="sr-Latn-CS"/>
        </w:rPr>
        <w:t xml:space="preserve"> који се одржава </w:t>
      </w:r>
      <w:r w:rsidRPr="0037554C">
        <w:rPr>
          <w:lang w:val="sr-Cyrl-RS" w:eastAsia="sr-Latn-CS"/>
        </w:rPr>
        <w:t xml:space="preserve">сваке године </w:t>
      </w:r>
      <w:r w:rsidRPr="0037554C">
        <w:rPr>
          <w:lang w:val="sr-Cyrl-CS" w:eastAsia="sr-Latn-CS"/>
        </w:rPr>
        <w:t>у Москви, представља водећи међународни сајам из области прехрамбене индустрије не само за Руску Федерацију, већ и за Заједницу независних земаља, са традицијом дугом преко 2</w:t>
      </w:r>
      <w:r>
        <w:rPr>
          <w:lang w:val="sr-Cyrl-CS" w:eastAsia="sr-Latn-CS"/>
        </w:rPr>
        <w:t>7</w:t>
      </w:r>
      <w:r w:rsidRPr="0037554C">
        <w:rPr>
          <w:lang w:val="sr-Cyrl-CS" w:eastAsia="sr-Latn-CS"/>
        </w:rPr>
        <w:t xml:space="preserve"> година. </w:t>
      </w:r>
      <w:r>
        <w:t>У 2020</w:t>
      </w:r>
      <w:r w:rsidRPr="0037554C">
        <w:t xml:space="preserve">. </w:t>
      </w:r>
      <w:r w:rsidRPr="0037554C">
        <w:rPr>
          <w:lang w:val="sr-Cyrl-RS"/>
        </w:rPr>
        <w:t>г</w:t>
      </w:r>
      <w:r w:rsidRPr="0037554C">
        <w:t>одини</w:t>
      </w:r>
      <w:r w:rsidRPr="0037554C">
        <w:rPr>
          <w:lang w:val="sr-Cyrl-RS"/>
        </w:rPr>
        <w:t xml:space="preserve">,  </w:t>
      </w:r>
      <w:r>
        <w:rPr>
          <w:lang w:val="sr-Cyrl-RS"/>
        </w:rPr>
        <w:t>С</w:t>
      </w:r>
      <w:r w:rsidRPr="0037554C">
        <w:rPr>
          <w:lang w:val="sr-Cyrl-RS"/>
        </w:rPr>
        <w:t xml:space="preserve">ајам је одржан на простору од око 100.000 </w:t>
      </w:r>
      <w:r w:rsidRPr="0037554C">
        <w:t>m</w:t>
      </w:r>
      <w:r w:rsidRPr="0037554C">
        <w:rPr>
          <w:vertAlign w:val="superscript"/>
          <w:lang w:val="sr-Cyrl-RS"/>
        </w:rPr>
        <w:t>2</w:t>
      </w:r>
      <w:r w:rsidRPr="0037554C">
        <w:rPr>
          <w:lang w:val="sr-Cyrl-RS"/>
        </w:rPr>
        <w:t xml:space="preserve">, на </w:t>
      </w:r>
      <w:r>
        <w:rPr>
          <w:lang w:val="sr-Cyrl-RS"/>
        </w:rPr>
        <w:t>истом</w:t>
      </w:r>
      <w:r w:rsidRPr="0037554C">
        <w:rPr>
          <w:lang w:val="sr-Cyrl-RS"/>
        </w:rPr>
        <w:t xml:space="preserve"> </w:t>
      </w:r>
      <w:r w:rsidRPr="0037554C">
        <w:t xml:space="preserve">је излагало </w:t>
      </w:r>
      <w:r w:rsidRPr="0037554C">
        <w:rPr>
          <w:lang w:val="sr-Cyrl-RS"/>
        </w:rPr>
        <w:t>око</w:t>
      </w:r>
      <w:r w:rsidRPr="0037554C">
        <w:t xml:space="preserve"> 2.</w:t>
      </w:r>
      <w:r>
        <w:t>6</w:t>
      </w:r>
      <w:r w:rsidRPr="0037554C">
        <w:t xml:space="preserve">00 </w:t>
      </w:r>
      <w:r w:rsidRPr="0037554C">
        <w:rPr>
          <w:lang w:val="sr-Cyrl-RS"/>
        </w:rPr>
        <w:t>излагача</w:t>
      </w:r>
      <w:r w:rsidRPr="0037554C">
        <w:t xml:space="preserve"> из </w:t>
      </w:r>
      <w:r>
        <w:rPr>
          <w:lang w:val="sr-Cyrl-RS"/>
        </w:rPr>
        <w:t>7</w:t>
      </w:r>
      <w:r>
        <w:rPr>
          <w:lang w:val="en-GB"/>
        </w:rPr>
        <w:t>3</w:t>
      </w:r>
      <w:r w:rsidRPr="0037554C">
        <w:t xml:space="preserve"> земаља света</w:t>
      </w:r>
      <w:r>
        <w:rPr>
          <w:lang w:val="sr-Cyrl-RS"/>
        </w:rPr>
        <w:t>, уз 30</w:t>
      </w:r>
      <w:r w:rsidRPr="0037554C">
        <w:rPr>
          <w:lang w:val="sr-Cyrl-RS"/>
        </w:rPr>
        <w:t xml:space="preserve"> националних павиљона. </w:t>
      </w:r>
      <w:r w:rsidRPr="0037554C">
        <w:t xml:space="preserve">Сајам је посетило </w:t>
      </w:r>
      <w:r>
        <w:rPr>
          <w:lang w:val="sr-Cyrl-RS"/>
        </w:rPr>
        <w:t>преко</w:t>
      </w:r>
      <w:r w:rsidRPr="0037554C">
        <w:t xml:space="preserve"> </w:t>
      </w:r>
      <w:r>
        <w:t>6</w:t>
      </w:r>
      <w:r>
        <w:rPr>
          <w:lang w:val="sr-Cyrl-RS"/>
        </w:rPr>
        <w:t>8</w:t>
      </w:r>
      <w:r w:rsidRPr="0037554C">
        <w:t>.000 посетилаца (највећи број посетилаца је са руског говорног подручја)</w:t>
      </w:r>
      <w:r w:rsidRPr="0037554C">
        <w:rPr>
          <w:lang w:val="sr-Cyrl-RS"/>
        </w:rPr>
        <w:t xml:space="preserve"> из </w:t>
      </w:r>
      <w:r>
        <w:t>1</w:t>
      </w:r>
      <w:r>
        <w:rPr>
          <w:lang w:val="sr-Cyrl-RS"/>
        </w:rPr>
        <w:t>15</w:t>
      </w:r>
      <w:r w:rsidRPr="0037554C">
        <w:rPr>
          <w:lang w:val="sr-Cyrl-RS"/>
        </w:rPr>
        <w:t xml:space="preserve"> зем</w:t>
      </w:r>
      <w:r>
        <w:rPr>
          <w:lang w:val="sr-Cyrl-RS"/>
        </w:rPr>
        <w:t>а</w:t>
      </w:r>
      <w:r w:rsidRPr="0037554C">
        <w:rPr>
          <w:lang w:val="sr-Cyrl-RS"/>
        </w:rPr>
        <w:t>љ</w:t>
      </w:r>
      <w:r>
        <w:rPr>
          <w:lang w:val="sr-Cyrl-RS"/>
        </w:rPr>
        <w:t>а</w:t>
      </w:r>
      <w:r w:rsidRPr="0037554C">
        <w:rPr>
          <w:lang w:val="sr-Cyrl-RS"/>
        </w:rPr>
        <w:t xml:space="preserve"> света</w:t>
      </w:r>
      <w:r w:rsidRPr="0037554C">
        <w:t xml:space="preserve">, од чега су </w:t>
      </w:r>
      <w:r w:rsidRPr="0037554C">
        <w:rPr>
          <w:lang w:val="sr-Cyrl-RS"/>
        </w:rPr>
        <w:t>највећи број</w:t>
      </w:r>
      <w:r w:rsidRPr="0037554C">
        <w:t xml:space="preserve"> чинили стручни посетиоци као што су представници малопродајних објеката, прерађивачи, дистрибутери, добављачи из области </w:t>
      </w:r>
      <w:r>
        <w:t>кетеринга и хотелијерства. У 2020</w:t>
      </w:r>
      <w:r w:rsidRPr="0037554C">
        <w:t xml:space="preserve">. години, </w:t>
      </w:r>
      <w:r w:rsidRPr="0037554C">
        <w:rPr>
          <w:lang w:val="sr-Cyrl-RS"/>
        </w:rPr>
        <w:t>у организацији Агенције и ПКС,</w:t>
      </w:r>
      <w:r w:rsidRPr="0037554C">
        <w:t xml:space="preserve"> организован je наступ српских предузећа у оквиру националног штанда </w:t>
      </w:r>
      <w:r>
        <w:rPr>
          <w:lang w:val="sr-Cyrl-RS"/>
        </w:rPr>
        <w:t xml:space="preserve">Републике </w:t>
      </w:r>
      <w:r w:rsidRPr="0037554C">
        <w:t xml:space="preserve">Србије. </w:t>
      </w:r>
      <w:r w:rsidRPr="0037554C">
        <w:rPr>
          <w:lang w:val="sr-Cyrl-RS"/>
        </w:rPr>
        <w:t>Наступило је 1</w:t>
      </w:r>
      <w:r>
        <w:t>5</w:t>
      </w:r>
      <w:r w:rsidRPr="0037554C">
        <w:rPr>
          <w:lang w:val="sr-Cyrl-RS"/>
        </w:rPr>
        <w:t xml:space="preserve"> </w:t>
      </w:r>
      <w:r w:rsidRPr="0037554C">
        <w:t>српск</w:t>
      </w:r>
      <w:r w:rsidRPr="0037554C">
        <w:rPr>
          <w:lang w:val="sr-Cyrl-RS"/>
        </w:rPr>
        <w:t>их</w:t>
      </w:r>
      <w:r w:rsidRPr="0037554C">
        <w:t xml:space="preserve"> компанија, што говори о значају</w:t>
      </w:r>
      <w:r>
        <w:rPr>
          <w:lang w:val="sr-Cyrl-RS"/>
        </w:rPr>
        <w:t xml:space="preserve"> овог</w:t>
      </w:r>
      <w:r w:rsidRPr="0037554C">
        <w:t xml:space="preserve"> сајма за пословање наших компанија. Руски дистрибутери и пословни партнери показали су велико интересовање за сарадњу са српским компанијама које су се представиле на овом сајму. </w:t>
      </w:r>
      <w:r w:rsidRPr="0037554C">
        <w:rPr>
          <w:lang w:val="sr-Cyrl-RS" w:eastAsia="sr-Latn-CS"/>
        </w:rPr>
        <w:t>Огромно тржиште Руске Федерације, велика потражња за српским производима на истом, успех претходних наступа, уз предност Споразума о слободној трговини, у</w:t>
      </w:r>
      <w:r>
        <w:rPr>
          <w:lang w:val="sr-Cyrl-RS" w:eastAsia="sr-Latn-CS"/>
        </w:rPr>
        <w:t xml:space="preserve"> </w:t>
      </w:r>
      <w:r w:rsidRPr="0037554C">
        <w:rPr>
          <w:lang w:val="sr-Cyrl-RS" w:eastAsia="sr-Latn-CS"/>
        </w:rPr>
        <w:t>многоме иду у прилог потреби континуираног присуства српских компанија на овом и осталим сајмовима у Русији.</w:t>
      </w:r>
    </w:p>
    <w:p w14:paraId="70082F1E" w14:textId="77777777" w:rsidR="00215808" w:rsidRDefault="00215808" w:rsidP="00215808">
      <w:pPr>
        <w:rPr>
          <w:b/>
          <w:lang w:val="sr-Cyrl-RS" w:eastAsia="sr-Latn-CS"/>
        </w:rPr>
      </w:pPr>
    </w:p>
    <w:p w14:paraId="05048332" w14:textId="77777777" w:rsidR="00215808" w:rsidRPr="009573B3" w:rsidRDefault="00215808" w:rsidP="00215808">
      <w:pPr>
        <w:rPr>
          <w:iCs/>
          <w:lang w:val="sr-Cyrl-RS"/>
        </w:rPr>
      </w:pPr>
      <w:r>
        <w:rPr>
          <w:b/>
          <w:bCs/>
          <w:lang w:val="en-GB"/>
        </w:rPr>
        <w:t>3</w:t>
      </w:r>
      <w:r w:rsidRPr="0037554C">
        <w:rPr>
          <w:b/>
          <w:bCs/>
        </w:rPr>
        <w:t>.</w:t>
      </w:r>
      <w:r w:rsidRPr="0037554C">
        <w:rPr>
          <w:lang w:eastAsia="sr-Latn-CS"/>
        </w:rPr>
        <w:t xml:space="preserve"> </w:t>
      </w:r>
      <w:r w:rsidRPr="008B6DD4">
        <w:rPr>
          <w:b/>
          <w:lang w:val="sr-Cyrl-RS" w:eastAsia="sr-Latn-CS"/>
        </w:rPr>
        <w:t>Међународни сајам привреде</w:t>
      </w:r>
      <w:r w:rsidRPr="0037554C">
        <w:rPr>
          <w:bCs/>
          <w:lang w:val="sr-Cyrl-RS"/>
        </w:rPr>
        <w:t xml:space="preserve"> у Мостару, Босна и Херцеговина је по броју излагача и посетилаца највећа сајамска манифестација у БиХ. Реч је о општем сајму који обухвата секторе грађевинарства, производње и прераде метала, прехрамбене, ауто, електро, дрвне и хемијске индустрије, ИКТ, медицинске опреме и козметике, туризма, спорта, графичке делатности и издаваштва. У оквиру програма посебно место заузима специјализована сајамска манифестација “Вино и виноградарска опрема”.</w:t>
      </w:r>
      <w:r w:rsidRPr="0037554C">
        <w:rPr>
          <w:bCs/>
        </w:rPr>
        <w:t xml:space="preserve"> </w:t>
      </w:r>
      <w:r w:rsidRPr="0037554C">
        <w:rPr>
          <w:bCs/>
          <w:lang w:val="sr-Cyrl-RS"/>
        </w:rPr>
        <w:t>У 201</w:t>
      </w:r>
      <w:r>
        <w:rPr>
          <w:bCs/>
          <w:lang w:val="sr-Cyrl-RS"/>
        </w:rPr>
        <w:t>9</w:t>
      </w:r>
      <w:r w:rsidRPr="0037554C">
        <w:rPr>
          <w:bCs/>
          <w:lang w:val="sr-Cyrl-RS"/>
        </w:rPr>
        <w:t xml:space="preserve">. </w:t>
      </w:r>
      <w:r>
        <w:rPr>
          <w:bCs/>
          <w:lang w:val="sr-Cyrl-RS"/>
        </w:rPr>
        <w:t xml:space="preserve">години </w:t>
      </w:r>
      <w:r w:rsidRPr="0037554C">
        <w:rPr>
          <w:bCs/>
          <w:lang w:val="sr-Cyrl-RS"/>
        </w:rPr>
        <w:t xml:space="preserve">Србија </w:t>
      </w:r>
      <w:r>
        <w:rPr>
          <w:bCs/>
          <w:lang w:val="sr-Cyrl-RS"/>
        </w:rPr>
        <w:t>се</w:t>
      </w:r>
      <w:r w:rsidRPr="0037554C">
        <w:rPr>
          <w:bCs/>
          <w:lang w:val="sr-Cyrl-RS"/>
        </w:rPr>
        <w:t xml:space="preserve"> на овом сајму</w:t>
      </w:r>
      <w:r>
        <w:rPr>
          <w:bCs/>
          <w:lang w:val="sr-Cyrl-RS"/>
        </w:rPr>
        <w:t xml:space="preserve"> представила са 10 компанија на Националном штанду,</w:t>
      </w:r>
      <w:r w:rsidRPr="0037554C">
        <w:rPr>
          <w:bCs/>
          <w:lang w:val="sr-Cyrl-RS"/>
        </w:rPr>
        <w:t xml:space="preserve"> у организацији </w:t>
      </w:r>
      <w:r>
        <w:rPr>
          <w:bCs/>
          <w:lang w:val="sr-Cyrl-RS"/>
        </w:rPr>
        <w:t>Агенције</w:t>
      </w:r>
      <w:r w:rsidRPr="0037554C">
        <w:rPr>
          <w:bCs/>
          <w:lang w:val="sr-Cyrl-RS"/>
        </w:rPr>
        <w:t xml:space="preserve"> и ПКС</w:t>
      </w:r>
      <w:r>
        <w:rPr>
          <w:bCs/>
          <w:lang w:val="sr-Cyrl-RS"/>
        </w:rPr>
        <w:t>.</w:t>
      </w:r>
      <w:r>
        <w:rPr>
          <w:bCs/>
          <w:lang w:val="en-GB"/>
        </w:rPr>
        <w:t xml:space="preserve"> </w:t>
      </w:r>
      <w:r>
        <w:rPr>
          <w:iCs/>
          <w:lang w:val="sr-Cyrl-RS"/>
        </w:rPr>
        <w:t xml:space="preserve">Услед 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 xml:space="preserve">COVID-19, сајам није одржан у 2020. </w:t>
      </w:r>
      <w:r>
        <w:rPr>
          <w:iCs/>
          <w:lang w:val="sr-Cyrl-RS"/>
        </w:rPr>
        <w:t>г</w:t>
      </w:r>
      <w:r>
        <w:rPr>
          <w:iCs/>
          <w:lang w:val="en-GB"/>
        </w:rPr>
        <w:t>одини.</w:t>
      </w:r>
    </w:p>
    <w:p w14:paraId="1929BADB" w14:textId="77777777" w:rsidR="00215808" w:rsidRDefault="00215808" w:rsidP="00215808">
      <w:pPr>
        <w:rPr>
          <w:b/>
          <w:lang w:val="sr-Cyrl-RS" w:eastAsia="sr-Latn-CS"/>
        </w:rPr>
      </w:pPr>
    </w:p>
    <w:p w14:paraId="70F2250B" w14:textId="77777777" w:rsidR="00215808" w:rsidRPr="00E0180A" w:rsidRDefault="00215808" w:rsidP="00215808">
      <w:pPr>
        <w:autoSpaceDE w:val="0"/>
        <w:autoSpaceDN w:val="0"/>
        <w:adjustRightInd w:val="0"/>
        <w:rPr>
          <w:color w:val="000000"/>
          <w:lang w:val="sr-Cyrl-RS"/>
        </w:rPr>
      </w:pPr>
      <w:r>
        <w:rPr>
          <w:b/>
          <w:color w:val="000000"/>
          <w:lang w:val="en-GB" w:eastAsia="sr-Latn-CS"/>
        </w:rPr>
        <w:t>4</w:t>
      </w:r>
      <w:r w:rsidRPr="0037554C">
        <w:rPr>
          <w:b/>
          <w:color w:val="000000"/>
          <w:lang w:val="en-GB" w:eastAsia="sr-Latn-CS"/>
        </w:rPr>
        <w:t>.</w:t>
      </w:r>
      <w:r w:rsidRPr="0037554C">
        <w:rPr>
          <w:color w:val="000000"/>
        </w:rPr>
        <w:t xml:space="preserve"> </w:t>
      </w:r>
      <w:r w:rsidRPr="0037554C">
        <w:rPr>
          <w:color w:val="000000"/>
          <w:lang w:val="sr-Cyrl-RS"/>
        </w:rPr>
        <w:t>Сајам</w:t>
      </w:r>
      <w:r>
        <w:rPr>
          <w:color w:val="000000"/>
        </w:rPr>
        <w:t xml:space="preserve"> </w:t>
      </w:r>
      <w:r w:rsidRPr="0037554C">
        <w:rPr>
          <w:color w:val="000000"/>
        </w:rPr>
        <w:t>„</w:t>
      </w:r>
      <w:r>
        <w:rPr>
          <w:b/>
          <w:color w:val="000000"/>
        </w:rPr>
        <w:t>Fruit Logistica</w:t>
      </w:r>
      <w:r w:rsidRPr="0037554C">
        <w:rPr>
          <w:b/>
          <w:color w:val="000000"/>
        </w:rPr>
        <w:t>“</w:t>
      </w:r>
      <w:r w:rsidRPr="0037554C">
        <w:rPr>
          <w:color w:val="000000"/>
        </w:rPr>
        <w:t xml:space="preserve"> је један од највећих међународних сајмова из области прехрамбене индустрије на свету, који се сваке године одржава у Берлину</w:t>
      </w:r>
      <w:r w:rsidRPr="0037554C">
        <w:rPr>
          <w:color w:val="000000"/>
          <w:lang w:val="sr-Cyrl-RS"/>
        </w:rPr>
        <w:t>, Немачка</w:t>
      </w:r>
      <w:r>
        <w:rPr>
          <w:color w:val="000000"/>
        </w:rPr>
        <w:t>. У 2020</w:t>
      </w:r>
      <w:r w:rsidRPr="0037554C">
        <w:rPr>
          <w:color w:val="000000"/>
        </w:rPr>
        <w:t xml:space="preserve">. години на </w:t>
      </w:r>
      <w:r>
        <w:rPr>
          <w:color w:val="000000"/>
          <w:lang w:val="sr-Cyrl-RS"/>
        </w:rPr>
        <w:t>С</w:t>
      </w:r>
      <w:r>
        <w:rPr>
          <w:color w:val="000000"/>
        </w:rPr>
        <w:t>ајму је излагало 3.334</w:t>
      </w:r>
      <w:r w:rsidRPr="0037554C">
        <w:rPr>
          <w:color w:val="000000"/>
        </w:rPr>
        <w:t xml:space="preserve"> компанија и организација из </w:t>
      </w:r>
      <w:r>
        <w:rPr>
          <w:color w:val="000000"/>
        </w:rPr>
        <w:t>91</w:t>
      </w:r>
      <w:r w:rsidRPr="0037554C">
        <w:rPr>
          <w:color w:val="000000"/>
        </w:rPr>
        <w:t xml:space="preserve"> земаљ</w:t>
      </w:r>
      <w:r>
        <w:rPr>
          <w:color w:val="000000"/>
        </w:rPr>
        <w:t>e</w:t>
      </w:r>
      <w:r w:rsidRPr="0037554C">
        <w:rPr>
          <w:color w:val="000000"/>
        </w:rPr>
        <w:t>, а присуствовало је преко 7</w:t>
      </w:r>
      <w:r>
        <w:rPr>
          <w:color w:val="000000"/>
        </w:rPr>
        <w:t>3</w:t>
      </w:r>
      <w:r w:rsidRPr="0037554C">
        <w:rPr>
          <w:color w:val="000000"/>
        </w:rPr>
        <w:t>.000 посетилаца из 13</w:t>
      </w:r>
      <w:r>
        <w:rPr>
          <w:color w:val="000000"/>
        </w:rPr>
        <w:t>5</w:t>
      </w:r>
      <w:r w:rsidRPr="0037554C">
        <w:rPr>
          <w:color w:val="000000"/>
        </w:rPr>
        <w:t xml:space="preserve"> земаља. Ова изложба представља скуп увозника и извозника, произвођача свежег воћа и поврћа, велепродаје и малопродаје, транспортних и логистичких стручњака. </w:t>
      </w:r>
      <w:r>
        <w:t>У 2020</w:t>
      </w:r>
      <w:r w:rsidRPr="0037554C">
        <w:t xml:space="preserve">. години, </w:t>
      </w:r>
      <w:r w:rsidRPr="0037554C">
        <w:rPr>
          <w:lang w:val="sr-Cyrl-RS"/>
        </w:rPr>
        <w:t xml:space="preserve">у организацији </w:t>
      </w:r>
      <w:r w:rsidRPr="0037554C">
        <w:rPr>
          <w:lang w:val="sr-Cyrl-RS"/>
        </w:rPr>
        <w:lastRenderedPageBreak/>
        <w:t>Агенције и ПКС,</w:t>
      </w:r>
      <w:r w:rsidRPr="0037554C">
        <w:t xml:space="preserve"> организован je наступ српских предузећа у оквиру националног штанда Србије. </w:t>
      </w:r>
      <w:r w:rsidRPr="0037554C">
        <w:rPr>
          <w:lang w:val="sr-Cyrl-RS"/>
        </w:rPr>
        <w:t>Наступило је 1</w:t>
      </w:r>
      <w:r>
        <w:rPr>
          <w:lang w:val="sr-Cyrl-RS"/>
        </w:rPr>
        <w:t>2</w:t>
      </w:r>
      <w:r w:rsidRPr="0037554C">
        <w:rPr>
          <w:lang w:val="sr-Cyrl-RS"/>
        </w:rPr>
        <w:t xml:space="preserve"> </w:t>
      </w:r>
      <w:r w:rsidRPr="0037554C">
        <w:t>српск</w:t>
      </w:r>
      <w:r w:rsidRPr="0037554C">
        <w:rPr>
          <w:lang w:val="sr-Cyrl-RS"/>
        </w:rPr>
        <w:t>их</w:t>
      </w:r>
      <w:r w:rsidRPr="0037554C">
        <w:t xml:space="preserve"> компанија</w:t>
      </w:r>
      <w:r>
        <w:t>.</w:t>
      </w:r>
      <w:r>
        <w:rPr>
          <w:lang w:val="sr-Cyrl-RS"/>
        </w:rPr>
        <w:t xml:space="preserve"> </w:t>
      </w:r>
    </w:p>
    <w:p w14:paraId="14840DC3" w14:textId="77777777" w:rsidR="00215808" w:rsidRDefault="00215808" w:rsidP="00215808">
      <w:pPr>
        <w:rPr>
          <w:b/>
          <w:bCs/>
          <w:lang w:val="en-GB"/>
        </w:rPr>
      </w:pPr>
    </w:p>
    <w:p w14:paraId="2910A192" w14:textId="77777777" w:rsidR="00215808" w:rsidRPr="006E2CB2" w:rsidRDefault="00215808" w:rsidP="00215808">
      <w:pPr>
        <w:rPr>
          <w:bCs/>
          <w:lang w:val="sr-Cyrl-RS"/>
        </w:rPr>
      </w:pPr>
      <w:r w:rsidRPr="00B11BDE">
        <w:rPr>
          <w:b/>
          <w:bCs/>
        </w:rPr>
        <w:t>5</w:t>
      </w:r>
      <w:r w:rsidRPr="00B11BDE">
        <w:rPr>
          <w:b/>
          <w:bCs/>
          <w:lang w:val="sr-Cyrl-RS"/>
        </w:rPr>
        <w:t>.</w:t>
      </w:r>
      <w:r w:rsidRPr="00B77A91">
        <w:rPr>
          <w:bCs/>
          <w:lang w:val="sr-Cyrl-RS"/>
        </w:rPr>
        <w:t xml:space="preserve"> </w:t>
      </w:r>
      <w:r w:rsidRPr="00B77A91">
        <w:rPr>
          <w:lang w:eastAsia="sr-Latn-CS"/>
        </w:rPr>
        <w:t>"</w:t>
      </w:r>
      <w:r w:rsidRPr="00B77A91">
        <w:rPr>
          <w:b/>
          <w:lang w:val="en-GB" w:eastAsia="sr-Latn-CS"/>
        </w:rPr>
        <w:t>Automechanica</w:t>
      </w:r>
      <w:r w:rsidRPr="00B77A91">
        <w:rPr>
          <w:lang w:eastAsia="sr-Latn-CS"/>
        </w:rPr>
        <w:t>"</w:t>
      </w:r>
      <w:r w:rsidRPr="00B77A91">
        <w:rPr>
          <w:lang w:val="sr-Cyrl-RS" w:eastAsia="sr-Latn-CS"/>
        </w:rPr>
        <w:t xml:space="preserve"> је водећи</w:t>
      </w:r>
      <w:r w:rsidRPr="00C15319">
        <w:rPr>
          <w:lang w:val="sr-Cyrl-RS" w:eastAsia="sr-Latn-CS"/>
        </w:rPr>
        <w:t xml:space="preserve"> светски сајам аутомобилске услужне индустрије</w:t>
      </w:r>
      <w:r>
        <w:rPr>
          <w:lang w:val="sr-Cyrl-RS" w:eastAsia="sr-Latn-CS"/>
        </w:rPr>
        <w:t xml:space="preserve"> који се одржава сваке друге године у Франкфурту на Мајни, СР Немачка</w:t>
      </w:r>
      <w:r w:rsidRPr="00C15319">
        <w:rPr>
          <w:lang w:val="sr-Cyrl-RS" w:eastAsia="sr-Latn-CS"/>
        </w:rPr>
        <w:t xml:space="preserve">. </w:t>
      </w:r>
      <w:r>
        <w:rPr>
          <w:lang w:val="sr-Cyrl-RS" w:eastAsia="sr-Latn-CS"/>
        </w:rPr>
        <w:t>У</w:t>
      </w:r>
      <w:r w:rsidRPr="00C15319">
        <w:rPr>
          <w:lang w:val="sr-Cyrl-RS" w:eastAsia="sr-Latn-CS"/>
        </w:rPr>
        <w:t xml:space="preserve"> </w:t>
      </w:r>
      <w:r>
        <w:rPr>
          <w:lang w:val="sr-Cyrl-RS" w:eastAsia="sr-Latn-CS"/>
        </w:rPr>
        <w:t>2018. години је било преко 5 000 излагача из 76 земаља, а д</w:t>
      </w:r>
      <w:r w:rsidRPr="00C15319">
        <w:rPr>
          <w:lang w:val="sr-Cyrl-RS" w:eastAsia="sr-Latn-CS"/>
        </w:rPr>
        <w:t>огађај је привукао око 135.0</w:t>
      </w:r>
      <w:r>
        <w:rPr>
          <w:lang w:val="sr-Cyrl-RS" w:eastAsia="sr-Latn-CS"/>
        </w:rPr>
        <w:t>00 трговинских посетилаца из 184</w:t>
      </w:r>
      <w:r w:rsidRPr="00C15319">
        <w:rPr>
          <w:lang w:val="sr-Cyrl-RS" w:eastAsia="sr-Latn-CS"/>
        </w:rPr>
        <w:t xml:space="preserve"> земље.</w:t>
      </w:r>
      <w:r>
        <w:rPr>
          <w:lang w:val="sr-Cyrl-RS" w:eastAsia="sr-Latn-CS"/>
        </w:rPr>
        <w:t xml:space="preserve"> Агенција је планирала да организује наступ домаћих компанија на овом сајму у 2020. години, међутим сајам је померен за 2021. годину </w:t>
      </w:r>
      <w:r>
        <w:rPr>
          <w:iCs/>
          <w:lang w:val="sr-Cyrl-RS"/>
        </w:rPr>
        <w:t xml:space="preserve">услед 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COVID-19</w:t>
      </w:r>
      <w:r>
        <w:rPr>
          <w:iCs/>
          <w:lang w:val="sr-Cyrl-RS"/>
        </w:rPr>
        <w:t>.</w:t>
      </w:r>
    </w:p>
    <w:p w14:paraId="7E132C8F" w14:textId="77777777" w:rsidR="00215808" w:rsidRDefault="00215808" w:rsidP="00215808">
      <w:pPr>
        <w:rPr>
          <w:b/>
          <w:lang w:val="sr-Cyrl-RS" w:eastAsia="sr-Latn-CS"/>
        </w:rPr>
      </w:pPr>
    </w:p>
    <w:p w14:paraId="40A177F0" w14:textId="77777777" w:rsidR="00215808" w:rsidRPr="00604E18" w:rsidRDefault="00215808" w:rsidP="00215808">
      <w:pPr>
        <w:rPr>
          <w:iCs/>
          <w:lang w:val="en-GB"/>
        </w:rPr>
      </w:pPr>
      <w:r>
        <w:rPr>
          <w:b/>
          <w:lang w:eastAsia="sr-Latn-CS"/>
        </w:rPr>
        <w:t>6</w:t>
      </w:r>
      <w:r w:rsidRPr="0037554C">
        <w:rPr>
          <w:b/>
          <w:lang w:val="sr-Cyrl-CS" w:eastAsia="sr-Latn-CS"/>
        </w:rPr>
        <w:t>.</w:t>
      </w:r>
      <w:r w:rsidRPr="0037554C">
        <w:rPr>
          <w:lang w:eastAsia="sr-Latn-CS"/>
        </w:rPr>
        <w:t xml:space="preserve"> "</w:t>
      </w:r>
      <w:r w:rsidRPr="0037554C">
        <w:rPr>
          <w:b/>
          <w:lang w:val="sr-Cyrl-CS" w:eastAsia="sr-Latn-CS"/>
        </w:rPr>
        <w:t>World Food Moscow</w:t>
      </w:r>
      <w:r w:rsidRPr="0037554C">
        <w:rPr>
          <w:lang w:eastAsia="sr-Latn-CS"/>
        </w:rPr>
        <w:t>"</w:t>
      </w:r>
      <w:r w:rsidRPr="0037554C">
        <w:rPr>
          <w:lang w:val="sr-Cyrl-CS" w:eastAsia="sr-Latn-CS"/>
        </w:rPr>
        <w:t xml:space="preserve"> је водећи међународни сајам из области прехрамбене индустрије на тржишту Русије и земаља бившег Совјетског Савеза. Постоји већ више од 20 година и одржава се на преко 56.000 </w:t>
      </w:r>
      <w:r w:rsidRPr="0037554C">
        <w:rPr>
          <w:lang w:eastAsia="sr-Latn-CS"/>
        </w:rPr>
        <w:t>m</w:t>
      </w:r>
      <w:r w:rsidRPr="0037554C">
        <w:rPr>
          <w:vertAlign w:val="superscript"/>
          <w:lang w:val="sr-Cyrl-CS" w:eastAsia="sr-Latn-CS"/>
        </w:rPr>
        <w:t>2</w:t>
      </w:r>
      <w:r w:rsidRPr="0037554C">
        <w:rPr>
          <w:lang w:val="sr-Cyrl-CS" w:eastAsia="sr-Latn-CS"/>
        </w:rPr>
        <w:t xml:space="preserve"> у оквиру сајамског изложбеног простора „Експоцентар“. У 201</w:t>
      </w:r>
      <w:r>
        <w:rPr>
          <w:lang w:val="sr-Cyrl-RS" w:eastAsia="sr-Latn-CS"/>
        </w:rPr>
        <w:t>9</w:t>
      </w:r>
      <w:r w:rsidRPr="0037554C">
        <w:rPr>
          <w:lang w:val="sr-Cyrl-CS" w:eastAsia="sr-Latn-CS"/>
        </w:rPr>
        <w:t xml:space="preserve">. години </w:t>
      </w:r>
      <w:r>
        <w:rPr>
          <w:lang w:val="sr-Cyrl-CS" w:eastAsia="sr-Latn-CS"/>
        </w:rPr>
        <w:t>С</w:t>
      </w:r>
      <w:r w:rsidRPr="0037554C">
        <w:rPr>
          <w:lang w:val="sr-Cyrl-CS" w:eastAsia="sr-Latn-CS"/>
        </w:rPr>
        <w:t xml:space="preserve">ајам је посетила око </w:t>
      </w:r>
      <w:r w:rsidRPr="0037554C">
        <w:rPr>
          <w:lang w:eastAsia="sr-Latn-CS"/>
        </w:rPr>
        <w:t>30</w:t>
      </w:r>
      <w:r w:rsidRPr="0037554C">
        <w:rPr>
          <w:lang w:val="sr-Cyrl-CS" w:eastAsia="sr-Latn-CS"/>
        </w:rPr>
        <w:t xml:space="preserve"> хиљада посетилаца из </w:t>
      </w:r>
      <w:r w:rsidRPr="0037554C">
        <w:rPr>
          <w:lang w:eastAsia="sr-Latn-CS"/>
        </w:rPr>
        <w:t>89</w:t>
      </w:r>
      <w:r w:rsidRPr="0037554C">
        <w:rPr>
          <w:lang w:val="sr-Cyrl-CS" w:eastAsia="sr-Latn-CS"/>
        </w:rPr>
        <w:t xml:space="preserve"> земаља који су имали прилику да се упознају са производним програмом више од 1.4</w:t>
      </w:r>
      <w:r w:rsidRPr="0037554C">
        <w:rPr>
          <w:lang w:eastAsia="sr-Latn-CS"/>
        </w:rPr>
        <w:t>3</w:t>
      </w:r>
      <w:r w:rsidRPr="0037554C">
        <w:rPr>
          <w:lang w:val="sr-Cyrl-CS" w:eastAsia="sr-Latn-CS"/>
        </w:rPr>
        <w:t>0 излагача из 6</w:t>
      </w:r>
      <w:r w:rsidRPr="0037554C">
        <w:rPr>
          <w:lang w:eastAsia="sr-Latn-CS"/>
        </w:rPr>
        <w:t>2</w:t>
      </w:r>
      <w:r w:rsidRPr="0037554C">
        <w:rPr>
          <w:lang w:val="sr-Cyrl-CS" w:eastAsia="sr-Latn-CS"/>
        </w:rPr>
        <w:t xml:space="preserve"> земље света. На </w:t>
      </w:r>
      <w:r>
        <w:rPr>
          <w:lang w:val="sr-Cyrl-CS" w:eastAsia="sr-Latn-CS"/>
        </w:rPr>
        <w:t>С</w:t>
      </w:r>
      <w:r w:rsidRPr="0037554C">
        <w:rPr>
          <w:lang w:val="sr-Cyrl-CS" w:eastAsia="sr-Latn-CS"/>
        </w:rPr>
        <w:t xml:space="preserve">ајму се у оквиру Националног штанда Србије </w:t>
      </w:r>
      <w:r>
        <w:rPr>
          <w:lang w:val="sr-Cyrl-CS" w:eastAsia="sr-Latn-CS"/>
        </w:rPr>
        <w:t>а</w:t>
      </w:r>
      <w:r w:rsidRPr="0037554C">
        <w:rPr>
          <w:lang w:val="sr-Cyrl-CS" w:eastAsia="sr-Latn-CS"/>
        </w:rPr>
        <w:t xml:space="preserve"> у организацији </w:t>
      </w:r>
      <w:r>
        <w:rPr>
          <w:lang w:val="sr-Cyrl-CS" w:eastAsia="sr-Latn-CS"/>
        </w:rPr>
        <w:t>Агенције</w:t>
      </w:r>
      <w:r w:rsidRPr="0037554C">
        <w:rPr>
          <w:lang w:val="sr-Cyrl-CS" w:eastAsia="sr-Latn-CS"/>
        </w:rPr>
        <w:t xml:space="preserve"> и ПКС, у 201</w:t>
      </w:r>
      <w:r>
        <w:rPr>
          <w:lang w:val="sr-Cyrl-RS" w:eastAsia="sr-Latn-CS"/>
        </w:rPr>
        <w:t>9</w:t>
      </w:r>
      <w:r w:rsidRPr="0037554C">
        <w:rPr>
          <w:lang w:val="sr-Cyrl-CS" w:eastAsia="sr-Latn-CS"/>
        </w:rPr>
        <w:t>. години представило 1</w:t>
      </w:r>
      <w:r>
        <w:rPr>
          <w:lang w:val="sr-Cyrl-RS" w:eastAsia="sr-Latn-CS"/>
        </w:rPr>
        <w:t>5</w:t>
      </w:r>
      <w:r w:rsidRPr="0037554C">
        <w:rPr>
          <w:lang w:val="sr-Cyrl-CS" w:eastAsia="sr-Latn-CS"/>
        </w:rPr>
        <w:t xml:space="preserve"> компаниј</w:t>
      </w:r>
      <w:r w:rsidRPr="0037554C">
        <w:rPr>
          <w:lang w:eastAsia="sr-Latn-CS"/>
        </w:rPr>
        <w:t xml:space="preserve">a. </w:t>
      </w:r>
      <w:r>
        <w:rPr>
          <w:iCs/>
          <w:lang w:val="sr-Cyrl-RS"/>
        </w:rPr>
        <w:t xml:space="preserve">У 2020. години Агенција није организовала учешће домаћих компанија на овом сајму услед 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COVID-19</w:t>
      </w:r>
      <w:r>
        <w:rPr>
          <w:iCs/>
          <w:lang w:val="sr-Cyrl-RS"/>
        </w:rPr>
        <w:t xml:space="preserve"> и отежаних услова путовања</w:t>
      </w:r>
      <w:r>
        <w:rPr>
          <w:iCs/>
          <w:lang w:val="en-GB"/>
        </w:rPr>
        <w:t>.</w:t>
      </w:r>
    </w:p>
    <w:p w14:paraId="0D83141F" w14:textId="77777777" w:rsidR="00215808" w:rsidRDefault="00215808" w:rsidP="00215808">
      <w:pPr>
        <w:rPr>
          <w:b/>
          <w:lang w:val="sr-Cyrl-RS" w:eastAsia="sr-Latn-CS"/>
        </w:rPr>
      </w:pPr>
    </w:p>
    <w:p w14:paraId="78A7AC3F" w14:textId="77777777" w:rsidR="00215808" w:rsidRPr="00BA1425" w:rsidRDefault="00215808" w:rsidP="00215808">
      <w:pPr>
        <w:rPr>
          <w:lang w:val="sr-Cyrl-CS" w:eastAsia="sr-Latn-CS"/>
        </w:rPr>
      </w:pPr>
      <w:r>
        <w:rPr>
          <w:b/>
          <w:lang w:eastAsia="sr-Latn-CS"/>
        </w:rPr>
        <w:t>7</w:t>
      </w:r>
      <w:r w:rsidRPr="00604E18">
        <w:rPr>
          <w:b/>
          <w:lang w:val="sr-Cyrl-RS" w:eastAsia="sr-Latn-CS"/>
        </w:rPr>
        <w:t>.</w:t>
      </w:r>
      <w:r>
        <w:rPr>
          <w:lang w:val="sr-Cyrl-RS" w:eastAsia="sr-Latn-CS"/>
        </w:rPr>
        <w:t xml:space="preserve"> </w:t>
      </w:r>
      <w:r w:rsidRPr="00BA1425">
        <w:rPr>
          <w:lang w:eastAsia="sr-Latn-CS"/>
        </w:rPr>
        <w:t>„</w:t>
      </w:r>
      <w:r>
        <w:rPr>
          <w:b/>
          <w:lang w:eastAsia="sr-Latn-CS"/>
        </w:rPr>
        <w:t>ANUGA</w:t>
      </w:r>
      <w:r w:rsidRPr="00BA1425">
        <w:rPr>
          <w:lang w:eastAsia="sr-Latn-CS"/>
        </w:rPr>
        <w:t>“ је водећи међународни сајам из области прехрамбене индустрије на тржишту Француске и Европске уније</w:t>
      </w:r>
      <w:r w:rsidRPr="00BA1425">
        <w:rPr>
          <w:lang w:val="sr-Cyrl-RS" w:eastAsia="sr-Latn-CS"/>
        </w:rPr>
        <w:t xml:space="preserve"> и одржава се сваке друге године</w:t>
      </w:r>
      <w:r w:rsidRPr="00BA1425">
        <w:rPr>
          <w:lang w:eastAsia="sr-Latn-CS"/>
        </w:rPr>
        <w:t>. У 201</w:t>
      </w:r>
      <w:r>
        <w:rPr>
          <w:lang w:val="sr-Cyrl-RS" w:eastAsia="sr-Latn-CS"/>
        </w:rPr>
        <w:t>9</w:t>
      </w:r>
      <w:r w:rsidRPr="00BA1425">
        <w:rPr>
          <w:lang w:eastAsia="sr-Latn-CS"/>
        </w:rPr>
        <w:t xml:space="preserve">. </w:t>
      </w:r>
      <w:r w:rsidRPr="00BA1425">
        <w:rPr>
          <w:lang w:val="sr-Cyrl-RS" w:eastAsia="sr-Latn-CS"/>
        </w:rPr>
        <w:t xml:space="preserve">години </w:t>
      </w:r>
      <w:r w:rsidRPr="00BA1425">
        <w:rPr>
          <w:lang w:eastAsia="sr-Latn-CS"/>
        </w:rPr>
        <w:t>сајам је посетило</w:t>
      </w:r>
      <w:r>
        <w:rPr>
          <w:lang w:val="sr-Cyrl-RS" w:eastAsia="sr-Latn-CS"/>
        </w:rPr>
        <w:t xml:space="preserve"> преко</w:t>
      </w:r>
      <w:r w:rsidRPr="00BA1425">
        <w:rPr>
          <w:lang w:eastAsia="sr-Latn-CS"/>
        </w:rPr>
        <w:t xml:space="preserve"> 1</w:t>
      </w:r>
      <w:r>
        <w:rPr>
          <w:lang w:val="sr-Cyrl-RS" w:eastAsia="sr-Latn-CS"/>
        </w:rPr>
        <w:t>70</w:t>
      </w:r>
      <w:r w:rsidRPr="00BA1425">
        <w:rPr>
          <w:lang w:eastAsia="sr-Latn-CS"/>
        </w:rPr>
        <w:t>.</w:t>
      </w:r>
      <w:r w:rsidRPr="00BA1425">
        <w:rPr>
          <w:lang w:val="sr-Cyrl-RS" w:eastAsia="sr-Latn-CS"/>
        </w:rPr>
        <w:t>000</w:t>
      </w:r>
      <w:r w:rsidRPr="00BA1425">
        <w:rPr>
          <w:lang w:eastAsia="sr-Latn-CS"/>
        </w:rPr>
        <w:t xml:space="preserve"> специјализованих купаца и дистрибутера, који су током пет дана трајања сајма имали за циљ проналазак нових добављача.</w:t>
      </w:r>
    </w:p>
    <w:p w14:paraId="5387D590" w14:textId="77777777" w:rsidR="00215808" w:rsidRPr="00BA1425" w:rsidRDefault="00215808" w:rsidP="00215808">
      <w:pPr>
        <w:rPr>
          <w:lang w:val="sr-Cyrl-RS" w:eastAsia="sr-Latn-CS"/>
        </w:rPr>
      </w:pPr>
      <w:r w:rsidRPr="00BA1425">
        <w:rPr>
          <w:lang w:val="sr-Cyrl-RS" w:eastAsia="sr-Latn-CS"/>
        </w:rPr>
        <w:t>На сајамском простору  површине 250.000 m</w:t>
      </w:r>
      <w:r w:rsidRPr="00BA1425">
        <w:rPr>
          <w:vertAlign w:val="superscript"/>
          <w:lang w:val="sr-Cyrl-RS" w:eastAsia="sr-Latn-CS"/>
        </w:rPr>
        <w:t>2</w:t>
      </w:r>
      <w:r w:rsidRPr="00BA1425">
        <w:rPr>
          <w:lang w:val="sr-Cyrl-RS" w:eastAsia="sr-Latn-CS"/>
        </w:rPr>
        <w:t xml:space="preserve"> с</w:t>
      </w:r>
      <w:r w:rsidRPr="00BA1425">
        <w:rPr>
          <w:lang w:eastAsia="sr-Latn-CS"/>
        </w:rPr>
        <w:t xml:space="preserve">воје производе је представило више од </w:t>
      </w:r>
      <w:r w:rsidRPr="00BA1425">
        <w:rPr>
          <w:lang w:val="sr-Cyrl-RS" w:eastAsia="sr-Latn-CS"/>
        </w:rPr>
        <w:t>7.</w:t>
      </w:r>
      <w:r>
        <w:rPr>
          <w:lang w:val="sr-Cyrl-RS" w:eastAsia="sr-Latn-CS"/>
        </w:rPr>
        <w:t>6</w:t>
      </w:r>
      <w:r w:rsidRPr="00BA1425">
        <w:rPr>
          <w:lang w:val="sr-Cyrl-RS" w:eastAsia="sr-Latn-CS"/>
        </w:rPr>
        <w:t>00</w:t>
      </w:r>
      <w:r w:rsidRPr="00BA1425">
        <w:rPr>
          <w:lang w:eastAsia="sr-Latn-CS"/>
        </w:rPr>
        <w:t xml:space="preserve"> излагача из 10</w:t>
      </w:r>
      <w:r w:rsidRPr="00BA1425">
        <w:rPr>
          <w:lang w:val="sr-Cyrl-RS" w:eastAsia="sr-Latn-CS"/>
        </w:rPr>
        <w:t>5</w:t>
      </w:r>
      <w:r w:rsidRPr="00BA1425">
        <w:rPr>
          <w:lang w:eastAsia="sr-Latn-CS"/>
        </w:rPr>
        <w:t xml:space="preserve"> зем</w:t>
      </w:r>
      <w:r w:rsidRPr="00BA1425">
        <w:rPr>
          <w:lang w:val="sr-Cyrl-RS" w:eastAsia="sr-Latn-CS"/>
        </w:rPr>
        <w:t>а</w:t>
      </w:r>
      <w:r w:rsidRPr="00BA1425">
        <w:rPr>
          <w:lang w:eastAsia="sr-Latn-CS"/>
        </w:rPr>
        <w:t xml:space="preserve">ља. Овај сајам се одржава од 1964. године и чини га неколико тематских целина одвојених по павиљонима (национални павиљони и регије света, воће и поврће, алкохол и вино, замрзнути производи, млеко и млечни производи, месо и риба, кондиторски производи, дуготрајни производи, прерађена храна), а показао се као идеалан за потписивање уговора, промоцију производа и истраживање тржишта, и као такав има дугогодишњу успешну традицију при реализацији извозних послова. </w:t>
      </w:r>
    </w:p>
    <w:p w14:paraId="1D18C5B7" w14:textId="77777777" w:rsidR="00215808" w:rsidRDefault="00215808" w:rsidP="00215808">
      <w:pPr>
        <w:rPr>
          <w:lang w:val="sr-Cyrl-RS" w:eastAsia="sr-Latn-CS"/>
        </w:rPr>
      </w:pPr>
      <w:r>
        <w:rPr>
          <w:lang w:val="sr-Cyrl-RS" w:eastAsia="sr-Latn-CS"/>
        </w:rPr>
        <w:t>У оквиру два Национална</w:t>
      </w:r>
      <w:r w:rsidRPr="00BA1425">
        <w:rPr>
          <w:lang w:val="sr-Cyrl-RS" w:eastAsia="sr-Latn-CS"/>
        </w:rPr>
        <w:t xml:space="preserve"> штанд</w:t>
      </w:r>
      <w:r>
        <w:rPr>
          <w:lang w:val="sr-Cyrl-RS" w:eastAsia="sr-Latn-CS"/>
        </w:rPr>
        <w:t>а</w:t>
      </w:r>
      <w:r w:rsidRPr="00BA1425">
        <w:rPr>
          <w:lang w:val="sr-Cyrl-RS" w:eastAsia="sr-Latn-CS"/>
        </w:rPr>
        <w:t xml:space="preserve"> Србије, у организацији </w:t>
      </w:r>
      <w:r>
        <w:rPr>
          <w:lang w:val="sr-Cyrl-RS" w:eastAsia="sr-Latn-CS"/>
        </w:rPr>
        <w:t>Агенције и ПКС у 2019. години се на овом сајму представило 29</w:t>
      </w:r>
      <w:r w:rsidRPr="00BA1425">
        <w:rPr>
          <w:lang w:val="sr-Cyrl-RS" w:eastAsia="sr-Latn-CS"/>
        </w:rPr>
        <w:t xml:space="preserve"> компанија. </w:t>
      </w:r>
    </w:p>
    <w:p w14:paraId="5A65AD22" w14:textId="77777777" w:rsidR="00215808" w:rsidRDefault="00215808" w:rsidP="00215808">
      <w:pPr>
        <w:rPr>
          <w:b/>
          <w:lang w:val="sr-Cyrl-RS" w:eastAsia="sr-Latn-CS"/>
        </w:rPr>
      </w:pPr>
    </w:p>
    <w:p w14:paraId="09AFDF46" w14:textId="77777777" w:rsidR="00215808" w:rsidRPr="006E2CB2" w:rsidRDefault="00215808" w:rsidP="00215808">
      <w:pPr>
        <w:rPr>
          <w:bCs/>
          <w:lang w:val="sr-Cyrl-RS"/>
        </w:rPr>
      </w:pPr>
      <w:r>
        <w:rPr>
          <w:b/>
          <w:lang w:val="en-GB" w:eastAsia="sr-Latn-CS"/>
        </w:rPr>
        <w:t>8</w:t>
      </w:r>
      <w:r w:rsidRPr="0037554C">
        <w:rPr>
          <w:b/>
          <w:lang w:val="en-GB" w:eastAsia="sr-Latn-CS"/>
        </w:rPr>
        <w:t>.</w:t>
      </w:r>
      <w:r w:rsidRPr="0037554C">
        <w:rPr>
          <w:lang w:val="en-GB" w:eastAsia="sr-Latn-CS"/>
        </w:rPr>
        <w:t xml:space="preserve"> </w:t>
      </w:r>
      <w:r w:rsidRPr="0037554C">
        <w:rPr>
          <w:lang w:val="sr-Cyrl-RS" w:eastAsia="sr-Latn-CS"/>
        </w:rPr>
        <w:t xml:space="preserve">Сајам </w:t>
      </w:r>
      <w:r w:rsidRPr="0037554C">
        <w:rPr>
          <w:b/>
          <w:lang w:eastAsia="sr-Latn-CS"/>
        </w:rPr>
        <w:t>„</w:t>
      </w:r>
      <w:r>
        <w:rPr>
          <w:b/>
          <w:lang w:val="en-GB" w:eastAsia="sr-Latn-CS"/>
        </w:rPr>
        <w:t>EIMA</w:t>
      </w:r>
      <w:r w:rsidRPr="0037554C">
        <w:rPr>
          <w:b/>
          <w:lang w:eastAsia="sr-Latn-CS"/>
        </w:rPr>
        <w:t>„</w:t>
      </w:r>
      <w:r w:rsidRPr="0037554C">
        <w:rPr>
          <w:lang w:val="sr-Cyrl-RS"/>
        </w:rPr>
        <w:t xml:space="preserve"> је </w:t>
      </w:r>
      <w:r>
        <w:rPr>
          <w:lang w:val="sr-Cyrl-RS"/>
        </w:rPr>
        <w:t xml:space="preserve">један од </w:t>
      </w:r>
      <w:r w:rsidRPr="0037554C">
        <w:rPr>
          <w:lang w:val="sr-Cyrl-RS"/>
        </w:rPr>
        <w:t>водећи</w:t>
      </w:r>
      <w:r>
        <w:rPr>
          <w:lang w:val="sr-Cyrl-RS"/>
        </w:rPr>
        <w:t>х</w:t>
      </w:r>
      <w:r w:rsidRPr="0037554C">
        <w:rPr>
          <w:lang w:val="sr-Cyrl-RS"/>
        </w:rPr>
        <w:t xml:space="preserve"> међународн</w:t>
      </w:r>
      <w:r>
        <w:rPr>
          <w:lang w:val="sr-Cyrl-RS"/>
        </w:rPr>
        <w:t>их сајмова пољопривредне механизације који се одржава сваке друге године у Болоњи, Република Италија.</w:t>
      </w:r>
      <w:r w:rsidRPr="0037554C">
        <w:rPr>
          <w:lang w:val="sr-Cyrl-RS"/>
        </w:rPr>
        <w:t xml:space="preserve"> </w:t>
      </w:r>
      <w:r>
        <w:rPr>
          <w:lang w:val="sr-Cyrl-RS"/>
        </w:rPr>
        <w:t xml:space="preserve">Србија је 2020. требала по први пут да се представи на овом сајму са Националним штадном у организацији Агенције и ПКС. Међутим, услед </w:t>
      </w:r>
      <w:r>
        <w:rPr>
          <w:iCs/>
          <w:lang w:val="sr-Cyrl-RS"/>
        </w:rPr>
        <w:t xml:space="preserve">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COVID-19</w:t>
      </w:r>
      <w:r>
        <w:rPr>
          <w:lang w:val="sr-Cyrl-RS" w:eastAsia="sr-Latn-CS"/>
        </w:rPr>
        <w:t>сајам је померен за 2021. годину.</w:t>
      </w:r>
    </w:p>
    <w:p w14:paraId="3B1545D0" w14:textId="77777777" w:rsidR="00215808" w:rsidRDefault="00215808" w:rsidP="00215808">
      <w:pPr>
        <w:rPr>
          <w:b/>
          <w:lang w:val="sr-Cyrl-RS" w:eastAsia="sr-Latn-CS"/>
        </w:rPr>
      </w:pPr>
    </w:p>
    <w:p w14:paraId="3A241E0B" w14:textId="77777777" w:rsidR="00215808" w:rsidRDefault="00215808" w:rsidP="00215808">
      <w:pPr>
        <w:rPr>
          <w:lang w:val="sr-Cyrl-CS" w:eastAsia="sr-Latn-CS"/>
        </w:rPr>
      </w:pPr>
      <w:r>
        <w:rPr>
          <w:b/>
          <w:lang w:eastAsia="sr-Latn-CS"/>
        </w:rPr>
        <w:t>9</w:t>
      </w:r>
      <w:r w:rsidRPr="00306026">
        <w:rPr>
          <w:b/>
          <w:lang w:val="sr-Cyrl-RS" w:eastAsia="sr-Latn-CS"/>
        </w:rPr>
        <w:t xml:space="preserve">. Сајам </w:t>
      </w:r>
      <w:r w:rsidRPr="00306026">
        <w:rPr>
          <w:b/>
          <w:lang w:eastAsia="sr-Latn-CS"/>
        </w:rPr>
        <w:t>„</w:t>
      </w:r>
      <w:r w:rsidRPr="00306026">
        <w:rPr>
          <w:b/>
          <w:lang w:val="en-GB" w:eastAsia="sr-Latn-CS"/>
        </w:rPr>
        <w:t>A+A</w:t>
      </w:r>
      <w:r w:rsidRPr="00E17547">
        <w:rPr>
          <w:b/>
          <w:lang w:eastAsia="sr-Latn-CS"/>
        </w:rPr>
        <w:t>„</w:t>
      </w:r>
      <w:r w:rsidRPr="00E17547">
        <w:rPr>
          <w:lang w:val="sr-Cyrl-RS"/>
        </w:rPr>
        <w:t xml:space="preserve"> је водећи међународном сајам личне заштите, безбедности предузећа и заштите здравља на раду са конгресом  који се одржава у Дизелдорфу, Немачка. Сајам се одржава сваке друге године и представља водеће место на коме се сусрећу произвођачи </w:t>
      </w:r>
      <w:r>
        <w:rPr>
          <w:lang w:val="sr-Cyrl-RS"/>
        </w:rPr>
        <w:t>са купцима и добављачима. У 2019</w:t>
      </w:r>
      <w:r w:rsidRPr="00E17547">
        <w:rPr>
          <w:lang w:val="sr-Cyrl-RS"/>
        </w:rPr>
        <w:t xml:space="preserve">. години на </w:t>
      </w:r>
      <w:r>
        <w:rPr>
          <w:lang w:val="sr-Cyrl-RS"/>
        </w:rPr>
        <w:t>С</w:t>
      </w:r>
      <w:r w:rsidRPr="00E17547">
        <w:rPr>
          <w:lang w:val="sr-Cyrl-RS"/>
        </w:rPr>
        <w:t>ајму је учествовало више од</w:t>
      </w:r>
      <w:r>
        <w:rPr>
          <w:lang w:val="sr-Cyrl-RS"/>
        </w:rPr>
        <w:t xml:space="preserve"> 2.100 излагача из 63 земаља, а сајам је посетило 73.000 стручних пoсeтилaцa из 90</w:t>
      </w:r>
      <w:r w:rsidRPr="00E17547">
        <w:rPr>
          <w:lang w:val="sr-Cyrl-RS"/>
        </w:rPr>
        <w:t xml:space="preserve"> зeмaљa. </w:t>
      </w:r>
      <w:r>
        <w:rPr>
          <w:lang w:val="sr-Cyrl-RS"/>
        </w:rPr>
        <w:t>Агенција и ПКС су у 2019</w:t>
      </w:r>
      <w:r w:rsidRPr="00E17547">
        <w:rPr>
          <w:lang w:val="sr-Cyrl-RS"/>
        </w:rPr>
        <w:t xml:space="preserve">. </w:t>
      </w:r>
      <w:r>
        <w:rPr>
          <w:lang w:val="sr-Cyrl-RS"/>
        </w:rPr>
        <w:t xml:space="preserve">години </w:t>
      </w:r>
      <w:r w:rsidRPr="00E17547">
        <w:rPr>
          <w:lang w:val="sr-Cyrl-RS"/>
        </w:rPr>
        <w:t xml:space="preserve">организовали наступ за </w:t>
      </w:r>
      <w:r>
        <w:rPr>
          <w:lang w:val="sr-Cyrl-RS"/>
        </w:rPr>
        <w:t>9</w:t>
      </w:r>
      <w:r w:rsidRPr="00E17547">
        <w:rPr>
          <w:lang w:val="sr-Cyrl-RS"/>
        </w:rPr>
        <w:t xml:space="preserve"> домаћих компанија.</w:t>
      </w:r>
    </w:p>
    <w:p w14:paraId="16A171E7" w14:textId="77777777" w:rsidR="00215808" w:rsidRDefault="00215808" w:rsidP="00215808">
      <w:pPr>
        <w:rPr>
          <w:b/>
          <w:lang w:val="sr-Cyrl-RS" w:eastAsia="sr-Latn-CS"/>
        </w:rPr>
      </w:pPr>
    </w:p>
    <w:p w14:paraId="4A9B5F98" w14:textId="77777777" w:rsidR="00215808" w:rsidRDefault="00215808" w:rsidP="00215808">
      <w:pPr>
        <w:rPr>
          <w:lang w:val="sr-Cyrl-RS" w:eastAsia="sr-Latn-CS"/>
        </w:rPr>
      </w:pPr>
      <w:r>
        <w:rPr>
          <w:b/>
          <w:lang w:val="en-GB" w:eastAsia="sr-Latn-CS"/>
        </w:rPr>
        <w:t>10</w:t>
      </w:r>
      <w:r>
        <w:rPr>
          <w:lang w:val="en-GB" w:eastAsia="sr-Latn-CS"/>
        </w:rPr>
        <w:t xml:space="preserve">. </w:t>
      </w:r>
      <w:r>
        <w:rPr>
          <w:lang w:val="sr-Cyrl-RS" w:eastAsia="sr-Latn-CS"/>
        </w:rPr>
        <w:t xml:space="preserve">Сајам </w:t>
      </w:r>
      <w:r w:rsidRPr="00715193">
        <w:rPr>
          <w:b/>
          <w:lang w:eastAsia="sr-Latn-CS"/>
        </w:rPr>
        <w:t>„</w:t>
      </w:r>
      <w:r>
        <w:rPr>
          <w:b/>
          <w:lang w:val="en-GB" w:eastAsia="sr-Latn-CS"/>
        </w:rPr>
        <w:t>China International</w:t>
      </w:r>
      <w:r w:rsidRPr="00715193">
        <w:rPr>
          <w:b/>
          <w:lang w:val="en-GB" w:eastAsia="sr-Latn-CS"/>
        </w:rPr>
        <w:t xml:space="preserve"> I</w:t>
      </w:r>
      <w:r>
        <w:rPr>
          <w:b/>
          <w:lang w:val="en-GB" w:eastAsia="sr-Latn-CS"/>
        </w:rPr>
        <w:t>mport</w:t>
      </w:r>
      <w:r w:rsidRPr="00715193">
        <w:rPr>
          <w:b/>
          <w:lang w:val="en-GB" w:eastAsia="sr-Latn-CS"/>
        </w:rPr>
        <w:t xml:space="preserve"> E</w:t>
      </w:r>
      <w:r>
        <w:rPr>
          <w:b/>
          <w:lang w:val="en-GB" w:eastAsia="sr-Latn-CS"/>
        </w:rPr>
        <w:t>xpo - CIIE</w:t>
      </w:r>
      <w:r w:rsidRPr="00BA1425">
        <w:rPr>
          <w:lang w:eastAsia="sr-Latn-CS"/>
        </w:rPr>
        <w:t>„</w:t>
      </w:r>
      <w:r>
        <w:rPr>
          <w:lang w:val="sr-Cyrl-RS" w:eastAsia="sr-Latn-CS"/>
        </w:rPr>
        <w:t xml:space="preserve"> је један од највећих сајмова у Кини и по први пут се одржао 2018. године, у Шангају, Кина. На сајму је излагало више од 170 земаља. Република Србија се на овом сајму и у 2019. години представила са штандом у хали за прехрамбену индустрију. На Националном штанду своје производе и услуге је представило 11 компанија.  Агенција је у сарадњи са ПКС  организовала наступ наших привредника. </w:t>
      </w:r>
    </w:p>
    <w:p w14:paraId="45AF184B" w14:textId="77777777" w:rsidR="00215808" w:rsidRDefault="00215808" w:rsidP="00215808">
      <w:pPr>
        <w:rPr>
          <w:b/>
          <w:iCs/>
        </w:rPr>
      </w:pPr>
    </w:p>
    <w:p w14:paraId="6943D96C" w14:textId="77777777" w:rsidR="00215808" w:rsidRDefault="00215808" w:rsidP="00215808">
      <w:pPr>
        <w:rPr>
          <w:b/>
          <w:lang w:val="sr-Cyrl-RS" w:eastAsia="sr-Latn-CS"/>
        </w:rPr>
      </w:pPr>
      <w:r>
        <w:rPr>
          <w:b/>
          <w:iCs/>
        </w:rPr>
        <w:t>11</w:t>
      </w:r>
      <w:r w:rsidRPr="00796A85">
        <w:rPr>
          <w:b/>
          <w:iCs/>
        </w:rPr>
        <w:t>.</w:t>
      </w:r>
      <w:r>
        <w:rPr>
          <w:iCs/>
        </w:rPr>
        <w:t xml:space="preserve"> </w:t>
      </w:r>
      <w:r>
        <w:rPr>
          <w:iCs/>
          <w:lang w:val="sr-Cyrl-RS"/>
        </w:rPr>
        <w:t xml:space="preserve">Сајам </w:t>
      </w:r>
      <w:r>
        <w:rPr>
          <w:b/>
          <w:iCs/>
        </w:rPr>
        <w:t>„ProWine China</w:t>
      </w:r>
      <w:r w:rsidRPr="00796A85">
        <w:rPr>
          <w:b/>
          <w:iCs/>
        </w:rPr>
        <w:t xml:space="preserve"> 20</w:t>
      </w:r>
      <w:r>
        <w:rPr>
          <w:b/>
          <w:iCs/>
          <w:lang w:val="sr-Cyrl-RS"/>
        </w:rPr>
        <w:t>20</w:t>
      </w:r>
      <w:r w:rsidRPr="00796A85">
        <w:rPr>
          <w:b/>
          <w:iCs/>
        </w:rPr>
        <w:t>“</w:t>
      </w:r>
      <w:r w:rsidRPr="00796A85">
        <w:rPr>
          <w:iCs/>
        </w:rPr>
        <w:t xml:space="preserve"> је једна од највећих и најзначајнијих специјализованих изложби вина и алкохолних пића у Кини, на коjoj се сусрећу представници водећих произвођача, дистрибутера, купаца и малопродајних ланаца. Сајам се одржава од 2013.</w:t>
      </w:r>
      <w:r>
        <w:rPr>
          <w:iCs/>
          <w:lang w:val="sr-Cyrl-RS"/>
        </w:rPr>
        <w:t xml:space="preserve"> </w:t>
      </w:r>
      <w:r w:rsidRPr="00796A85">
        <w:rPr>
          <w:iCs/>
        </w:rPr>
        <w:t xml:space="preserve">године и стекао је значајну репутацију као </w:t>
      </w:r>
      <w:r w:rsidRPr="00796A85">
        <w:rPr>
          <w:iCs/>
        </w:rPr>
        <w:lastRenderedPageBreak/>
        <w:t xml:space="preserve">водећи сајам у овој области у Азији. Сајам годишње посети око 20 хиљада посетилаца, који имају прилику да се упознају са производним програмом више од 800 излагача из 39 земаља. </w:t>
      </w:r>
      <w:r>
        <w:rPr>
          <w:iCs/>
          <w:lang w:val="sr-Cyrl-RS"/>
        </w:rPr>
        <w:t>Агениција</w:t>
      </w:r>
      <w:r w:rsidRPr="00796A85">
        <w:rPr>
          <w:iCs/>
        </w:rPr>
        <w:t xml:space="preserve"> </w:t>
      </w:r>
      <w:r>
        <w:rPr>
          <w:iCs/>
          <w:lang w:val="sr-Cyrl-RS"/>
        </w:rPr>
        <w:t>је у 2019. години први пут организовала наступ на овом сајму за 14 домаћих компанија у сарадњи са ПКС.</w:t>
      </w:r>
    </w:p>
    <w:p w14:paraId="6AF8FED1" w14:textId="77777777" w:rsidR="00215808" w:rsidRDefault="00215808" w:rsidP="00215808">
      <w:pPr>
        <w:rPr>
          <w:b/>
          <w:lang w:val="sr-Cyrl-RS" w:eastAsia="sr-Latn-CS"/>
        </w:rPr>
      </w:pPr>
    </w:p>
    <w:p w14:paraId="6D54780E" w14:textId="77777777" w:rsidR="00215808" w:rsidRPr="00A060EC" w:rsidRDefault="00215808" w:rsidP="00215808">
      <w:pPr>
        <w:rPr>
          <w:lang w:val="sr-Cyrl-RS"/>
        </w:rPr>
      </w:pPr>
      <w:r>
        <w:rPr>
          <w:b/>
          <w:lang w:val="sr-Cyrl-RS" w:eastAsia="sr-Latn-CS"/>
        </w:rPr>
        <w:t>1</w:t>
      </w:r>
      <w:r>
        <w:rPr>
          <w:b/>
          <w:lang w:eastAsia="sr-Latn-CS"/>
        </w:rPr>
        <w:t>2</w:t>
      </w:r>
      <w:r w:rsidRPr="00306026">
        <w:rPr>
          <w:b/>
          <w:lang w:val="sr-Cyrl-RS" w:eastAsia="sr-Latn-CS"/>
        </w:rPr>
        <w:t>. Сајам</w:t>
      </w:r>
      <w:r w:rsidRPr="00306026">
        <w:rPr>
          <w:lang w:val="sr-Cyrl-RS" w:eastAsia="sr-Latn-CS"/>
        </w:rPr>
        <w:t xml:space="preserve"> </w:t>
      </w:r>
      <w:r w:rsidRPr="00306026">
        <w:rPr>
          <w:b/>
          <w:lang w:eastAsia="sr-Latn-CS"/>
        </w:rPr>
        <w:t>„</w:t>
      </w:r>
      <w:r w:rsidRPr="00306026">
        <w:rPr>
          <w:b/>
          <w:lang w:val="en-GB" w:eastAsia="sr-Latn-CS"/>
        </w:rPr>
        <w:t>AGRITECHNICA</w:t>
      </w:r>
      <w:r w:rsidRPr="00306026">
        <w:rPr>
          <w:b/>
          <w:lang w:eastAsia="sr-Latn-CS"/>
        </w:rPr>
        <w:t>„</w:t>
      </w:r>
      <w:r w:rsidRPr="00306026">
        <w:rPr>
          <w:b/>
          <w:lang w:val="sr-Cyrl-RS" w:eastAsia="sr-Latn-CS"/>
        </w:rPr>
        <w:t xml:space="preserve"> </w:t>
      </w:r>
      <w:r w:rsidRPr="00306026">
        <w:rPr>
          <w:lang w:val="sr-Cyrl-RS" w:eastAsia="sr-Latn-CS"/>
        </w:rPr>
        <w:t>је водећи сајам пољопривредне механизације који се одржава у Хановеру, Немачка, сваке друге године.</w:t>
      </w:r>
      <w:r>
        <w:rPr>
          <w:lang w:val="sr-Cyrl-RS" w:eastAsia="sr-Latn-CS"/>
        </w:rPr>
        <w:t xml:space="preserve"> </w:t>
      </w:r>
      <w:r w:rsidRPr="00306026">
        <w:t>„AGRITECHNICA“ је највећи међународни сајам из области пољопривредне механизације, трактора и делова. Представља један од најзначајнијих сајмова за произвођаче широм света, који се одржава у сајамском простору HANNOVER MESSE на површини од 424,000 m² у 23 ха</w:t>
      </w:r>
      <w:r>
        <w:t xml:space="preserve">ле. На </w:t>
      </w:r>
      <w:r>
        <w:rPr>
          <w:lang w:val="sr-Cyrl-RS"/>
        </w:rPr>
        <w:t>С</w:t>
      </w:r>
      <w:r>
        <w:t>ајму 2019</w:t>
      </w:r>
      <w:r w:rsidRPr="00306026">
        <w:t>. годин</w:t>
      </w:r>
      <w:r>
        <w:rPr>
          <w:lang w:val="sr-Cyrl-RS"/>
        </w:rPr>
        <w:t>и</w:t>
      </w:r>
      <w:r w:rsidRPr="00306026">
        <w:t xml:space="preserve"> излагало је преко 2.</w:t>
      </w:r>
      <w:r>
        <w:rPr>
          <w:lang w:val="sr-Cyrl-RS"/>
        </w:rPr>
        <w:t>8</w:t>
      </w:r>
      <w:r w:rsidRPr="00306026">
        <w:t>00 компанија из 52 зем</w:t>
      </w:r>
      <w:r>
        <w:rPr>
          <w:lang w:val="sr-Cyrl-RS"/>
        </w:rPr>
        <w:t>ље</w:t>
      </w:r>
      <w:r w:rsidRPr="00306026">
        <w:t xml:space="preserve">, а </w:t>
      </w:r>
      <w:r>
        <w:rPr>
          <w:lang w:val="sr-Cyrl-RS"/>
        </w:rPr>
        <w:t>С</w:t>
      </w:r>
      <w:r w:rsidRPr="00306026">
        <w:t>ајам је посетило преко 45</w:t>
      </w:r>
      <w:r>
        <w:rPr>
          <w:lang w:val="sr-Cyrl-RS"/>
        </w:rPr>
        <w:t>8</w:t>
      </w:r>
      <w:r>
        <w:t>.000 посетилаца из 128</w:t>
      </w:r>
      <w:r w:rsidRPr="00306026">
        <w:t xml:space="preserve"> земаља.</w:t>
      </w:r>
      <w:r w:rsidRPr="00306026">
        <w:rPr>
          <w:lang w:val="sr-Cyrl-RS"/>
        </w:rPr>
        <w:t xml:space="preserve"> </w:t>
      </w:r>
      <w:r>
        <w:rPr>
          <w:lang w:val="sr-Cyrl-RS"/>
        </w:rPr>
        <w:t>У 2019. години у оквиру националног штанда који су организовале Агенција</w:t>
      </w:r>
      <w:r w:rsidRPr="00306026">
        <w:rPr>
          <w:lang w:val="sr-Cyrl-RS"/>
        </w:rPr>
        <w:t xml:space="preserve"> и ПКС</w:t>
      </w:r>
      <w:r>
        <w:rPr>
          <w:lang w:val="sr-Cyrl-RS"/>
        </w:rPr>
        <w:t>, представило се 9 компанија из Републике Србије.</w:t>
      </w:r>
      <w:r w:rsidRPr="00306026">
        <w:rPr>
          <w:lang w:val="sr-Cyrl-RS"/>
        </w:rPr>
        <w:t xml:space="preserve"> </w:t>
      </w:r>
    </w:p>
    <w:p w14:paraId="5C8EB316" w14:textId="77777777" w:rsidR="00215808" w:rsidRDefault="00215808" w:rsidP="00215808">
      <w:pPr>
        <w:rPr>
          <w:b/>
          <w:color w:val="000000"/>
          <w:lang w:val="en-GB" w:eastAsia="sr-Latn-CS"/>
        </w:rPr>
      </w:pPr>
    </w:p>
    <w:p w14:paraId="69793286" w14:textId="77777777" w:rsidR="00215808" w:rsidRPr="00F45A04" w:rsidRDefault="00215808" w:rsidP="00215808">
      <w:pPr>
        <w:rPr>
          <w:color w:val="000000"/>
          <w:lang w:val="en-GB"/>
        </w:rPr>
      </w:pPr>
      <w:r w:rsidRPr="0037554C">
        <w:rPr>
          <w:b/>
          <w:color w:val="000000"/>
          <w:lang w:val="en-GB" w:eastAsia="sr-Latn-CS"/>
        </w:rPr>
        <w:t>1</w:t>
      </w:r>
      <w:r>
        <w:rPr>
          <w:b/>
          <w:color w:val="000000"/>
          <w:lang w:val="en-GB" w:eastAsia="sr-Latn-CS"/>
        </w:rPr>
        <w:t>3</w:t>
      </w:r>
      <w:r w:rsidRPr="0037554C">
        <w:rPr>
          <w:b/>
          <w:color w:val="000000"/>
          <w:lang w:val="en-GB" w:eastAsia="sr-Latn-CS"/>
        </w:rPr>
        <w:t>.</w:t>
      </w:r>
      <w:r w:rsidRPr="0037554C">
        <w:rPr>
          <w:color w:val="000000"/>
          <w:lang w:eastAsia="sr-Latn-CS"/>
        </w:rPr>
        <w:t xml:space="preserve"> </w:t>
      </w:r>
      <w:r w:rsidRPr="0037554C">
        <w:rPr>
          <w:color w:val="000000"/>
          <w:lang w:val="sr-Cyrl-RS" w:eastAsia="sr-Latn-CS"/>
        </w:rPr>
        <w:t xml:space="preserve">Сајам </w:t>
      </w:r>
      <w:r w:rsidRPr="0037554C">
        <w:rPr>
          <w:b/>
          <w:color w:val="000000"/>
          <w:lang w:eastAsia="sr-Latn-CS"/>
        </w:rPr>
        <w:t>„</w:t>
      </w:r>
      <w:r>
        <w:rPr>
          <w:b/>
          <w:color w:val="000000"/>
          <w:lang w:val="en-GB" w:eastAsia="sr-Latn-CS"/>
        </w:rPr>
        <w:t>U.S. Private Label Trade Show (PLMA)</w:t>
      </w:r>
      <w:r w:rsidRPr="0037554C">
        <w:rPr>
          <w:b/>
          <w:color w:val="000000"/>
          <w:lang w:eastAsia="sr-Latn-CS"/>
        </w:rPr>
        <w:t>„</w:t>
      </w:r>
      <w:r w:rsidRPr="0037554C">
        <w:rPr>
          <w:b/>
          <w:color w:val="000000"/>
          <w:lang w:val="sr-Cyrl-RS" w:eastAsia="sr-Latn-CS"/>
        </w:rPr>
        <w:t xml:space="preserve"> </w:t>
      </w:r>
      <w:r w:rsidRPr="0037554C">
        <w:rPr>
          <w:color w:val="000000"/>
          <w:lang w:val="sr-Cyrl-RS" w:eastAsia="sr-Latn-CS"/>
        </w:rPr>
        <w:t xml:space="preserve">је водећи сајам </w:t>
      </w:r>
      <w:r>
        <w:rPr>
          <w:color w:val="000000"/>
          <w:lang w:val="sr-Cyrl-RS" w:eastAsia="sr-Latn-CS"/>
        </w:rPr>
        <w:t>из области робних марки за тржиште Северне и Јужне Америке који се</w:t>
      </w:r>
      <w:r w:rsidRPr="0037554C">
        <w:rPr>
          <w:color w:val="000000"/>
          <w:lang w:val="sr-Cyrl-RS" w:eastAsia="sr-Latn-CS"/>
        </w:rPr>
        <w:t xml:space="preserve"> одржава у </w:t>
      </w:r>
      <w:r>
        <w:rPr>
          <w:color w:val="000000"/>
          <w:lang w:val="sr-Cyrl-RS" w:eastAsia="sr-Latn-CS"/>
        </w:rPr>
        <w:t>Чикагу</w:t>
      </w:r>
      <w:r w:rsidRPr="0037554C">
        <w:rPr>
          <w:color w:val="000000"/>
          <w:lang w:val="sr-Cyrl-RS" w:eastAsia="sr-Latn-CS"/>
        </w:rPr>
        <w:t xml:space="preserve">, </w:t>
      </w:r>
      <w:r>
        <w:rPr>
          <w:color w:val="000000"/>
          <w:lang w:val="sr-Cyrl-RS" w:eastAsia="sr-Latn-CS"/>
        </w:rPr>
        <w:t>САД. Због велике заинтересованости домаћих предузећа за наступ на сајмовима робних марки, одлучено је да се у 2020. години Република Србија први пут представи на овом сајму са Националним штандом.</w:t>
      </w:r>
      <w:r w:rsidRPr="0037554C">
        <w:rPr>
          <w:color w:val="000000"/>
        </w:rPr>
        <w:t xml:space="preserve"> </w:t>
      </w:r>
      <w:r>
        <w:rPr>
          <w:iCs/>
          <w:lang w:val="sr-Cyrl-RS"/>
        </w:rPr>
        <w:t xml:space="preserve">Услед 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 xml:space="preserve">COVID-19, </w:t>
      </w:r>
      <w:r>
        <w:rPr>
          <w:iCs/>
          <w:lang w:val="sr-Cyrl-RS"/>
        </w:rPr>
        <w:t>С</w:t>
      </w:r>
      <w:r>
        <w:rPr>
          <w:iCs/>
          <w:lang w:val="en-GB"/>
        </w:rPr>
        <w:t xml:space="preserve">ајам није одржан у 2020. </w:t>
      </w:r>
      <w:r>
        <w:rPr>
          <w:iCs/>
          <w:lang w:val="sr-Cyrl-RS"/>
        </w:rPr>
        <w:t>г</w:t>
      </w:r>
      <w:r>
        <w:rPr>
          <w:iCs/>
          <w:lang w:val="en-GB"/>
        </w:rPr>
        <w:t>одини.</w:t>
      </w:r>
    </w:p>
    <w:p w14:paraId="69942F38" w14:textId="77777777" w:rsidR="00215808" w:rsidRPr="000210D5" w:rsidRDefault="00215808" w:rsidP="00215808">
      <w:pPr>
        <w:rPr>
          <w:iCs/>
          <w:lang w:val="en-GB"/>
        </w:rPr>
      </w:pPr>
      <w:r>
        <w:rPr>
          <w:iCs/>
          <w:lang w:val="sr-Cyrl-RS"/>
        </w:rPr>
        <w:t xml:space="preserve">У 2020. години Агенција није организовала учешће домаћих компанија на овом сајму услед 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COVID-19</w:t>
      </w:r>
      <w:r>
        <w:rPr>
          <w:iCs/>
          <w:lang w:val="sr-Cyrl-RS"/>
        </w:rPr>
        <w:t>и отежаних услова путовања</w:t>
      </w:r>
      <w:r>
        <w:rPr>
          <w:iCs/>
          <w:lang w:val="en-GB"/>
        </w:rPr>
        <w:t>.</w:t>
      </w:r>
    </w:p>
    <w:p w14:paraId="74E470CD" w14:textId="77777777" w:rsidR="00215808" w:rsidRDefault="00215808" w:rsidP="00215808">
      <w:pPr>
        <w:rPr>
          <w:b/>
          <w:iCs/>
          <w:lang w:val="sr-Cyrl-RS"/>
        </w:rPr>
      </w:pPr>
    </w:p>
    <w:p w14:paraId="7AC8532B" w14:textId="77777777" w:rsidR="00215808" w:rsidRDefault="00215808" w:rsidP="00215808">
      <w:pPr>
        <w:rPr>
          <w:iCs/>
          <w:lang w:val="en-GB"/>
        </w:rPr>
      </w:pPr>
      <w:r>
        <w:rPr>
          <w:b/>
          <w:iCs/>
          <w:lang w:val="sr-Cyrl-RS"/>
        </w:rPr>
        <w:t>1</w:t>
      </w:r>
      <w:r>
        <w:rPr>
          <w:b/>
          <w:iCs/>
        </w:rPr>
        <w:t>4</w:t>
      </w:r>
      <w:r w:rsidRPr="00D66E07">
        <w:rPr>
          <w:b/>
          <w:iCs/>
          <w:lang w:val="sr-Cyrl-RS"/>
        </w:rPr>
        <w:t>.</w:t>
      </w:r>
      <w:r w:rsidRPr="00D66E07">
        <w:rPr>
          <w:iCs/>
          <w:lang w:val="sr-Cyrl-RS"/>
        </w:rPr>
        <w:t xml:space="preserve"> </w:t>
      </w:r>
      <w:r>
        <w:rPr>
          <w:iCs/>
          <w:lang w:val="sr-Cyrl-RS"/>
        </w:rPr>
        <w:t xml:space="preserve">Сајам </w:t>
      </w:r>
      <w:r w:rsidRPr="00D66E07">
        <w:rPr>
          <w:b/>
          <w:iCs/>
          <w:lang w:val="sr-Cyrl-RS"/>
        </w:rPr>
        <w:t>М</w:t>
      </w:r>
      <w:r>
        <w:rPr>
          <w:b/>
          <w:iCs/>
          <w:lang w:val="sr-Cyrl-RS"/>
        </w:rPr>
        <w:t>еђународни привредни сајам</w:t>
      </w:r>
      <w:r w:rsidRPr="00D66E07">
        <w:rPr>
          <w:b/>
          <w:iCs/>
          <w:lang w:val="sr-Cyrl-RS"/>
        </w:rPr>
        <w:t xml:space="preserve"> “ПАНАИР“</w:t>
      </w:r>
      <w:r w:rsidRPr="00D66E07">
        <w:rPr>
          <w:iCs/>
          <w:lang w:val="sr-Cyrl-RS"/>
        </w:rPr>
        <w:t xml:space="preserve"> у Тирани је највећа сајамска манифестација у Албанији која окупља све гране привреде и има за циљ развијање трговинских односа и укупне привредне сарадње, те пружа прилику за сусрете са најзначајнијим произвођачима, трговинским ланацима, увозницима и дистрибутерима из Албаније. Сајам се у 2019. години одржао по 26. пут и окупио је излагаче из више од 20 земаља. На националном штанду </w:t>
      </w:r>
      <w:r>
        <w:rPr>
          <w:iCs/>
          <w:lang w:val="sr-Cyrl-RS"/>
        </w:rPr>
        <w:t xml:space="preserve">Републике </w:t>
      </w:r>
      <w:r w:rsidRPr="00D66E07">
        <w:rPr>
          <w:iCs/>
          <w:lang w:val="sr-Cyrl-RS"/>
        </w:rPr>
        <w:t>Србије, у организацији Агенције и ПКС, у 2019. години учествовалo је 23 компанија из сектора из сектора  прeхрaмбeнe индустриje, грaђeвинскe, металне, хемијске индустрије и телекомуникација, које су се представиле током четири сајамска дана.</w:t>
      </w:r>
      <w:r>
        <w:rPr>
          <w:iCs/>
          <w:lang w:val="sr-Cyrl-RS"/>
        </w:rPr>
        <w:t xml:space="preserve"> У 2020. години Сајам није одржан услед 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COVID-19.</w:t>
      </w:r>
    </w:p>
    <w:p w14:paraId="722B8BA2" w14:textId="77777777" w:rsidR="00215808" w:rsidRDefault="00215808" w:rsidP="00215808">
      <w:pPr>
        <w:rPr>
          <w:iCs/>
          <w:lang w:val="sr-Cyrl-RS"/>
        </w:rPr>
      </w:pPr>
    </w:p>
    <w:p w14:paraId="0B98BF2A" w14:textId="77777777" w:rsidR="00215808" w:rsidRPr="006E2CB2" w:rsidRDefault="00215808" w:rsidP="00215808">
      <w:pPr>
        <w:rPr>
          <w:bCs/>
          <w:lang w:val="sr-Cyrl-RS"/>
        </w:rPr>
      </w:pPr>
      <w:r>
        <w:rPr>
          <w:b/>
          <w:bCs/>
        </w:rPr>
        <w:t>15</w:t>
      </w:r>
      <w:r w:rsidRPr="0037554C">
        <w:rPr>
          <w:b/>
          <w:bCs/>
          <w:lang w:val="sr-Cyrl-RS"/>
        </w:rPr>
        <w:t>.</w:t>
      </w:r>
      <w:r>
        <w:rPr>
          <w:b/>
          <w:bCs/>
          <w:lang w:val="sr-Latn-CS"/>
        </w:rPr>
        <w:t xml:space="preserve"> </w:t>
      </w:r>
      <w:r w:rsidRPr="0037554C">
        <w:rPr>
          <w:bCs/>
        </w:rPr>
        <w:t xml:space="preserve">Сајам </w:t>
      </w:r>
      <w:r w:rsidRPr="0037554C">
        <w:rPr>
          <w:lang w:eastAsia="sr-Latn-CS"/>
        </w:rPr>
        <w:t>"</w:t>
      </w:r>
      <w:r w:rsidRPr="0037554C">
        <w:rPr>
          <w:b/>
          <w:bCs/>
        </w:rPr>
        <w:t>PLMA</w:t>
      </w:r>
      <w:r w:rsidRPr="0037554C">
        <w:rPr>
          <w:lang w:eastAsia="sr-Latn-CS"/>
        </w:rPr>
        <w:t>"</w:t>
      </w:r>
      <w:r w:rsidRPr="0037554C">
        <w:rPr>
          <w:bCs/>
        </w:rPr>
        <w:t xml:space="preserve"> је међународна сајамска манифестација робних марки која се одржава сваке године у Амстердаму и која већ </w:t>
      </w:r>
      <w:r w:rsidRPr="0037554C">
        <w:rPr>
          <w:bCs/>
          <w:lang w:val="sr-Cyrl-RS"/>
        </w:rPr>
        <w:t xml:space="preserve">више од </w:t>
      </w:r>
      <w:r w:rsidRPr="0037554C">
        <w:rPr>
          <w:bCs/>
        </w:rPr>
        <w:t xml:space="preserve">30 година окупља највеће трговинске ланце и произвођаче пружајући им пуну подршку у проналажењу заједничког интереса, пласману нових производа, остваривању пословних контаката и откривању нових идеја, које ће омогућити успех њиховим програмима. </w:t>
      </w:r>
      <w:r w:rsidRPr="0037554C">
        <w:rPr>
          <w:bCs/>
          <w:lang w:val="sr-Cyrl-RS"/>
        </w:rPr>
        <w:t xml:space="preserve">На </w:t>
      </w:r>
      <w:r>
        <w:rPr>
          <w:bCs/>
          <w:lang w:val="sr-Cyrl-RS"/>
        </w:rPr>
        <w:t>С</w:t>
      </w:r>
      <w:r w:rsidRPr="0037554C">
        <w:rPr>
          <w:bCs/>
          <w:lang w:val="sr-Cyrl-RS"/>
        </w:rPr>
        <w:t>ајму је учестовало више од 9.000 излагача уз 60 националних павиљона. Сајам је посетило преко 14.000 професионалних посетилаца из 115 земаља света.</w:t>
      </w:r>
      <w:r>
        <w:rPr>
          <w:bCs/>
          <w:lang w:val="sr-Cyrl-RS"/>
        </w:rPr>
        <w:t xml:space="preserve"> </w:t>
      </w:r>
      <w:r w:rsidRPr="0037554C">
        <w:rPr>
          <w:bCs/>
        </w:rPr>
        <w:t>У 201</w:t>
      </w:r>
      <w:r>
        <w:rPr>
          <w:bCs/>
          <w:lang w:val="sr-Cyrl-RS"/>
        </w:rPr>
        <w:t>9</w:t>
      </w:r>
      <w:r w:rsidRPr="0037554C">
        <w:rPr>
          <w:bCs/>
        </w:rPr>
        <w:t>. години</w:t>
      </w:r>
      <w:r w:rsidRPr="0037554C">
        <w:rPr>
          <w:bCs/>
          <w:lang w:val="sr-Cyrl-RS"/>
        </w:rPr>
        <w:t xml:space="preserve">, у организацији </w:t>
      </w:r>
      <w:r>
        <w:rPr>
          <w:bCs/>
          <w:lang w:val="sr-Cyrl-RS"/>
        </w:rPr>
        <w:t>Агенције</w:t>
      </w:r>
      <w:r w:rsidRPr="0037554C">
        <w:rPr>
          <w:bCs/>
          <w:lang w:val="sr-Cyrl-RS"/>
        </w:rPr>
        <w:t xml:space="preserve"> и ПКС,</w:t>
      </w:r>
      <w:r w:rsidRPr="0037554C">
        <w:rPr>
          <w:bCs/>
        </w:rPr>
        <w:t xml:space="preserve"> Србија се представила </w:t>
      </w:r>
      <w:r>
        <w:rPr>
          <w:bCs/>
          <w:lang w:val="sr-Cyrl-RS"/>
        </w:rPr>
        <w:t>осми</w:t>
      </w:r>
      <w:r w:rsidRPr="0037554C">
        <w:rPr>
          <w:bCs/>
        </w:rPr>
        <w:t xml:space="preserve"> пут на овом сајму, при чему се у оквиру националног штанда Србије представило 1</w:t>
      </w:r>
      <w:r>
        <w:rPr>
          <w:bCs/>
          <w:lang w:val="sr-Cyrl-RS"/>
        </w:rPr>
        <w:t>5</w:t>
      </w:r>
      <w:r w:rsidRPr="0037554C">
        <w:rPr>
          <w:bCs/>
        </w:rPr>
        <w:t xml:space="preserve"> српских компанија из прехрамбеног сектора</w:t>
      </w:r>
      <w:r>
        <w:rPr>
          <w:bCs/>
          <w:lang w:val="sr-Cyrl-RS"/>
        </w:rPr>
        <w:t xml:space="preserve">. </w:t>
      </w:r>
      <w:r w:rsidRPr="0037554C">
        <w:rPr>
          <w:bCs/>
        </w:rPr>
        <w:t>PLMA је специфичан сајам, због тога што српске компаније кроз услужну производњу за светски познате власнике брендова обезбеђују улазак на светско тржиште кроз увођење најважнијих стандарда који су неопходни у модерној прехрамбеној индустрији, а чиме им се отварају и могућности за даље ширење сопствених производних портфолија и освајање нових тржишта.</w:t>
      </w:r>
      <w:r>
        <w:rPr>
          <w:bCs/>
          <w:lang w:val="sr-Cyrl-RS"/>
        </w:rPr>
        <w:t xml:space="preserve"> </w:t>
      </w:r>
      <w:r>
        <w:rPr>
          <w:lang w:val="sr-Cyrl-RS"/>
        </w:rPr>
        <w:t xml:space="preserve">Услед </w:t>
      </w:r>
      <w:r>
        <w:rPr>
          <w:iCs/>
          <w:lang w:val="sr-Cyrl-RS"/>
        </w:rPr>
        <w:t xml:space="preserve">пандемије изазване </w:t>
      </w:r>
      <w:r>
        <w:rPr>
          <w:lang w:val="sr-Cyrl-RS"/>
        </w:rPr>
        <w:t>заразном болешћу</w:t>
      </w:r>
      <w:r w:rsidRPr="00B82F9A">
        <w:rPr>
          <w:lang w:val="sr-Cyrl-RS"/>
        </w:rPr>
        <w:t xml:space="preserve"> </w:t>
      </w:r>
      <w:r>
        <w:rPr>
          <w:iCs/>
          <w:lang w:val="sr-Cyrl-RS"/>
        </w:rPr>
        <w:t xml:space="preserve"> </w:t>
      </w:r>
      <w:r>
        <w:rPr>
          <w:iCs/>
          <w:lang w:val="en-GB"/>
        </w:rPr>
        <w:t>COVID-19</w:t>
      </w:r>
      <w:r>
        <w:rPr>
          <w:lang w:val="sr-Cyrl-RS" w:eastAsia="sr-Latn-CS"/>
        </w:rPr>
        <w:t xml:space="preserve">сајам се у 2020. години одржао само </w:t>
      </w:r>
      <w:r>
        <w:rPr>
          <w:lang w:val="en-GB" w:eastAsia="sr-Latn-CS"/>
        </w:rPr>
        <w:t>online</w:t>
      </w:r>
      <w:r>
        <w:rPr>
          <w:lang w:val="sr-Cyrl-RS" w:eastAsia="sr-Latn-CS"/>
        </w:rPr>
        <w:t xml:space="preserve"> путем. </w:t>
      </w:r>
    </w:p>
    <w:p w14:paraId="7DEA64BA" w14:textId="77777777" w:rsidR="00215808" w:rsidRDefault="00215808" w:rsidP="00215808">
      <w:pPr>
        <w:rPr>
          <w:iCs/>
          <w:lang w:val="sr-Cyrl-RS"/>
        </w:rPr>
      </w:pPr>
    </w:p>
    <w:p w14:paraId="242735CC" w14:textId="228B50E5" w:rsidR="00215808" w:rsidRDefault="00215808" w:rsidP="00215808">
      <w:pPr>
        <w:rPr>
          <w:iCs/>
          <w:lang w:val="sr-Cyrl-RS"/>
        </w:rPr>
      </w:pPr>
    </w:p>
    <w:p w14:paraId="55AB17E3" w14:textId="050406B7" w:rsidR="006636FF" w:rsidRDefault="006636FF" w:rsidP="00215808">
      <w:pPr>
        <w:rPr>
          <w:iCs/>
          <w:lang w:val="sr-Cyrl-RS"/>
        </w:rPr>
      </w:pPr>
    </w:p>
    <w:p w14:paraId="06823C50" w14:textId="785984DA" w:rsidR="006636FF" w:rsidRDefault="006636FF" w:rsidP="00215808">
      <w:pPr>
        <w:rPr>
          <w:iCs/>
          <w:lang w:val="sr-Cyrl-RS"/>
        </w:rPr>
      </w:pPr>
    </w:p>
    <w:p w14:paraId="1D4A8FF7" w14:textId="1BA73A3D" w:rsidR="006636FF" w:rsidRDefault="006636FF" w:rsidP="00215808">
      <w:pPr>
        <w:rPr>
          <w:iCs/>
          <w:lang w:val="sr-Cyrl-RS"/>
        </w:rPr>
      </w:pPr>
    </w:p>
    <w:p w14:paraId="797201C2" w14:textId="6C264395" w:rsidR="006636FF" w:rsidRDefault="006636FF" w:rsidP="00215808">
      <w:pPr>
        <w:rPr>
          <w:iCs/>
          <w:lang w:val="sr-Cyrl-RS"/>
        </w:rPr>
      </w:pPr>
    </w:p>
    <w:p w14:paraId="12FBA916" w14:textId="2E7F52FA" w:rsidR="006636FF" w:rsidRDefault="006636FF" w:rsidP="00215808">
      <w:pPr>
        <w:rPr>
          <w:iCs/>
          <w:lang w:val="sr-Cyrl-RS"/>
        </w:rPr>
      </w:pPr>
    </w:p>
    <w:p w14:paraId="659F066D" w14:textId="21E99A59" w:rsidR="006636FF" w:rsidRDefault="006636FF" w:rsidP="00215808">
      <w:pPr>
        <w:rPr>
          <w:iCs/>
          <w:lang w:val="sr-Cyrl-RS"/>
        </w:rPr>
      </w:pPr>
    </w:p>
    <w:p w14:paraId="19D2FC69" w14:textId="77777777" w:rsidR="006636FF" w:rsidRDefault="006636FF" w:rsidP="00215808">
      <w:pPr>
        <w:rPr>
          <w:iCs/>
          <w:lang w:val="sr-Cyrl-RS"/>
        </w:rPr>
      </w:pPr>
    </w:p>
    <w:p w14:paraId="0F47A143" w14:textId="77777777" w:rsidR="00215808" w:rsidRDefault="00215808" w:rsidP="00215808">
      <w:pPr>
        <w:rPr>
          <w:iCs/>
          <w:lang w:val="sr-Cyrl-RS"/>
        </w:rPr>
      </w:pPr>
    </w:p>
    <w:p w14:paraId="4A024C20" w14:textId="77777777" w:rsidR="00215808" w:rsidRDefault="00215808" w:rsidP="00E71949">
      <w:pPr>
        <w:shd w:val="clear" w:color="auto" w:fill="95B3D7" w:themeFill="accent1" w:themeFillTint="99"/>
        <w:jc w:val="center"/>
        <w:rPr>
          <w:b/>
          <w:bCs/>
          <w:lang w:val="sr-Cyrl-RS"/>
        </w:rPr>
      </w:pPr>
      <w:r w:rsidRPr="00F10162">
        <w:rPr>
          <w:b/>
          <w:bCs/>
          <w:lang w:val="sr-Cyrl-RS"/>
        </w:rPr>
        <w:lastRenderedPageBreak/>
        <w:t>ПРОГРАМ ИЗ 20</w:t>
      </w:r>
      <w:r>
        <w:rPr>
          <w:b/>
          <w:bCs/>
          <w:lang w:val="sr-Cyrl-RS"/>
        </w:rPr>
        <w:t>20</w:t>
      </w:r>
      <w:r w:rsidRPr="00F10162">
        <w:rPr>
          <w:b/>
          <w:bCs/>
          <w:lang w:val="sr-Cyrl-RS"/>
        </w:rPr>
        <w:t xml:space="preserve">. ГОДИНЕ ЧИЈА СЕ РЕАЛИЗАЦИЈА НАСТАВЉА </w:t>
      </w:r>
    </w:p>
    <w:p w14:paraId="552F37B9" w14:textId="77777777" w:rsidR="00215808" w:rsidRPr="00F10162" w:rsidRDefault="00215808" w:rsidP="00AF50AB">
      <w:pPr>
        <w:shd w:val="clear" w:color="auto" w:fill="95B3D7" w:themeFill="accent1" w:themeFillTint="99"/>
        <w:jc w:val="center"/>
        <w:rPr>
          <w:b/>
          <w:bCs/>
          <w:lang w:val="sr-Cyrl-RS"/>
        </w:rPr>
      </w:pPr>
      <w:r w:rsidRPr="00F10162">
        <w:rPr>
          <w:b/>
          <w:bCs/>
          <w:lang w:val="sr-Cyrl-RS"/>
        </w:rPr>
        <w:t>У 202</w:t>
      </w:r>
      <w:r>
        <w:rPr>
          <w:b/>
          <w:bCs/>
          <w:lang w:val="sr-Cyrl-RS"/>
        </w:rPr>
        <w:t>1</w:t>
      </w:r>
      <w:r w:rsidRPr="00F10162">
        <w:rPr>
          <w:b/>
          <w:bCs/>
          <w:lang w:val="sr-Cyrl-RS"/>
        </w:rPr>
        <w:t>. ГОДИНИ</w:t>
      </w:r>
    </w:p>
    <w:p w14:paraId="0F7994B8" w14:textId="77777777" w:rsidR="00215808" w:rsidRDefault="00215808" w:rsidP="006636FF">
      <w:pPr>
        <w:rPr>
          <w:iCs/>
          <w:lang w:val="sr-Cyrl-RS"/>
        </w:rPr>
      </w:pPr>
    </w:p>
    <w:tbl>
      <w:tblPr>
        <w:tblW w:w="10206" w:type="dxa"/>
        <w:jc w:val="center"/>
        <w:tblLook w:val="01E0" w:firstRow="1" w:lastRow="1" w:firstColumn="1" w:lastColumn="1" w:noHBand="0" w:noVBand="0"/>
      </w:tblPr>
      <w:tblGrid>
        <w:gridCol w:w="10206"/>
      </w:tblGrid>
      <w:tr w:rsidR="00215808" w:rsidRPr="00BE7229" w14:paraId="63F243E1" w14:textId="77777777" w:rsidTr="006636FF">
        <w:trPr>
          <w:trHeight w:val="285"/>
          <w:jc w:val="center"/>
        </w:trPr>
        <w:tc>
          <w:tcPr>
            <w:tcW w:w="10206" w:type="dxa"/>
            <w:tcBorders>
              <w:top w:val="nil"/>
              <w:left w:val="nil"/>
              <w:right w:val="nil"/>
            </w:tcBorders>
            <w:hideMark/>
          </w:tcPr>
          <w:p w14:paraId="4792C091" w14:textId="3AD1D677" w:rsidR="00215808" w:rsidRPr="006636FF" w:rsidRDefault="00215808" w:rsidP="006636FF">
            <w:pPr>
              <w:pStyle w:val="ListParagraph"/>
              <w:numPr>
                <w:ilvl w:val="0"/>
                <w:numId w:val="58"/>
              </w:numPr>
              <w:spacing w:after="0" w:line="240" w:lineRule="auto"/>
              <w:ind w:left="321"/>
              <w:rPr>
                <w:rFonts w:ascii="Times New Roman" w:hAnsi="Times New Roman"/>
                <w:b/>
                <w:sz w:val="24"/>
                <w:szCs w:val="24"/>
                <w:lang w:val="sr-Cyrl-RS"/>
              </w:rPr>
            </w:pPr>
            <w:r w:rsidRPr="00717356">
              <w:rPr>
                <w:rFonts w:ascii="Times New Roman" w:hAnsi="Times New Roman"/>
                <w:b/>
                <w:sz w:val="24"/>
                <w:szCs w:val="24"/>
                <w:lang w:val="sr-Cyrl-RS"/>
              </w:rPr>
              <w:t>ПРОГРАМ ИНТЕРНАЦИОНАЛИЗАЦИЈЕ ПРИВРЕДНИХ ДРУШТАВА И ПРЕДУЗЕТНИКА У 2021. ГОДИНИ</w:t>
            </w:r>
            <w:r w:rsidRPr="00717356">
              <w:rPr>
                <w:rFonts w:ascii="Times New Roman" w:hAnsi="Times New Roman"/>
                <w:b/>
                <w:sz w:val="24"/>
                <w:szCs w:val="24"/>
                <w:lang w:val="sr-Latn-RS"/>
              </w:rPr>
              <w:t xml:space="preserve"> </w:t>
            </w:r>
          </w:p>
        </w:tc>
      </w:tr>
    </w:tbl>
    <w:p w14:paraId="46574699" w14:textId="307C14FA" w:rsidR="00215808" w:rsidRPr="00392736" w:rsidRDefault="00215808" w:rsidP="00215808">
      <w:pPr>
        <w:rPr>
          <w:rFonts w:eastAsia="Calibri"/>
          <w:b/>
          <w:lang w:val="ru-RU"/>
        </w:rPr>
      </w:pPr>
    </w:p>
    <w:p w14:paraId="1D3C3CD7"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2AF6D51B" w14:textId="77777777" w:rsidR="00215808" w:rsidRDefault="00215808" w:rsidP="00215808">
      <w:pPr>
        <w:rPr>
          <w:rFonts w:eastAsia="Calibri"/>
          <w:lang w:val="ru-RU"/>
        </w:rPr>
      </w:pPr>
      <w:r>
        <w:rPr>
          <w:rFonts w:eastAsia="Calibri"/>
          <w:lang w:val="ru-RU"/>
        </w:rPr>
        <w:t xml:space="preserve">Агенција ће, </w:t>
      </w:r>
      <w:r w:rsidRPr="003A41F3">
        <w:rPr>
          <w:rFonts w:eastAsia="Calibri"/>
          <w:lang w:val="ru-RU"/>
        </w:rPr>
        <w:t xml:space="preserve">ради већег и континуираног присуства српске привреде на иностраним тржиштима и побољшања имиџа Републике Србије у иностранству, </w:t>
      </w:r>
      <w:r>
        <w:rPr>
          <w:rFonts w:eastAsia="Calibri"/>
          <w:lang w:val="ru-RU"/>
        </w:rPr>
        <w:t>кроз реализацију овог програма подржати домаће компаније да изађу на нова тржишта, повећају обим спољнотрговинске размене са иностранством, као и представити домаћу привреду, привредне потенцијале и услове пословања у Републици Србији. Кроз овај програм пружаће се подршка интернационализацији привредних друштава и предузетника у циљу креирања услова за остваривање извозних послова, кроз презентацију производа и услуга, успостављање пословних контаката са привредним друштвима из иностранства, прикупљање информација о условима присуства на страним тржиштима и праћење актуелних трендова у секторима од посебне важности за домаћу привреду. Поред освајања нових тржишта и повећање присуства на постојећим тржиштима, циљ ове активности је и брендирање Републике Србије као повољне инвестиционе и пословне дестинације, успостављање привредних веза са иностранством и интеграција домаћих привредних друштава у међународне ланце вредности.</w:t>
      </w:r>
    </w:p>
    <w:p w14:paraId="5A5A2DD8" w14:textId="77777777" w:rsidR="00215808" w:rsidRDefault="00215808" w:rsidP="00215808">
      <w:pPr>
        <w:contextualSpacing/>
        <w:rPr>
          <w:lang w:val="sr-Cyrl-CS"/>
        </w:rPr>
      </w:pPr>
    </w:p>
    <w:p w14:paraId="509DAAC8"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4BADA966" w14:textId="77777777" w:rsidR="00215808" w:rsidRPr="003961FE" w:rsidRDefault="00215808" w:rsidP="00215808">
      <w:pPr>
        <w:contextualSpacing/>
        <w:rPr>
          <w:rFonts w:ascii="Verdana" w:hAnsi="Verdana"/>
          <w:szCs w:val="20"/>
          <w:u w:val="single"/>
          <w:lang w:val="sr-Cyrl-CS"/>
        </w:rPr>
      </w:pPr>
      <w:r w:rsidRPr="003A41F3">
        <w:rPr>
          <w:lang w:val="sr-Cyrl-RS"/>
        </w:rPr>
        <w:t>Основни циљ овог програма</w:t>
      </w:r>
      <w:r>
        <w:rPr>
          <w:lang w:val="sr-Cyrl-RS"/>
        </w:rPr>
        <w:t xml:space="preserve"> </w:t>
      </w:r>
      <w:r w:rsidRPr="003A41F3">
        <w:rPr>
          <w:lang w:val="sr-Cyrl-RS"/>
        </w:rPr>
        <w:t xml:space="preserve">је подршка интернационализацији </w:t>
      </w:r>
      <w:r>
        <w:rPr>
          <w:lang w:val="sr-Cyrl-RS"/>
        </w:rPr>
        <w:t>привредних друштава и предузетника</w:t>
      </w:r>
      <w:r w:rsidRPr="003A41F3">
        <w:rPr>
          <w:lang w:val="sr-Cyrl-RS"/>
        </w:rPr>
        <w:t xml:space="preserve">, у циљу креирања услова за остваривање </w:t>
      </w:r>
      <w:r>
        <w:rPr>
          <w:lang w:val="sr-Cyrl-RS"/>
        </w:rPr>
        <w:t xml:space="preserve">прихода од продаје својих производа и услуга на новим иностраним тржиштима, као и боље позиционирање на већ постојећим. </w:t>
      </w:r>
      <w:r w:rsidRPr="003A41F3">
        <w:rPr>
          <w:lang w:val="sr-Cyrl-RS"/>
        </w:rPr>
        <w:t xml:space="preserve">Поред освајања нових тржишта и повећања присуства </w:t>
      </w:r>
      <w:r>
        <w:rPr>
          <w:lang w:val="sr-Cyrl-RS"/>
        </w:rPr>
        <w:t>на постојећим тржиштима, циљ овог програма</w:t>
      </w:r>
      <w:r w:rsidRPr="003A41F3">
        <w:rPr>
          <w:lang w:val="sr-Cyrl-RS"/>
        </w:rPr>
        <w:t xml:space="preserve"> је </w:t>
      </w:r>
      <w:r>
        <w:rPr>
          <w:lang w:val="sr-Cyrl-RS"/>
        </w:rPr>
        <w:t xml:space="preserve">и прикупљање информација о условима пословања на иностраним тржиштима и праћење актуелних трендова у секторима од посебне важности за домаћу привреду. </w:t>
      </w:r>
      <w:r>
        <w:rPr>
          <w:lang w:val="ru-RU"/>
        </w:rPr>
        <w:t>Програм доприноси</w:t>
      </w:r>
      <w:r w:rsidRPr="00224E54">
        <w:rPr>
          <w:lang w:val="ru-RU"/>
        </w:rPr>
        <w:t>:</w:t>
      </w:r>
    </w:p>
    <w:p w14:paraId="604899BA" w14:textId="77777777" w:rsidR="00215808" w:rsidRPr="00224E54" w:rsidRDefault="00215808" w:rsidP="00215808">
      <w:pPr>
        <w:tabs>
          <w:tab w:val="left" w:pos="360"/>
        </w:tabs>
        <w:rPr>
          <w:lang w:val="ru-RU"/>
        </w:rPr>
      </w:pPr>
    </w:p>
    <w:p w14:paraId="5C3E4F15" w14:textId="77777777" w:rsidR="00215808" w:rsidRPr="003A41F3" w:rsidRDefault="00215808" w:rsidP="00215808">
      <w:pPr>
        <w:numPr>
          <w:ilvl w:val="0"/>
          <w:numId w:val="26"/>
        </w:numPr>
        <w:tabs>
          <w:tab w:val="left" w:pos="284"/>
        </w:tabs>
        <w:autoSpaceDN w:val="0"/>
        <w:rPr>
          <w:lang w:val="ru-RU"/>
        </w:rPr>
      </w:pPr>
      <w:r>
        <w:rPr>
          <w:snapToGrid w:val="0"/>
          <w:lang w:val="ru-RU"/>
        </w:rPr>
        <w:t>Повећању прихода привредних друштава, корисника Програма, на иностраним тржиштима</w:t>
      </w:r>
      <w:r w:rsidRPr="003A41F3">
        <w:rPr>
          <w:lang w:val="sr-Cyrl-CS"/>
        </w:rPr>
        <w:t>;</w:t>
      </w:r>
    </w:p>
    <w:p w14:paraId="5D6CC2A7" w14:textId="77777777" w:rsidR="00215808" w:rsidRPr="003A41F3" w:rsidRDefault="00215808" w:rsidP="00215808">
      <w:pPr>
        <w:numPr>
          <w:ilvl w:val="0"/>
          <w:numId w:val="7"/>
        </w:numPr>
        <w:tabs>
          <w:tab w:val="left" w:pos="284"/>
        </w:tabs>
        <w:autoSpaceDN w:val="0"/>
        <w:ind w:left="723"/>
        <w:rPr>
          <w:lang w:val="ru-RU"/>
        </w:rPr>
      </w:pPr>
      <w:r>
        <w:rPr>
          <w:lang w:val="sr-Cyrl-CS"/>
        </w:rPr>
        <w:t>Побољшању имиџа привреде Републике Србије у иностранству</w:t>
      </w:r>
      <w:r w:rsidRPr="003A41F3">
        <w:rPr>
          <w:lang w:val="sr-Cyrl-CS"/>
        </w:rPr>
        <w:t>;</w:t>
      </w:r>
    </w:p>
    <w:p w14:paraId="30745B55" w14:textId="77777777" w:rsidR="00215808" w:rsidRPr="003A41F3" w:rsidRDefault="00215808" w:rsidP="00215808">
      <w:pPr>
        <w:numPr>
          <w:ilvl w:val="0"/>
          <w:numId w:val="7"/>
        </w:numPr>
        <w:tabs>
          <w:tab w:val="left" w:pos="284"/>
        </w:tabs>
        <w:autoSpaceDN w:val="0"/>
        <w:ind w:left="723"/>
        <w:rPr>
          <w:lang w:val="ru-RU"/>
        </w:rPr>
      </w:pPr>
      <w:r>
        <w:rPr>
          <w:lang w:val="sr-Cyrl-CS"/>
        </w:rPr>
        <w:t>Већем обиму спољнотрговинске размене и смањењу негативности трговинског биланса.</w:t>
      </w:r>
    </w:p>
    <w:p w14:paraId="7AE09D79" w14:textId="77777777" w:rsidR="00215808" w:rsidRDefault="00215808" w:rsidP="00215808">
      <w:pPr>
        <w:contextualSpacing/>
        <w:rPr>
          <w:rFonts w:eastAsia="Calibri"/>
          <w:lang w:val="ru-RU"/>
        </w:rPr>
      </w:pPr>
    </w:p>
    <w:p w14:paraId="160623BF" w14:textId="77777777" w:rsidR="00215808" w:rsidRPr="00812F72" w:rsidRDefault="00215808" w:rsidP="00215808">
      <w:pPr>
        <w:pBdr>
          <w:bottom w:val="single" w:sz="4" w:space="1" w:color="auto"/>
        </w:pBdr>
        <w:ind w:firstLine="720"/>
        <w:rPr>
          <w:b/>
          <w:bCs/>
          <w:lang w:val="ru-RU"/>
        </w:rPr>
      </w:pPr>
      <w:r>
        <w:rPr>
          <w:b/>
          <w:bCs/>
          <w:lang w:val="ru-RU"/>
        </w:rPr>
        <w:t>3. АКТИВНОСТИ</w:t>
      </w:r>
    </w:p>
    <w:p w14:paraId="04960260" w14:textId="77777777" w:rsidR="00215808" w:rsidRDefault="00215808" w:rsidP="00215808">
      <w:pPr>
        <w:rPr>
          <w:rFonts w:eastAsia="Calibri"/>
          <w:b/>
          <w:lang w:val="ru-RU"/>
        </w:rPr>
      </w:pPr>
    </w:p>
    <w:p w14:paraId="09E5C1E5" w14:textId="77777777" w:rsidR="00215808" w:rsidRPr="003A41F3" w:rsidRDefault="00215808" w:rsidP="00215808">
      <w:pPr>
        <w:rPr>
          <w:rFonts w:eastAsia="Calibri"/>
          <w:lang w:val="ru-RU"/>
        </w:rPr>
      </w:pPr>
      <w:r w:rsidRPr="00AD36C0">
        <w:rPr>
          <w:rFonts w:eastAsia="Calibri"/>
          <w:b/>
          <w:lang w:val="ru-RU"/>
        </w:rPr>
        <w:t>Програмом ће се финансирати</w:t>
      </w:r>
      <w:r>
        <w:rPr>
          <w:rFonts w:eastAsia="Calibri"/>
          <w:b/>
          <w:lang w:val="ru-RU"/>
        </w:rPr>
        <w:t xml:space="preserve"> следеће групе активности у 2021</w:t>
      </w:r>
      <w:r w:rsidRPr="00AD36C0">
        <w:rPr>
          <w:rFonts w:eastAsia="Calibri"/>
          <w:b/>
          <w:lang w:val="ru-RU"/>
        </w:rPr>
        <w:t xml:space="preserve">. години: </w:t>
      </w:r>
    </w:p>
    <w:p w14:paraId="4E4C1754" w14:textId="77777777" w:rsidR="00215808" w:rsidRPr="00CE3F4E" w:rsidRDefault="00215808" w:rsidP="00215808">
      <w:pPr>
        <w:numPr>
          <w:ilvl w:val="0"/>
          <w:numId w:val="24"/>
        </w:numPr>
        <w:contextualSpacing/>
        <w:rPr>
          <w:u w:val="single"/>
          <w:lang w:val="sr-Cyrl-CS"/>
        </w:rPr>
      </w:pPr>
      <w:r w:rsidRPr="003A41F3">
        <w:rPr>
          <w:lang w:val="sr-Cyrl-CS"/>
        </w:rPr>
        <w:t>Организација националних шта</w:t>
      </w:r>
      <w:r>
        <w:rPr>
          <w:lang w:val="sr-Cyrl-CS"/>
        </w:rPr>
        <w:t>н</w:t>
      </w:r>
      <w:r w:rsidRPr="003A41F3">
        <w:rPr>
          <w:lang w:val="sr-Cyrl-CS"/>
        </w:rPr>
        <w:t>дова на међународним сајмовима</w:t>
      </w:r>
      <w:r>
        <w:rPr>
          <w:lang w:val="sr-Cyrl-CS"/>
        </w:rPr>
        <w:t xml:space="preserve"> у иностранству (дизајн, изградња и опремање штандова, припрема и израда заједничке сајамске брошуре, ПР активности у земљи и иностранству и друге пратеће активности)</w:t>
      </w:r>
      <w:r w:rsidRPr="003A41F3">
        <w:rPr>
          <w:lang w:val="sr-Cyrl-CS"/>
        </w:rPr>
        <w:t>;</w:t>
      </w:r>
    </w:p>
    <w:p w14:paraId="5827C0A4" w14:textId="77777777" w:rsidR="00215808" w:rsidRPr="00547E44" w:rsidRDefault="00215808" w:rsidP="00215808">
      <w:pPr>
        <w:numPr>
          <w:ilvl w:val="0"/>
          <w:numId w:val="24"/>
        </w:numPr>
        <w:contextualSpacing/>
        <w:rPr>
          <w:u w:val="single"/>
          <w:lang w:val="sr-Cyrl-CS"/>
        </w:rPr>
      </w:pPr>
      <w:r w:rsidRPr="003A41F3">
        <w:rPr>
          <w:lang w:val="sr-Cyrl-CS"/>
        </w:rPr>
        <w:t xml:space="preserve">Организација пословних сусрета у </w:t>
      </w:r>
      <w:r>
        <w:rPr>
          <w:lang w:val="sr-Cyrl-CS"/>
        </w:rPr>
        <w:t>иностранству.</w:t>
      </w:r>
      <w:r w:rsidRPr="00033F5D">
        <w:rPr>
          <w:lang w:val="sr-Cyrl-CS"/>
        </w:rPr>
        <w:t xml:space="preserve"> </w:t>
      </w:r>
    </w:p>
    <w:p w14:paraId="0816263A" w14:textId="77777777" w:rsidR="00215808" w:rsidRDefault="00215808" w:rsidP="00215808">
      <w:pPr>
        <w:contextualSpacing/>
        <w:rPr>
          <w:lang w:val="sr-Cyrl-CS"/>
        </w:rPr>
      </w:pPr>
    </w:p>
    <w:p w14:paraId="54C53FF5"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2E337F62" w14:textId="77777777" w:rsidR="00215808" w:rsidRPr="003A41F3" w:rsidRDefault="00215808" w:rsidP="00215808">
      <w:pPr>
        <w:numPr>
          <w:ilvl w:val="0"/>
          <w:numId w:val="26"/>
        </w:numPr>
        <w:tabs>
          <w:tab w:val="left" w:pos="284"/>
        </w:tabs>
        <w:autoSpaceDN w:val="0"/>
        <w:rPr>
          <w:lang w:val="ru-RU"/>
        </w:rPr>
      </w:pPr>
      <w:r>
        <w:rPr>
          <w:snapToGrid w:val="0"/>
          <w:lang w:val="ru-RU"/>
        </w:rPr>
        <w:t>Извоз производа корисника Програма на нова инострана тржишта</w:t>
      </w:r>
      <w:r w:rsidRPr="003A41F3">
        <w:rPr>
          <w:lang w:val="sr-Cyrl-CS"/>
        </w:rPr>
        <w:t>;</w:t>
      </w:r>
    </w:p>
    <w:p w14:paraId="08AAA33A" w14:textId="77777777" w:rsidR="00215808" w:rsidRPr="003A41F3" w:rsidRDefault="00215808" w:rsidP="00215808">
      <w:pPr>
        <w:numPr>
          <w:ilvl w:val="0"/>
          <w:numId w:val="7"/>
        </w:numPr>
        <w:tabs>
          <w:tab w:val="left" w:pos="284"/>
        </w:tabs>
        <w:autoSpaceDN w:val="0"/>
        <w:ind w:left="723"/>
        <w:rPr>
          <w:lang w:val="ru-RU"/>
        </w:rPr>
      </w:pPr>
      <w:r>
        <w:rPr>
          <w:lang w:val="sr-Cyrl-CS"/>
        </w:rPr>
        <w:t>Повећање запослености код корисника Програма</w:t>
      </w:r>
      <w:r w:rsidRPr="003A41F3">
        <w:rPr>
          <w:lang w:val="sr-Cyrl-CS"/>
        </w:rPr>
        <w:t>;</w:t>
      </w:r>
    </w:p>
    <w:p w14:paraId="1544ACA2" w14:textId="77777777" w:rsidR="00215808" w:rsidRPr="003A41F3" w:rsidRDefault="00215808" w:rsidP="00215808">
      <w:pPr>
        <w:numPr>
          <w:ilvl w:val="0"/>
          <w:numId w:val="7"/>
        </w:numPr>
        <w:tabs>
          <w:tab w:val="left" w:pos="284"/>
        </w:tabs>
        <w:autoSpaceDN w:val="0"/>
        <w:ind w:left="723"/>
        <w:rPr>
          <w:lang w:val="ru-RU"/>
        </w:rPr>
      </w:pPr>
      <w:r>
        <w:rPr>
          <w:lang w:val="sr-Cyrl-CS"/>
        </w:rPr>
        <w:t>Интеграција корисника Програма у међународне ланце вредности</w:t>
      </w:r>
      <w:r w:rsidRPr="003A41F3">
        <w:rPr>
          <w:lang w:val="sr-Cyrl-CS"/>
        </w:rPr>
        <w:t>;</w:t>
      </w:r>
    </w:p>
    <w:p w14:paraId="069F7E0C" w14:textId="77777777" w:rsidR="00215808" w:rsidRPr="000D60A6" w:rsidRDefault="00215808" w:rsidP="00215808">
      <w:pPr>
        <w:numPr>
          <w:ilvl w:val="0"/>
          <w:numId w:val="7"/>
        </w:numPr>
        <w:tabs>
          <w:tab w:val="left" w:pos="284"/>
        </w:tabs>
        <w:autoSpaceDN w:val="0"/>
        <w:ind w:left="723"/>
        <w:rPr>
          <w:lang w:val="ru-RU"/>
        </w:rPr>
      </w:pPr>
      <w:r>
        <w:rPr>
          <w:lang w:val="sr-Cyrl-CS"/>
        </w:rPr>
        <w:t>Повећање видљивости и стално присуство домаћих компанија на иностраним тржиштима.</w:t>
      </w:r>
      <w:r w:rsidRPr="003A41F3">
        <w:rPr>
          <w:lang w:val="sr-Cyrl-CS"/>
        </w:rPr>
        <w:t xml:space="preserve"> </w:t>
      </w:r>
    </w:p>
    <w:p w14:paraId="2FB358DE" w14:textId="77777777" w:rsidR="00215808" w:rsidRDefault="00215808" w:rsidP="00215808">
      <w:pPr>
        <w:ind w:left="720"/>
        <w:contextualSpacing/>
        <w:rPr>
          <w:lang w:val="sr-Cyrl-CS"/>
        </w:rPr>
      </w:pPr>
    </w:p>
    <w:p w14:paraId="0E651392"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ПРОГРАМ ЈЕ УСКЛАЂЕН СА:</w:t>
      </w:r>
    </w:p>
    <w:p w14:paraId="56AC7020" w14:textId="77777777" w:rsidR="00215808" w:rsidRDefault="00215808" w:rsidP="00215808">
      <w:pPr>
        <w:numPr>
          <w:ilvl w:val="0"/>
          <w:numId w:val="28"/>
        </w:numPr>
        <w:tabs>
          <w:tab w:val="left" w:pos="284"/>
        </w:tabs>
        <w:contextualSpacing/>
        <w:rPr>
          <w:rFonts w:eastAsia="Calibri"/>
          <w:bCs/>
          <w:lang w:val="sr-Cyrl-RS"/>
        </w:rPr>
      </w:pPr>
      <w:r w:rsidRPr="003A41F3">
        <w:rPr>
          <w:rFonts w:eastAsia="Calibri"/>
          <w:bCs/>
          <w:lang w:val="sr-Cyrl-RS"/>
        </w:rPr>
        <w:t>Стратегијом за подршку развоја малих и средњих предузећа, предузетништва и конкурентности за период од 2015. до 2020. године;</w:t>
      </w:r>
    </w:p>
    <w:p w14:paraId="30565C49" w14:textId="77777777" w:rsidR="00215808" w:rsidRDefault="00215808" w:rsidP="00215808">
      <w:pPr>
        <w:numPr>
          <w:ilvl w:val="0"/>
          <w:numId w:val="28"/>
        </w:numPr>
        <w:tabs>
          <w:tab w:val="left" w:pos="284"/>
        </w:tabs>
        <w:contextualSpacing/>
        <w:rPr>
          <w:rFonts w:eastAsia="Calibri"/>
          <w:bCs/>
          <w:lang w:val="sr-Cyrl-RS"/>
        </w:rPr>
      </w:pPr>
      <w:r>
        <w:rPr>
          <w:rFonts w:eastAsia="Calibri"/>
          <w:bCs/>
          <w:lang w:val="sr-Cyrl-RS"/>
        </w:rPr>
        <w:t>Стратегијом индустријске политике Републике Србије од 2021. до 2030. године;</w:t>
      </w:r>
    </w:p>
    <w:p w14:paraId="7C1F1C21" w14:textId="77777777" w:rsidR="00215808" w:rsidRPr="003A41F3" w:rsidRDefault="00215808" w:rsidP="00215808">
      <w:pPr>
        <w:numPr>
          <w:ilvl w:val="0"/>
          <w:numId w:val="28"/>
        </w:numPr>
        <w:tabs>
          <w:tab w:val="left" w:pos="284"/>
        </w:tabs>
        <w:contextualSpacing/>
        <w:rPr>
          <w:rFonts w:eastAsia="Calibri"/>
          <w:bCs/>
          <w:lang w:val="sr-Cyrl-RS"/>
        </w:rPr>
      </w:pPr>
      <w:r>
        <w:rPr>
          <w:rFonts w:eastAsia="Calibri"/>
          <w:bCs/>
          <w:lang w:val="sr-Cyrl-RS"/>
        </w:rPr>
        <w:t>Законом о улагањима;</w:t>
      </w:r>
    </w:p>
    <w:p w14:paraId="40BF846E" w14:textId="3A631DF0" w:rsidR="00215808" w:rsidRPr="006636FF" w:rsidRDefault="00215808" w:rsidP="00215808">
      <w:pPr>
        <w:numPr>
          <w:ilvl w:val="0"/>
          <w:numId w:val="28"/>
        </w:numPr>
        <w:tabs>
          <w:tab w:val="left" w:pos="284"/>
        </w:tabs>
        <w:contextualSpacing/>
        <w:rPr>
          <w:rFonts w:eastAsia="Calibri"/>
          <w:bCs/>
          <w:lang w:val="sr-Cyrl-RS"/>
        </w:rPr>
      </w:pPr>
      <w:r w:rsidRPr="003A41F3">
        <w:rPr>
          <w:rFonts w:eastAsia="Calibri"/>
          <w:bCs/>
          <w:lang w:val="sr-Cyrl-RS"/>
        </w:rPr>
        <w:t>Законом о јавним набавкама</w:t>
      </w:r>
      <w:r>
        <w:rPr>
          <w:rFonts w:eastAsia="Calibri"/>
          <w:bCs/>
          <w:lang w:val="sr-Cyrl-RS"/>
        </w:rPr>
        <w:t>.</w:t>
      </w:r>
    </w:p>
    <w:p w14:paraId="0E4840D0" w14:textId="77777777" w:rsidR="00215808" w:rsidRDefault="00215808" w:rsidP="00AF50AB">
      <w:pPr>
        <w:shd w:val="clear" w:color="auto" w:fill="95B3D7" w:themeFill="accent1" w:themeFillTint="99"/>
        <w:jc w:val="center"/>
        <w:rPr>
          <w:rFonts w:eastAsia="Calibri"/>
          <w:b/>
          <w:lang w:val="sr-Cyrl-RS"/>
        </w:rPr>
      </w:pPr>
      <w:r w:rsidRPr="00781C60">
        <w:rPr>
          <w:rFonts w:eastAsia="Calibri"/>
          <w:b/>
          <w:lang w:val="sr-Cyrl-RS"/>
        </w:rPr>
        <w:lastRenderedPageBreak/>
        <w:t>ПРОГРАМИ</w:t>
      </w:r>
      <w:r>
        <w:rPr>
          <w:rFonts w:eastAsia="Calibri"/>
          <w:b/>
          <w:lang w:val="sr-Cyrl-RS"/>
        </w:rPr>
        <w:t>/ПРОЈЕКТИ/АКТИВНОСТИ</w:t>
      </w:r>
      <w:r w:rsidRPr="00781C60">
        <w:rPr>
          <w:rFonts w:eastAsia="Calibri"/>
          <w:b/>
          <w:lang w:val="sr-Cyrl-RS"/>
        </w:rPr>
        <w:t xml:space="preserve"> КОЈ</w:t>
      </w:r>
      <w:r>
        <w:rPr>
          <w:rFonts w:eastAsia="Calibri"/>
          <w:b/>
          <w:lang w:val="sr-Cyrl-RS"/>
        </w:rPr>
        <w:t>Е</w:t>
      </w:r>
      <w:r w:rsidRPr="00781C60">
        <w:rPr>
          <w:rFonts w:eastAsia="Calibri"/>
          <w:b/>
          <w:lang w:val="sr-Cyrl-RS"/>
        </w:rPr>
        <w:t xml:space="preserve"> ЋЕ СЕ СПРОВОДИТИ </w:t>
      </w:r>
    </w:p>
    <w:p w14:paraId="04EB1EAB" w14:textId="77777777" w:rsidR="00215808" w:rsidRPr="00781C60" w:rsidRDefault="00215808" w:rsidP="00215808">
      <w:pPr>
        <w:shd w:val="clear" w:color="auto" w:fill="8DB3E2" w:themeFill="text2" w:themeFillTint="66"/>
        <w:jc w:val="center"/>
        <w:rPr>
          <w:rFonts w:eastAsia="Calibri"/>
          <w:b/>
          <w:lang w:val="sr-Cyrl-RS"/>
        </w:rPr>
      </w:pPr>
      <w:r w:rsidRPr="00781C60">
        <w:rPr>
          <w:rFonts w:eastAsia="Calibri"/>
          <w:b/>
          <w:lang w:val="sr-Cyrl-RS"/>
        </w:rPr>
        <w:t>У 202</w:t>
      </w:r>
      <w:r>
        <w:rPr>
          <w:rFonts w:eastAsia="Calibri"/>
          <w:b/>
          <w:lang w:val="sr-Cyrl-RS"/>
        </w:rPr>
        <w:t>1</w:t>
      </w:r>
      <w:r w:rsidRPr="00781C60">
        <w:rPr>
          <w:rFonts w:eastAsia="Calibri"/>
          <w:b/>
          <w:lang w:val="sr-Cyrl-RS"/>
        </w:rPr>
        <w:t>. ГОДИНИ</w:t>
      </w:r>
    </w:p>
    <w:p w14:paraId="4B0434F3" w14:textId="77777777" w:rsidR="00215808" w:rsidRPr="008D56D9" w:rsidRDefault="00215808" w:rsidP="00215808">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p>
    <w:p w14:paraId="7B703C45" w14:textId="77777777" w:rsidR="00215808" w:rsidRDefault="00215808" w:rsidP="00215808">
      <w:pPr>
        <w:pStyle w:val="ListParagraph"/>
        <w:numPr>
          <w:ilvl w:val="0"/>
          <w:numId w:val="70"/>
        </w:numPr>
        <w:tabs>
          <w:tab w:val="left" w:pos="360"/>
        </w:tabs>
        <w:spacing w:after="0" w:line="240" w:lineRule="auto"/>
        <w:ind w:left="426"/>
        <w:rPr>
          <w:rFonts w:ascii="Times New Roman" w:hAnsi="Times New Roman"/>
          <w:b/>
          <w:sz w:val="24"/>
          <w:szCs w:val="24"/>
        </w:rPr>
      </w:pPr>
      <w:r w:rsidRPr="00AC5865">
        <w:rPr>
          <w:rFonts w:ascii="Times New Roman" w:hAnsi="Times New Roman"/>
          <w:b/>
          <w:sz w:val="24"/>
          <w:szCs w:val="24"/>
          <w:lang w:val="sr-Cyrl-RS"/>
        </w:rPr>
        <w:t>ЕВРОПСКА МРЕЖА ПРЕДУЗЕТНИШТВА</w:t>
      </w:r>
      <w:r>
        <w:rPr>
          <w:rFonts w:ascii="Times New Roman" w:hAnsi="Times New Roman"/>
          <w:b/>
          <w:sz w:val="24"/>
          <w:szCs w:val="24"/>
          <w:lang w:val="sr-Cyrl-RS"/>
        </w:rPr>
        <w:t xml:space="preserve"> </w:t>
      </w:r>
      <w:r w:rsidRPr="00AC5865">
        <w:rPr>
          <w:rFonts w:ascii="Times New Roman" w:hAnsi="Times New Roman"/>
          <w:b/>
          <w:sz w:val="24"/>
          <w:szCs w:val="24"/>
          <w:lang w:val="sr-Cyrl-RS"/>
        </w:rPr>
        <w:t>(</w:t>
      </w:r>
      <w:r w:rsidRPr="00AC5865">
        <w:rPr>
          <w:rFonts w:ascii="Times New Roman" w:hAnsi="Times New Roman"/>
          <w:b/>
          <w:sz w:val="24"/>
          <w:szCs w:val="24"/>
        </w:rPr>
        <w:t>ENTERPRISE EUROPE NETWORK)</w:t>
      </w:r>
    </w:p>
    <w:p w14:paraId="6E4B74DA" w14:textId="69F2A7D4" w:rsidR="00215808" w:rsidRPr="00C7772B" w:rsidRDefault="00215808" w:rsidP="006636FF">
      <w:pPr>
        <w:rPr>
          <w:b/>
          <w:bCs/>
          <w:lang w:val="ru-RU"/>
        </w:rPr>
      </w:pPr>
    </w:p>
    <w:p w14:paraId="5FCECB80"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1B61D487" w14:textId="77777777" w:rsidR="00215808" w:rsidRDefault="00215808" w:rsidP="00215808">
      <w:pPr>
        <w:rPr>
          <w:lang w:val="sr-Cyrl-CS"/>
        </w:rPr>
      </w:pPr>
      <w:r w:rsidRPr="00224E54">
        <w:rPr>
          <w:lang w:val="sr-Cyrl-CS"/>
        </w:rPr>
        <w:t xml:space="preserve">У циљу ефикасног и ефективног искоришћавања потенцијала микро, малих и средњих предузећа на јединственом европском тржишту, Европска комисија је 2008. године формирала Европску мрежу  предузетништва – </w:t>
      </w:r>
      <w:r w:rsidRPr="00224E54">
        <w:t>Enterprise Europe Network</w:t>
      </w:r>
      <w:r w:rsidRPr="00224E54">
        <w:rPr>
          <w:lang w:val="sr-Cyrl-CS"/>
        </w:rPr>
        <w:t xml:space="preserve"> (</w:t>
      </w:r>
      <w:r w:rsidRPr="00224E54">
        <w:t>EEN</w:t>
      </w:r>
      <w:r w:rsidRPr="00224E54">
        <w:rPr>
          <w:lang w:val="sr-Cyrl-CS"/>
        </w:rPr>
        <w:t>).</w:t>
      </w:r>
      <w:r>
        <w:rPr>
          <w:lang w:val="sr-Cyrl-CS"/>
        </w:rPr>
        <w:t xml:space="preserve"> </w:t>
      </w:r>
      <w:r w:rsidRPr="00224E54">
        <w:rPr>
          <w:lang w:val="sr-Cyrl-CS"/>
        </w:rPr>
        <w:t xml:space="preserve">Европска мрежа предузетништва, као највећа европска мрежа за пословну подршку, нуди разнолику помоћ микро, малим и средњим предузећима и предузетницима у Европској унији и шире. Конзорцијум </w:t>
      </w:r>
      <w:r w:rsidRPr="00224E54">
        <w:t xml:space="preserve">који овај пројекат спроводи </w:t>
      </w:r>
      <w:r w:rsidRPr="00224E54">
        <w:rPr>
          <w:lang w:val="sr-Cyrl-CS"/>
        </w:rPr>
        <w:t>у Србији чине:</w:t>
      </w:r>
    </w:p>
    <w:p w14:paraId="13230F85" w14:textId="77777777" w:rsidR="00215808" w:rsidRPr="00255315" w:rsidRDefault="00215808" w:rsidP="00215808">
      <w:pPr>
        <w:rPr>
          <w:sz w:val="10"/>
          <w:lang w:val="sr-Cyrl-CS"/>
        </w:rPr>
      </w:pPr>
    </w:p>
    <w:p w14:paraId="431717F0" w14:textId="77777777" w:rsidR="00215808" w:rsidRPr="00224E54" w:rsidRDefault="00215808" w:rsidP="00215808">
      <w:pPr>
        <w:numPr>
          <w:ilvl w:val="0"/>
          <w:numId w:val="42"/>
        </w:numPr>
        <w:ind w:left="-284" w:firstLine="709"/>
        <w:contextualSpacing/>
        <w:rPr>
          <w:lang w:val="sr-Cyrl-CS"/>
        </w:rPr>
      </w:pPr>
      <w:r w:rsidRPr="00224E54">
        <w:rPr>
          <w:lang w:val="sr-Cyrl-CS"/>
        </w:rPr>
        <w:t>Привредна комора Србије</w:t>
      </w:r>
    </w:p>
    <w:p w14:paraId="67FE3BFC" w14:textId="77777777" w:rsidR="00215808" w:rsidRPr="00224E54" w:rsidRDefault="00215808" w:rsidP="00215808">
      <w:pPr>
        <w:numPr>
          <w:ilvl w:val="0"/>
          <w:numId w:val="42"/>
        </w:numPr>
        <w:ind w:left="-284" w:firstLine="709"/>
        <w:contextualSpacing/>
        <w:rPr>
          <w:lang w:val="sr-Cyrl-CS"/>
        </w:rPr>
      </w:pPr>
      <w:r w:rsidRPr="00224E54">
        <w:rPr>
          <w:lang w:val="sr-Cyrl-CS"/>
        </w:rPr>
        <w:t>Развојна агенција Србије</w:t>
      </w:r>
    </w:p>
    <w:p w14:paraId="1F501EAC" w14:textId="77777777" w:rsidR="00215808" w:rsidRPr="00224E54" w:rsidRDefault="00215808" w:rsidP="00215808">
      <w:pPr>
        <w:numPr>
          <w:ilvl w:val="0"/>
          <w:numId w:val="42"/>
        </w:numPr>
        <w:ind w:left="-284" w:firstLine="709"/>
        <w:contextualSpacing/>
        <w:rPr>
          <w:lang w:val="sr-Cyrl-CS"/>
        </w:rPr>
      </w:pPr>
      <w:r w:rsidRPr="00224E54">
        <w:rPr>
          <w:lang w:val="sr-Cyrl-CS"/>
        </w:rPr>
        <w:t>Иновациони центар Машинског факултета у Београду</w:t>
      </w:r>
    </w:p>
    <w:p w14:paraId="5FB56414" w14:textId="77777777" w:rsidR="00215808" w:rsidRPr="00224E54" w:rsidRDefault="00215808" w:rsidP="00215808">
      <w:pPr>
        <w:numPr>
          <w:ilvl w:val="0"/>
          <w:numId w:val="42"/>
        </w:numPr>
        <w:ind w:left="-284" w:firstLine="709"/>
        <w:contextualSpacing/>
        <w:rPr>
          <w:lang w:val="sr-Cyrl-CS"/>
        </w:rPr>
      </w:pPr>
      <w:r w:rsidRPr="00224E54">
        <w:rPr>
          <w:lang w:val="sr-Cyrl-CS"/>
        </w:rPr>
        <w:t>Пословни инкубатор Нови Сад</w:t>
      </w:r>
    </w:p>
    <w:p w14:paraId="4CCD4AED" w14:textId="77777777" w:rsidR="00215808" w:rsidRPr="00224E54" w:rsidRDefault="00215808" w:rsidP="00215808">
      <w:pPr>
        <w:numPr>
          <w:ilvl w:val="0"/>
          <w:numId w:val="42"/>
        </w:numPr>
        <w:ind w:left="-284" w:firstLine="709"/>
        <w:contextualSpacing/>
        <w:rPr>
          <w:lang w:val="sr-Cyrl-CS"/>
        </w:rPr>
      </w:pPr>
      <w:r w:rsidRPr="00224E54">
        <w:rPr>
          <w:lang w:val="sr-Cyrl-CS"/>
        </w:rPr>
        <w:t>Универзитет у Нишу</w:t>
      </w:r>
    </w:p>
    <w:p w14:paraId="7AC04301" w14:textId="77777777" w:rsidR="00215808" w:rsidRPr="00224E54" w:rsidRDefault="00215808" w:rsidP="00215808">
      <w:pPr>
        <w:numPr>
          <w:ilvl w:val="0"/>
          <w:numId w:val="42"/>
        </w:numPr>
        <w:ind w:left="-284" w:firstLine="709"/>
        <w:contextualSpacing/>
        <w:rPr>
          <w:lang w:val="sr-Cyrl-CS"/>
        </w:rPr>
      </w:pPr>
      <w:r w:rsidRPr="00224E54">
        <w:rPr>
          <w:lang w:val="sr-Cyrl-CS"/>
        </w:rPr>
        <w:t>Институт Михајло Пупин</w:t>
      </w:r>
    </w:p>
    <w:p w14:paraId="3CD7868F" w14:textId="77777777" w:rsidR="00215808" w:rsidRDefault="00215808" w:rsidP="00215808">
      <w:pPr>
        <w:rPr>
          <w:lang w:val="sr-Cyrl-RS"/>
        </w:rPr>
      </w:pPr>
    </w:p>
    <w:p w14:paraId="3351E5E8" w14:textId="77777777" w:rsidR="00215808" w:rsidRPr="00827BE8" w:rsidRDefault="00215808" w:rsidP="00215808">
      <w:pPr>
        <w:rPr>
          <w:lang w:val="sr-Cyrl-CS"/>
        </w:rPr>
      </w:pPr>
      <w:r w:rsidRPr="00224E54">
        <w:rPr>
          <w:lang w:val="sr-Cyrl-CS"/>
        </w:rPr>
        <w:t>Европска мрежа предузетништва је активна у више o</w:t>
      </w:r>
      <w:r>
        <w:rPr>
          <w:lang w:val="sr-Cyrl-CS"/>
        </w:rPr>
        <w:t>д</w:t>
      </w:r>
      <w:r w:rsidRPr="00224E54">
        <w:rPr>
          <w:lang w:val="sr-Cyrl-CS"/>
        </w:rPr>
        <w:t xml:space="preserve"> 60 земаља широм света. Са више од 600 партнера (агенције, универзитети, истраживачко-технолошке развојне институције…), ова мрежа представља највећу </w:t>
      </w:r>
      <w:r>
        <w:rPr>
          <w:lang w:val="sr-Cyrl-RS"/>
        </w:rPr>
        <w:t>пословну мрежу</w:t>
      </w:r>
      <w:r w:rsidRPr="00224E54">
        <w:rPr>
          <w:lang w:val="sr-Cyrl-CS"/>
        </w:rPr>
        <w:t xml:space="preserve"> која промовише и помаже рад малих и средњих предузећа. Преко </w:t>
      </w:r>
      <w:r>
        <w:rPr>
          <w:lang w:val="sr-Cyrl-CS"/>
        </w:rPr>
        <w:t xml:space="preserve">ове </w:t>
      </w:r>
      <w:r w:rsidRPr="00224E54">
        <w:rPr>
          <w:lang w:val="sr-Cyrl-CS"/>
        </w:rPr>
        <w:t>Мреже</w:t>
      </w:r>
      <w:r>
        <w:rPr>
          <w:lang w:val="sr-Cyrl-CS"/>
        </w:rPr>
        <w:t>,</w:t>
      </w:r>
      <w:r w:rsidRPr="00224E54">
        <w:rPr>
          <w:lang w:val="sr-Cyrl-CS"/>
        </w:rPr>
        <w:t xml:space="preserve"> микро, мала и средња предузећа и предузетници могу да остваре пословну сарадњу са иностраним партнерима</w:t>
      </w:r>
      <w:r>
        <w:rPr>
          <w:lang w:val="sr-Cyrl-CS"/>
        </w:rPr>
        <w:t xml:space="preserve">. </w:t>
      </w:r>
      <w:r w:rsidRPr="00827BE8">
        <w:rPr>
          <w:lang w:val="sr-Cyrl-CS"/>
        </w:rPr>
        <w:t xml:space="preserve">Услуге које пружа ЕЕН мрежа </w:t>
      </w:r>
      <w:r>
        <w:rPr>
          <w:lang w:val="sr-Cyrl-CS"/>
        </w:rPr>
        <w:t xml:space="preserve">микро, </w:t>
      </w:r>
      <w:r w:rsidRPr="00827BE8">
        <w:rPr>
          <w:lang w:val="sr-Cyrl-CS"/>
        </w:rPr>
        <w:t>малим и средњим предузећима, односе се на интернационализацију њиховог пословања, подршку у приступу финансирању, подршку приступу програмима и фондовима ЕУ, информисање о прописима и правилима ЕУ и сл.</w:t>
      </w:r>
    </w:p>
    <w:p w14:paraId="67EDB378" w14:textId="77777777" w:rsidR="00215808" w:rsidRPr="00827BE8" w:rsidRDefault="00215808" w:rsidP="00215808">
      <w:pPr>
        <w:rPr>
          <w:lang w:val="sr-Cyrl-CS"/>
        </w:rPr>
      </w:pPr>
    </w:p>
    <w:p w14:paraId="250AF9A8" w14:textId="77777777" w:rsidR="00215808" w:rsidRDefault="00215808" w:rsidP="00215808">
      <w:pPr>
        <w:rPr>
          <w:lang w:val="sr-Cyrl-CS"/>
        </w:rPr>
      </w:pPr>
      <w:r w:rsidRPr="00827BE8">
        <w:rPr>
          <w:lang w:val="sr-Cyrl-CS"/>
        </w:rPr>
        <w:t>Мала и средња предузећа могу да користе услуге ЕЕН мреже као што су: коришћење ЕЕН база пословне сарадње за прекогранично пословно повезивање, учешће на међународним пословним сусретима по систему унапред организованих састанака и пословним мисијама, помоћ приликом трансфера технологија, заштите интелектуалне својине и развоја истраживачких пројеката, одговори на упите у вези са прописима ЕУ, достављање информација о могућностима коришћења средстава ЕУ и проналажење партнера за заједничко аплицирање за иста та средства, достављање информација о међународним и ЕУ тендерима, достављање информација о законима и тржишту, интернационализација пословања у другим државама света, итд.</w:t>
      </w:r>
      <w:r>
        <w:rPr>
          <w:lang w:val="sr-Cyrl-CS"/>
        </w:rPr>
        <w:t xml:space="preserve"> </w:t>
      </w:r>
      <w:r w:rsidRPr="00224E54">
        <w:rPr>
          <w:lang w:val="sr-Cyrl-CS"/>
        </w:rPr>
        <w:t>Праве информације и права информативна решења за проблеме малих и средњих предузећа ће допринети развоју сектора МСП на данашњим динамичним и отвореним тржиштима.</w:t>
      </w:r>
    </w:p>
    <w:p w14:paraId="31186D8F" w14:textId="77777777" w:rsidR="00215808" w:rsidRPr="00224E54" w:rsidRDefault="00215808" w:rsidP="00215808">
      <w:pPr>
        <w:rPr>
          <w:lang w:val="sr-Cyrl-CS"/>
        </w:rPr>
      </w:pPr>
    </w:p>
    <w:p w14:paraId="112FE463"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755970D8" w14:textId="77777777" w:rsidR="00215808" w:rsidRDefault="00215808" w:rsidP="00215808">
      <w:pPr>
        <w:tabs>
          <w:tab w:val="left" w:pos="360"/>
        </w:tabs>
        <w:contextualSpacing/>
        <w:rPr>
          <w:lang w:val="ru-RU"/>
        </w:rPr>
      </w:pPr>
      <w:r w:rsidRPr="00A87E4F">
        <w:rPr>
          <w:u w:val="single"/>
          <w:lang w:val="ru-RU"/>
        </w:rPr>
        <w:t>Општи циљ</w:t>
      </w:r>
      <w:r w:rsidRPr="00224E54">
        <w:rPr>
          <w:lang w:val="ru-RU"/>
        </w:rPr>
        <w:t xml:space="preserve"> Пројекта је повећање конкурентности </w:t>
      </w:r>
      <w:r>
        <w:rPr>
          <w:lang w:val="ru-RU"/>
        </w:rPr>
        <w:t>домаћих предузећа</w:t>
      </w:r>
      <w:r w:rsidRPr="00224E54">
        <w:rPr>
          <w:lang w:val="ru-RU"/>
        </w:rPr>
        <w:t xml:space="preserve"> кроз већу доступност информација о пословању на тржишту ЕУ и </w:t>
      </w:r>
      <w:r>
        <w:rPr>
          <w:lang w:val="ru-RU"/>
        </w:rPr>
        <w:t>помоћ у интернационализацији</w:t>
      </w:r>
      <w:r w:rsidRPr="00224E54">
        <w:rPr>
          <w:lang w:val="ru-RU"/>
        </w:rPr>
        <w:t xml:space="preserve"> </w:t>
      </w:r>
      <w:r>
        <w:rPr>
          <w:lang w:val="ru-RU"/>
        </w:rPr>
        <w:t>домаћих МСП</w:t>
      </w:r>
      <w:r w:rsidRPr="00224E54">
        <w:rPr>
          <w:lang w:val="ru-RU"/>
        </w:rPr>
        <w:t xml:space="preserve">. </w:t>
      </w:r>
    </w:p>
    <w:p w14:paraId="034B083B" w14:textId="77777777" w:rsidR="00215808" w:rsidRPr="00224E54" w:rsidRDefault="00215808" w:rsidP="00215808">
      <w:pPr>
        <w:tabs>
          <w:tab w:val="left" w:pos="360"/>
        </w:tabs>
        <w:rPr>
          <w:lang w:val="ru-RU"/>
        </w:rPr>
      </w:pPr>
      <w:r w:rsidRPr="00A87E4F">
        <w:rPr>
          <w:u w:val="single"/>
          <w:lang w:val="ru-RU"/>
        </w:rPr>
        <w:t>Специфични циљеви</w:t>
      </w:r>
      <w:r w:rsidRPr="00224E54">
        <w:rPr>
          <w:lang w:val="ru-RU"/>
        </w:rPr>
        <w:t>:</w:t>
      </w:r>
    </w:p>
    <w:p w14:paraId="7087795A" w14:textId="77777777" w:rsidR="00215808" w:rsidRPr="00224E54" w:rsidRDefault="00215808" w:rsidP="00215808">
      <w:pPr>
        <w:numPr>
          <w:ilvl w:val="0"/>
          <w:numId w:val="38"/>
        </w:numPr>
        <w:tabs>
          <w:tab w:val="left" w:pos="360"/>
          <w:tab w:val="left" w:pos="993"/>
        </w:tabs>
        <w:ind w:left="0" w:firstLine="709"/>
        <w:contextualSpacing/>
        <w:rPr>
          <w:lang w:val="ru-RU"/>
        </w:rPr>
      </w:pPr>
      <w:r w:rsidRPr="00224E54">
        <w:rPr>
          <w:lang w:val="ru-RU"/>
        </w:rPr>
        <w:t>Бољи приступ информацијама о пословању на тржишту ЕУ;</w:t>
      </w:r>
    </w:p>
    <w:p w14:paraId="18475B33" w14:textId="77777777" w:rsidR="00215808" w:rsidRPr="00224E54" w:rsidRDefault="00215808" w:rsidP="00215808">
      <w:pPr>
        <w:numPr>
          <w:ilvl w:val="0"/>
          <w:numId w:val="38"/>
        </w:numPr>
        <w:tabs>
          <w:tab w:val="left" w:pos="360"/>
          <w:tab w:val="left" w:pos="993"/>
        </w:tabs>
        <w:ind w:left="0" w:firstLine="709"/>
        <w:contextualSpacing/>
        <w:rPr>
          <w:lang w:val="ru-RU"/>
        </w:rPr>
      </w:pPr>
      <w:r>
        <w:rPr>
          <w:lang w:val="ru-RU"/>
        </w:rPr>
        <w:t xml:space="preserve">Сарадња домаћих МСП </w:t>
      </w:r>
      <w:r w:rsidRPr="00224E54">
        <w:rPr>
          <w:lang w:val="ru-RU"/>
        </w:rPr>
        <w:t>са иновативним центрима и предузећима из иностранства;</w:t>
      </w:r>
    </w:p>
    <w:p w14:paraId="0482747E" w14:textId="77777777" w:rsidR="00215808" w:rsidRPr="00224E54" w:rsidRDefault="00215808" w:rsidP="00215808">
      <w:pPr>
        <w:numPr>
          <w:ilvl w:val="0"/>
          <w:numId w:val="38"/>
        </w:numPr>
        <w:tabs>
          <w:tab w:val="left" w:pos="360"/>
          <w:tab w:val="left" w:pos="993"/>
        </w:tabs>
        <w:ind w:left="0" w:firstLine="709"/>
        <w:contextualSpacing/>
        <w:rPr>
          <w:lang w:val="ru-RU"/>
        </w:rPr>
      </w:pPr>
      <w:r w:rsidRPr="00224E54">
        <w:rPr>
          <w:lang w:val="ru-RU"/>
        </w:rPr>
        <w:t>Повезивање домаћих предузећа са потенцијалним страним партнерима</w:t>
      </w:r>
      <w:r>
        <w:rPr>
          <w:lang w:val="ru-RU"/>
        </w:rPr>
        <w:t xml:space="preserve"> ради успостављања дугорочне пословне сарадње</w:t>
      </w:r>
      <w:r w:rsidRPr="00224E54">
        <w:rPr>
          <w:lang w:val="ru-RU"/>
        </w:rPr>
        <w:t xml:space="preserve">; </w:t>
      </w:r>
    </w:p>
    <w:p w14:paraId="1BBBCBC2" w14:textId="77777777" w:rsidR="00215808" w:rsidRPr="00224E54" w:rsidRDefault="00215808" w:rsidP="00215808">
      <w:pPr>
        <w:numPr>
          <w:ilvl w:val="0"/>
          <w:numId w:val="38"/>
        </w:numPr>
        <w:tabs>
          <w:tab w:val="left" w:pos="360"/>
          <w:tab w:val="left" w:pos="993"/>
        </w:tabs>
        <w:ind w:left="0" w:firstLine="709"/>
        <w:contextualSpacing/>
        <w:rPr>
          <w:lang w:val="ru-RU"/>
        </w:rPr>
      </w:pPr>
      <w:r>
        <w:rPr>
          <w:lang w:val="ru-RU"/>
        </w:rPr>
        <w:t>Боља позиционираност домаћих предузећа</w:t>
      </w:r>
      <w:r w:rsidRPr="00224E54">
        <w:rPr>
          <w:lang w:val="ru-RU"/>
        </w:rPr>
        <w:t xml:space="preserve"> на тржишту ЕУ</w:t>
      </w:r>
      <w:r>
        <w:rPr>
          <w:lang w:val="ru-RU"/>
        </w:rPr>
        <w:t xml:space="preserve"> и других земаља</w:t>
      </w:r>
      <w:r w:rsidRPr="00224E54">
        <w:rPr>
          <w:lang w:val="ru-RU"/>
        </w:rPr>
        <w:t>;</w:t>
      </w:r>
    </w:p>
    <w:p w14:paraId="0E849DFB" w14:textId="77777777" w:rsidR="00215808" w:rsidRPr="00224E54" w:rsidRDefault="00215808" w:rsidP="00215808">
      <w:pPr>
        <w:numPr>
          <w:ilvl w:val="0"/>
          <w:numId w:val="38"/>
        </w:numPr>
        <w:tabs>
          <w:tab w:val="left" w:pos="360"/>
          <w:tab w:val="left" w:pos="993"/>
        </w:tabs>
        <w:ind w:left="0" w:firstLine="709"/>
        <w:contextualSpacing/>
        <w:rPr>
          <w:lang w:val="ru-RU"/>
        </w:rPr>
      </w:pPr>
      <w:r w:rsidRPr="00224E54">
        <w:rPr>
          <w:lang w:val="ru-RU"/>
        </w:rPr>
        <w:t xml:space="preserve">Промовисање иновативности као пут до повећања конкурентности </w:t>
      </w:r>
      <w:r>
        <w:rPr>
          <w:lang w:val="ru-RU"/>
        </w:rPr>
        <w:t>МС</w:t>
      </w:r>
      <w:r w:rsidRPr="00224E54">
        <w:rPr>
          <w:lang w:val="ru-RU"/>
        </w:rPr>
        <w:t>П у Србији;</w:t>
      </w:r>
    </w:p>
    <w:p w14:paraId="10AD6B1F" w14:textId="77777777" w:rsidR="00215808" w:rsidRPr="00C665EC" w:rsidRDefault="00215808" w:rsidP="00215808">
      <w:pPr>
        <w:numPr>
          <w:ilvl w:val="0"/>
          <w:numId w:val="38"/>
        </w:numPr>
        <w:tabs>
          <w:tab w:val="left" w:pos="360"/>
          <w:tab w:val="left" w:pos="993"/>
        </w:tabs>
        <w:ind w:left="0" w:firstLine="709"/>
        <w:contextualSpacing/>
        <w:rPr>
          <w:lang w:val="ru-RU"/>
        </w:rPr>
      </w:pPr>
      <w:r w:rsidRPr="00224E54">
        <w:rPr>
          <w:lang w:val="sl-SI"/>
        </w:rPr>
        <w:t xml:space="preserve">Прoмoвисaњe кoнкурeнтнoсти рeгиoнa Србиje </w:t>
      </w:r>
      <w:r>
        <w:rPr>
          <w:lang w:val="sl-SI"/>
        </w:rPr>
        <w:t>крoз пословно</w:t>
      </w:r>
      <w:r w:rsidRPr="00224E54">
        <w:rPr>
          <w:lang w:val="sl-SI"/>
        </w:rPr>
        <w:t xml:space="preserve"> пoвeзивaњe, </w:t>
      </w:r>
      <w:r>
        <w:rPr>
          <w:lang w:val="sr-Cyrl-RS"/>
        </w:rPr>
        <w:t xml:space="preserve">међународне </w:t>
      </w:r>
      <w:r w:rsidRPr="00224E54">
        <w:rPr>
          <w:lang w:val="sl-SI"/>
        </w:rPr>
        <w:t xml:space="preserve">прojeктe и oтвaрaњe приликa зa </w:t>
      </w:r>
      <w:r>
        <w:rPr>
          <w:lang w:val="sr-Cyrl-RS"/>
        </w:rPr>
        <w:t>нове пословне идеје</w:t>
      </w:r>
      <w:r w:rsidRPr="00224E54">
        <w:rPr>
          <w:lang w:val="sl-SI"/>
        </w:rPr>
        <w:t xml:space="preserve">.   </w:t>
      </w:r>
    </w:p>
    <w:p w14:paraId="67F33BEE" w14:textId="77777777" w:rsidR="00215808" w:rsidRPr="00224E54" w:rsidRDefault="00215808" w:rsidP="00215808">
      <w:pPr>
        <w:tabs>
          <w:tab w:val="left" w:pos="360"/>
        </w:tabs>
        <w:contextualSpacing/>
        <w:rPr>
          <w:lang w:val="ru-RU"/>
        </w:rPr>
      </w:pPr>
    </w:p>
    <w:p w14:paraId="794F1816" w14:textId="77777777" w:rsidR="00215808" w:rsidRPr="00812F72" w:rsidRDefault="00215808" w:rsidP="00215808">
      <w:pPr>
        <w:pBdr>
          <w:bottom w:val="single" w:sz="4" w:space="1" w:color="auto"/>
        </w:pBdr>
        <w:ind w:firstLine="720"/>
        <w:rPr>
          <w:b/>
          <w:bCs/>
          <w:lang w:val="ru-RU"/>
        </w:rPr>
      </w:pPr>
      <w:r>
        <w:rPr>
          <w:b/>
          <w:bCs/>
          <w:lang w:val="ru-RU"/>
        </w:rPr>
        <w:t>3. АКТИВНОСТИ</w:t>
      </w:r>
    </w:p>
    <w:p w14:paraId="6A5C0325" w14:textId="77777777" w:rsidR="00215808" w:rsidRPr="00224E54" w:rsidRDefault="00215808" w:rsidP="00215808">
      <w:pPr>
        <w:tabs>
          <w:tab w:val="left" w:pos="90"/>
        </w:tabs>
      </w:pPr>
      <w:r w:rsidRPr="00224E54">
        <w:rPr>
          <w:lang w:val="sr-Cyrl-CS"/>
        </w:rPr>
        <w:t xml:space="preserve">Радни програм Агенције за </w:t>
      </w:r>
      <w:r>
        <w:rPr>
          <w:lang w:val="sr-Cyrl-CS"/>
        </w:rPr>
        <w:t>2021</w:t>
      </w:r>
      <w:r w:rsidRPr="00224E54">
        <w:rPr>
          <w:lang w:val="sr-Cyrl-CS"/>
        </w:rPr>
        <w:t>.</w:t>
      </w:r>
      <w:r>
        <w:rPr>
          <w:lang w:val="sr-Cyrl-CS"/>
        </w:rPr>
        <w:t xml:space="preserve"> годину</w:t>
      </w:r>
      <w:r w:rsidRPr="00224E54">
        <w:rPr>
          <w:lang w:val="sr-Cyrl-CS"/>
        </w:rPr>
        <w:t xml:space="preserve"> предвиђа четири активности:</w:t>
      </w:r>
    </w:p>
    <w:p w14:paraId="66F185B8" w14:textId="77777777" w:rsidR="00215808" w:rsidRPr="008C0F59" w:rsidRDefault="00215808" w:rsidP="00215808">
      <w:pPr>
        <w:tabs>
          <w:tab w:val="left" w:pos="90"/>
          <w:tab w:val="left" w:pos="360"/>
        </w:tabs>
        <w:contextualSpacing/>
        <w:rPr>
          <w:b/>
          <w:lang w:val="sr-Cyrl-CS"/>
        </w:rPr>
      </w:pPr>
    </w:p>
    <w:p w14:paraId="5AA3D788" w14:textId="77777777" w:rsidR="00215808" w:rsidRPr="003961FE" w:rsidRDefault="00215808" w:rsidP="00215808">
      <w:pPr>
        <w:pStyle w:val="ListParagraph"/>
        <w:numPr>
          <w:ilvl w:val="0"/>
          <w:numId w:val="41"/>
        </w:numPr>
        <w:tabs>
          <w:tab w:val="left" w:pos="90"/>
          <w:tab w:val="left" w:pos="426"/>
        </w:tabs>
        <w:spacing w:after="0" w:line="240" w:lineRule="auto"/>
        <w:ind w:left="0" w:firstLine="142"/>
        <w:rPr>
          <w:rFonts w:ascii="Times New Roman" w:hAnsi="Times New Roman"/>
          <w:b/>
          <w:sz w:val="24"/>
          <w:szCs w:val="24"/>
          <w:lang w:val="sr-Cyrl-CS"/>
        </w:rPr>
      </w:pPr>
      <w:r w:rsidRPr="003961FE">
        <w:rPr>
          <w:rFonts w:ascii="Times New Roman" w:hAnsi="Times New Roman"/>
          <w:b/>
          <w:sz w:val="24"/>
          <w:szCs w:val="24"/>
        </w:rPr>
        <w:t xml:space="preserve">Прекограничне партнерске услуге за </w:t>
      </w:r>
      <w:r w:rsidRPr="003961FE">
        <w:rPr>
          <w:rFonts w:ascii="Times New Roman" w:hAnsi="Times New Roman"/>
          <w:b/>
          <w:sz w:val="24"/>
          <w:szCs w:val="24"/>
          <w:lang w:val="sr-Cyrl-RS"/>
        </w:rPr>
        <w:t>успостављање</w:t>
      </w:r>
      <w:r w:rsidRPr="003961FE">
        <w:rPr>
          <w:rFonts w:ascii="Times New Roman" w:hAnsi="Times New Roman"/>
          <w:b/>
          <w:sz w:val="24"/>
          <w:szCs w:val="24"/>
        </w:rPr>
        <w:t xml:space="preserve"> пословне сарадње</w:t>
      </w:r>
      <w:r w:rsidRPr="003961FE">
        <w:rPr>
          <w:rFonts w:ascii="Times New Roman" w:hAnsi="Times New Roman"/>
          <w:b/>
          <w:sz w:val="24"/>
          <w:szCs w:val="24"/>
          <w:lang w:val="sr-Cyrl-RS"/>
        </w:rPr>
        <w:t>.</w:t>
      </w:r>
      <w:r w:rsidRPr="003961FE">
        <w:rPr>
          <w:rFonts w:ascii="Times New Roman" w:hAnsi="Times New Roman"/>
          <w:b/>
          <w:sz w:val="24"/>
          <w:szCs w:val="24"/>
        </w:rPr>
        <w:t xml:space="preserve"> </w:t>
      </w:r>
      <w:r w:rsidRPr="003961FE">
        <w:rPr>
          <w:rFonts w:ascii="Times New Roman" w:hAnsi="Times New Roman"/>
          <w:sz w:val="24"/>
          <w:szCs w:val="24"/>
          <w:lang w:val="sr-Cyrl-CS"/>
        </w:rPr>
        <w:t xml:space="preserve">Услуге имају за циљ да омогуће и помогну МСП да унапреде своје пословање и да се укључе у процес интернационализације. МСП се анимирају и подстичу да учествују на међународним пословним сусретима тј. брокерским догађајима (business-to-business, cluster-to-cluster) и компанијским мисијама (company missions) са циљем да се предузећа из одређених сектора из различитих земаља састану и на једном месту размене идеје, искуства, примере добре праксе пословања и као крајњи циљ успоставе пословну сарадњу. </w:t>
      </w:r>
    </w:p>
    <w:p w14:paraId="5A9067A1" w14:textId="77777777" w:rsidR="00215808" w:rsidRPr="003961FE" w:rsidRDefault="00215808" w:rsidP="00215808">
      <w:pPr>
        <w:pStyle w:val="ListParagraph"/>
        <w:numPr>
          <w:ilvl w:val="0"/>
          <w:numId w:val="41"/>
        </w:numPr>
        <w:tabs>
          <w:tab w:val="left" w:pos="90"/>
          <w:tab w:val="left" w:pos="426"/>
        </w:tabs>
        <w:spacing w:after="0" w:line="240" w:lineRule="auto"/>
        <w:ind w:left="0" w:firstLine="142"/>
        <w:rPr>
          <w:rFonts w:ascii="Times New Roman" w:hAnsi="Times New Roman"/>
          <w:b/>
          <w:sz w:val="24"/>
          <w:szCs w:val="24"/>
          <w:lang w:val="sr-Cyrl-CS"/>
        </w:rPr>
      </w:pPr>
      <w:r w:rsidRPr="003961FE">
        <w:rPr>
          <w:rFonts w:ascii="Times New Roman" w:hAnsi="Times New Roman"/>
          <w:b/>
          <w:sz w:val="24"/>
          <w:szCs w:val="24"/>
        </w:rPr>
        <w:t>Услуге подршке и информисањ</w:t>
      </w:r>
      <w:r w:rsidRPr="003961FE">
        <w:rPr>
          <w:rFonts w:ascii="Times New Roman" w:hAnsi="Times New Roman"/>
          <w:b/>
          <w:sz w:val="24"/>
          <w:szCs w:val="24"/>
          <w:lang w:val="sr-Cyrl-RS"/>
        </w:rPr>
        <w:t xml:space="preserve">а: </w:t>
      </w:r>
      <w:r w:rsidRPr="003961FE">
        <w:rPr>
          <w:rFonts w:ascii="Times New Roman" w:hAnsi="Times New Roman"/>
          <w:sz w:val="24"/>
          <w:szCs w:val="24"/>
          <w:lang w:val="sr-Cyrl-CS"/>
        </w:rPr>
        <w:t>Агенција има обавезу да у директним контактима пружа информације и подршку домаћим ММСПП у вези са услугама које Мрежа пружа, а која се тиче  интернационализације пословања, услова за пословање на ЕУ тржишту и пружање информација о ЕУ програмима.</w:t>
      </w:r>
    </w:p>
    <w:p w14:paraId="70E4628D" w14:textId="77777777" w:rsidR="00215808" w:rsidRPr="003961FE" w:rsidRDefault="00215808" w:rsidP="00215808">
      <w:pPr>
        <w:pStyle w:val="ListParagraph"/>
        <w:numPr>
          <w:ilvl w:val="0"/>
          <w:numId w:val="41"/>
        </w:numPr>
        <w:tabs>
          <w:tab w:val="left" w:pos="90"/>
          <w:tab w:val="left" w:pos="360"/>
        </w:tabs>
        <w:spacing w:after="0" w:line="240" w:lineRule="auto"/>
        <w:ind w:left="0" w:firstLine="142"/>
        <w:rPr>
          <w:rFonts w:ascii="Times New Roman" w:hAnsi="Times New Roman"/>
          <w:b/>
          <w:sz w:val="24"/>
          <w:szCs w:val="24"/>
          <w:lang w:val="sr-Cyrl-CS"/>
        </w:rPr>
      </w:pPr>
      <w:r w:rsidRPr="003961FE">
        <w:rPr>
          <w:rFonts w:ascii="Times New Roman" w:hAnsi="Times New Roman"/>
          <w:b/>
          <w:sz w:val="24"/>
          <w:szCs w:val="24"/>
        </w:rPr>
        <w:t>Промоција Мреже и комуникацион</w:t>
      </w:r>
      <w:r w:rsidRPr="003961FE">
        <w:rPr>
          <w:rFonts w:ascii="Times New Roman" w:hAnsi="Times New Roman"/>
          <w:b/>
          <w:sz w:val="24"/>
          <w:szCs w:val="24"/>
          <w:lang w:val="sr-Cyrl-CS"/>
        </w:rPr>
        <w:t>е</w:t>
      </w:r>
      <w:r w:rsidRPr="003961FE">
        <w:rPr>
          <w:rFonts w:ascii="Times New Roman" w:hAnsi="Times New Roman"/>
          <w:b/>
          <w:sz w:val="24"/>
          <w:szCs w:val="24"/>
        </w:rPr>
        <w:t xml:space="preserve"> активности</w:t>
      </w:r>
      <w:r w:rsidRPr="003961FE">
        <w:rPr>
          <w:rFonts w:ascii="Times New Roman" w:hAnsi="Times New Roman"/>
          <w:b/>
          <w:sz w:val="24"/>
          <w:szCs w:val="24"/>
          <w:lang w:val="sr-Cyrl-RS"/>
        </w:rPr>
        <w:t xml:space="preserve">: </w:t>
      </w:r>
      <w:r w:rsidRPr="003961FE">
        <w:rPr>
          <w:rFonts w:ascii="Times New Roman" w:hAnsi="Times New Roman"/>
          <w:sz w:val="24"/>
          <w:szCs w:val="24"/>
          <w:lang w:val="sr-Cyrl-CS"/>
        </w:rPr>
        <w:t>Агенција је у обавези да промовише услуге Мреже и активности међу ММСПП у земљи. Агенција ће самостално или заједно са мрежом АРРА континуирано промовисати мрежу кроз презентације и посете домаћим предузећима и предузетницима. Агенција ће своје услуге промовисати и путем медија, ИТ алата, ЕЕН алата и друштвених мрежа са циљем што веће доступности информација о услугама и активностима које Мрежа нуди.</w:t>
      </w:r>
    </w:p>
    <w:p w14:paraId="04A5BDFA" w14:textId="77777777" w:rsidR="00215808" w:rsidRPr="003961FE" w:rsidRDefault="00215808" w:rsidP="00215808">
      <w:pPr>
        <w:pStyle w:val="ListParagraph"/>
        <w:numPr>
          <w:ilvl w:val="0"/>
          <w:numId w:val="41"/>
        </w:numPr>
        <w:tabs>
          <w:tab w:val="left" w:pos="90"/>
          <w:tab w:val="left" w:pos="360"/>
        </w:tabs>
        <w:spacing w:after="0" w:line="240" w:lineRule="auto"/>
        <w:ind w:left="0" w:firstLine="142"/>
        <w:rPr>
          <w:rFonts w:ascii="Times New Roman" w:hAnsi="Times New Roman"/>
          <w:b/>
          <w:sz w:val="24"/>
          <w:szCs w:val="24"/>
          <w:lang w:val="sr-Cyrl-CS"/>
        </w:rPr>
      </w:pPr>
      <w:r w:rsidRPr="003961FE">
        <w:rPr>
          <w:rFonts w:ascii="Times New Roman" w:hAnsi="Times New Roman"/>
          <w:b/>
          <w:sz w:val="24"/>
          <w:szCs w:val="24"/>
          <w:lang w:val="sr-Cyrl-CS"/>
        </w:rPr>
        <w:t xml:space="preserve">Учествовање у активностима Мреже: </w:t>
      </w:r>
      <w:r w:rsidRPr="003961FE">
        <w:rPr>
          <w:rFonts w:ascii="Times New Roman" w:hAnsi="Times New Roman"/>
          <w:sz w:val="24"/>
          <w:szCs w:val="24"/>
          <w:lang w:val="sr-Cyrl-CS"/>
        </w:rPr>
        <w:t>Представници Агенције у обавези су да учествују на свим догађајима (састанцима, конференцијама, манифестацијама, секторским групама, тренинзима, саветодавним и надзорним групама) које организује Европска мрежа предузетништва у оквору овог пројекта.</w:t>
      </w:r>
    </w:p>
    <w:p w14:paraId="6575D1F2" w14:textId="77777777" w:rsidR="00215808" w:rsidRPr="00224E54" w:rsidRDefault="00215808" w:rsidP="00215808">
      <w:pPr>
        <w:tabs>
          <w:tab w:val="left" w:pos="360"/>
        </w:tabs>
        <w:ind w:firstLine="709"/>
        <w:contextualSpacing/>
        <w:rPr>
          <w:lang w:val="ru-RU"/>
        </w:rPr>
      </w:pPr>
    </w:p>
    <w:p w14:paraId="74041E9B"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5D171D83" w14:textId="77777777" w:rsidR="00215808" w:rsidRPr="00224E54" w:rsidRDefault="00215808" w:rsidP="00215808">
      <w:pPr>
        <w:numPr>
          <w:ilvl w:val="0"/>
          <w:numId w:val="39"/>
        </w:numPr>
        <w:tabs>
          <w:tab w:val="left" w:pos="360"/>
        </w:tabs>
        <w:ind w:left="0" w:firstLine="426"/>
        <w:contextualSpacing/>
        <w:rPr>
          <w:lang w:val="ru-RU"/>
        </w:rPr>
      </w:pPr>
      <w:r w:rsidRPr="00224E54">
        <w:rPr>
          <w:lang w:val="ru-RU"/>
        </w:rPr>
        <w:t>Побољш</w:t>
      </w:r>
      <w:r>
        <w:rPr>
          <w:lang w:val="ru-RU"/>
        </w:rPr>
        <w:t>ање конкурентности постојећих МСП</w:t>
      </w:r>
      <w:r w:rsidRPr="00224E54">
        <w:rPr>
          <w:lang w:val="ru-RU"/>
        </w:rPr>
        <w:t>;</w:t>
      </w:r>
    </w:p>
    <w:p w14:paraId="5AD41882" w14:textId="77777777" w:rsidR="00215808" w:rsidRPr="00224E54" w:rsidRDefault="00215808" w:rsidP="00215808">
      <w:pPr>
        <w:numPr>
          <w:ilvl w:val="0"/>
          <w:numId w:val="39"/>
        </w:numPr>
        <w:tabs>
          <w:tab w:val="left" w:pos="360"/>
        </w:tabs>
        <w:ind w:left="0" w:firstLine="426"/>
        <w:contextualSpacing/>
        <w:rPr>
          <w:lang w:val="ru-RU"/>
        </w:rPr>
      </w:pPr>
      <w:r w:rsidRPr="00224E54">
        <w:rPr>
          <w:lang w:val="ru-RU"/>
        </w:rPr>
        <w:t>Повећање броја партнерских уговора између српских и иностраних предузећа;</w:t>
      </w:r>
    </w:p>
    <w:p w14:paraId="15BD1EFA" w14:textId="77777777" w:rsidR="00215808" w:rsidRPr="00224E54" w:rsidRDefault="00215808" w:rsidP="00215808">
      <w:pPr>
        <w:numPr>
          <w:ilvl w:val="0"/>
          <w:numId w:val="39"/>
        </w:numPr>
        <w:tabs>
          <w:tab w:val="left" w:pos="360"/>
        </w:tabs>
        <w:ind w:left="0" w:firstLine="426"/>
        <w:contextualSpacing/>
        <w:rPr>
          <w:lang w:val="ru-RU"/>
        </w:rPr>
      </w:pPr>
      <w:r w:rsidRPr="00224E54">
        <w:rPr>
          <w:lang w:val="ru-RU"/>
        </w:rPr>
        <w:t>Унапређењ</w:t>
      </w:r>
      <w:r>
        <w:rPr>
          <w:lang w:val="ru-RU"/>
        </w:rPr>
        <w:t>е положаја и улоге МСП</w:t>
      </w:r>
      <w:r w:rsidRPr="00224E54">
        <w:rPr>
          <w:lang w:val="ru-RU"/>
        </w:rPr>
        <w:t xml:space="preserve"> у </w:t>
      </w:r>
      <w:r>
        <w:rPr>
          <w:lang w:val="ru-RU"/>
        </w:rPr>
        <w:t xml:space="preserve">Републици </w:t>
      </w:r>
      <w:r w:rsidRPr="00224E54">
        <w:rPr>
          <w:lang w:val="ru-RU"/>
        </w:rPr>
        <w:t>Србији у односу на конкуренцију из ЕУ;</w:t>
      </w:r>
    </w:p>
    <w:p w14:paraId="135A17F1" w14:textId="77777777" w:rsidR="00215808" w:rsidRPr="00224E54" w:rsidRDefault="00215808" w:rsidP="00215808">
      <w:pPr>
        <w:numPr>
          <w:ilvl w:val="0"/>
          <w:numId w:val="39"/>
        </w:numPr>
        <w:tabs>
          <w:tab w:val="left" w:pos="360"/>
        </w:tabs>
        <w:ind w:left="0" w:firstLine="426"/>
        <w:contextualSpacing/>
        <w:rPr>
          <w:lang w:val="ru-RU"/>
        </w:rPr>
      </w:pPr>
      <w:r w:rsidRPr="00224E54">
        <w:rPr>
          <w:lang w:val="ru-RU"/>
        </w:rPr>
        <w:t>Стварање услова за равномернији регионални развој;</w:t>
      </w:r>
    </w:p>
    <w:p w14:paraId="02553818" w14:textId="77777777" w:rsidR="00215808" w:rsidRDefault="00215808" w:rsidP="00215808">
      <w:pPr>
        <w:numPr>
          <w:ilvl w:val="0"/>
          <w:numId w:val="39"/>
        </w:numPr>
        <w:tabs>
          <w:tab w:val="left" w:pos="360"/>
        </w:tabs>
        <w:ind w:left="0" w:firstLine="426"/>
        <w:contextualSpacing/>
        <w:rPr>
          <w:lang w:val="ru-RU"/>
        </w:rPr>
      </w:pPr>
      <w:r w:rsidRPr="00224E54">
        <w:rPr>
          <w:lang w:val="ru-RU"/>
        </w:rPr>
        <w:t>Организовани пословни сусрети, посете компанијама, као и локални и регионални догађаји.</w:t>
      </w:r>
    </w:p>
    <w:p w14:paraId="1A55A565"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ПРОГРАМ ЈЕ УСКЛАЂЕН СА:</w:t>
      </w:r>
    </w:p>
    <w:p w14:paraId="62B6E1C4" w14:textId="77777777" w:rsidR="00215808" w:rsidRPr="00224E54" w:rsidRDefault="00215808" w:rsidP="00215808">
      <w:pPr>
        <w:numPr>
          <w:ilvl w:val="0"/>
          <w:numId w:val="40"/>
        </w:numPr>
        <w:tabs>
          <w:tab w:val="left" w:pos="360"/>
        </w:tabs>
        <w:ind w:left="0" w:firstLine="709"/>
        <w:contextualSpacing/>
        <w:rPr>
          <w:lang w:val="ru-RU"/>
        </w:rPr>
      </w:pPr>
      <w:r w:rsidRPr="00224E54">
        <w:rPr>
          <w:lang w:val="ru-RU"/>
        </w:rPr>
        <w:t>Законом о улагањима</w:t>
      </w:r>
      <w:r>
        <w:rPr>
          <w:lang w:val="ru-RU"/>
        </w:rPr>
        <w:t>;</w:t>
      </w:r>
    </w:p>
    <w:p w14:paraId="1D001763" w14:textId="77777777" w:rsidR="00215808" w:rsidRPr="00224E54" w:rsidRDefault="00215808" w:rsidP="00215808">
      <w:pPr>
        <w:numPr>
          <w:ilvl w:val="0"/>
          <w:numId w:val="40"/>
        </w:numPr>
        <w:tabs>
          <w:tab w:val="left" w:pos="360"/>
        </w:tabs>
        <w:ind w:left="0" w:firstLine="709"/>
        <w:contextualSpacing/>
        <w:rPr>
          <w:lang w:val="ru-RU"/>
        </w:rPr>
      </w:pPr>
      <w:r w:rsidRPr="00224E54">
        <w:rPr>
          <w:lang w:val="ru-RU"/>
        </w:rPr>
        <w:t>Законом о јавним агенцијама</w:t>
      </w:r>
      <w:r>
        <w:rPr>
          <w:lang w:val="ru-RU"/>
        </w:rPr>
        <w:t>;</w:t>
      </w:r>
    </w:p>
    <w:p w14:paraId="278DFC1F" w14:textId="77777777" w:rsidR="00215808" w:rsidRPr="00224E54" w:rsidRDefault="00215808" w:rsidP="00215808">
      <w:pPr>
        <w:numPr>
          <w:ilvl w:val="0"/>
          <w:numId w:val="40"/>
        </w:numPr>
        <w:tabs>
          <w:tab w:val="left" w:pos="360"/>
        </w:tabs>
        <w:ind w:left="0" w:firstLine="709"/>
        <w:contextualSpacing/>
        <w:rPr>
          <w:lang w:val="ru-RU"/>
        </w:rPr>
      </w:pPr>
      <w:r w:rsidRPr="00224E54">
        <w:rPr>
          <w:lang w:val="ru-RU"/>
        </w:rPr>
        <w:t>Актом о малом бизнису ЕУ (Small Business Act)</w:t>
      </w:r>
      <w:r>
        <w:rPr>
          <w:lang w:val="ru-RU"/>
        </w:rPr>
        <w:t>;</w:t>
      </w:r>
    </w:p>
    <w:p w14:paraId="3956E41A" w14:textId="181BA357" w:rsidR="006636FF" w:rsidRDefault="00215808" w:rsidP="00215808">
      <w:pPr>
        <w:numPr>
          <w:ilvl w:val="0"/>
          <w:numId w:val="40"/>
        </w:numPr>
        <w:tabs>
          <w:tab w:val="left" w:pos="360"/>
        </w:tabs>
        <w:ind w:left="0" w:firstLine="709"/>
        <w:contextualSpacing/>
        <w:rPr>
          <w:lang w:val="ru-RU"/>
        </w:rPr>
      </w:pPr>
      <w:r>
        <w:t>COSME</w:t>
      </w:r>
      <w:r>
        <w:rPr>
          <w:lang w:val="sr-Cyrl-RS"/>
        </w:rPr>
        <w:t xml:space="preserve"> програмом Европске комисије.</w:t>
      </w:r>
    </w:p>
    <w:p w14:paraId="775606F6" w14:textId="77777777" w:rsidR="006636FF" w:rsidRPr="006636FF" w:rsidRDefault="006636FF" w:rsidP="006636FF">
      <w:pPr>
        <w:tabs>
          <w:tab w:val="left" w:pos="360"/>
        </w:tabs>
        <w:ind w:left="709"/>
        <w:contextualSpacing/>
        <w:rPr>
          <w:lang w:val="ru-RU"/>
        </w:rPr>
      </w:pPr>
    </w:p>
    <w:p w14:paraId="4BA1871E" w14:textId="433E0AF6" w:rsidR="00215808" w:rsidRPr="006636FF" w:rsidRDefault="00215808" w:rsidP="00215808">
      <w:pPr>
        <w:pStyle w:val="ListParagraph"/>
        <w:numPr>
          <w:ilvl w:val="0"/>
          <w:numId w:val="58"/>
        </w:numPr>
        <w:tabs>
          <w:tab w:val="left" w:pos="360"/>
        </w:tabs>
        <w:spacing w:after="0" w:line="240" w:lineRule="auto"/>
        <w:ind w:left="426"/>
        <w:jc w:val="left"/>
        <w:rPr>
          <w:rFonts w:ascii="Times New Roman" w:hAnsi="Times New Roman"/>
          <w:b/>
          <w:sz w:val="24"/>
          <w:szCs w:val="24"/>
          <w:lang w:val="ru-RU"/>
        </w:rPr>
      </w:pPr>
      <w:r>
        <w:rPr>
          <w:rFonts w:ascii="Times New Roman" w:hAnsi="Times New Roman"/>
          <w:b/>
          <w:sz w:val="24"/>
          <w:szCs w:val="24"/>
          <w:lang w:val="sr-Cyrl-RS"/>
        </w:rPr>
        <w:t xml:space="preserve">МЕЂУНАРОДНИ </w:t>
      </w:r>
      <w:r w:rsidRPr="00D31DF4">
        <w:rPr>
          <w:rFonts w:ascii="Times New Roman" w:hAnsi="Times New Roman"/>
          <w:b/>
          <w:sz w:val="24"/>
          <w:szCs w:val="24"/>
          <w:lang w:val="sr-Cyrl-RS"/>
        </w:rPr>
        <w:t>ФОРУМ О САРАДЊИ</w:t>
      </w:r>
    </w:p>
    <w:p w14:paraId="3E375E60" w14:textId="77777777" w:rsidR="006636FF" w:rsidRPr="006636FF" w:rsidRDefault="006636FF" w:rsidP="006636FF">
      <w:pPr>
        <w:pStyle w:val="ListParagraph"/>
        <w:tabs>
          <w:tab w:val="left" w:pos="360"/>
        </w:tabs>
        <w:spacing w:after="0" w:line="240" w:lineRule="auto"/>
        <w:ind w:left="426"/>
        <w:jc w:val="left"/>
        <w:rPr>
          <w:rFonts w:ascii="Times New Roman" w:hAnsi="Times New Roman"/>
          <w:b/>
          <w:sz w:val="24"/>
          <w:szCs w:val="24"/>
          <w:lang w:val="ru-RU"/>
        </w:rPr>
      </w:pPr>
    </w:p>
    <w:p w14:paraId="0EC96C35"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6048ECB7" w14:textId="77777777" w:rsidR="00215808" w:rsidRDefault="00215808" w:rsidP="00215808">
      <w:pPr>
        <w:rPr>
          <w:lang w:val="sr-Cyrl-RS"/>
        </w:rPr>
      </w:pPr>
      <w:r>
        <w:rPr>
          <w:lang w:val="sr-Cyrl-RS"/>
        </w:rPr>
        <w:t xml:space="preserve">Међународни </w:t>
      </w:r>
      <w:r w:rsidRPr="001E624B">
        <w:rPr>
          <w:lang w:val="sr-Cyrl-RS"/>
        </w:rPr>
        <w:t xml:space="preserve">Форум о сарадњи </w:t>
      </w:r>
      <w:r>
        <w:rPr>
          <w:lang w:val="sr-Cyrl-RS"/>
        </w:rPr>
        <w:t>одржавао се у континуитету пет година. П</w:t>
      </w:r>
      <w:r w:rsidRPr="00A01166">
        <w:rPr>
          <w:lang w:val="sr-Cyrl-RS"/>
        </w:rPr>
        <w:t>рв</w:t>
      </w:r>
      <w:r>
        <w:rPr>
          <w:lang w:val="sr-Cyrl-RS"/>
        </w:rPr>
        <w:t>а три Форума су одржана под називом Форум о сарадњи Републике Србије и Републике Српске 2015. године, али од 2018. године након укључивања партнера из Црне Горе, Турске, Русије, Словеније и других земаља, назив је промењен у Међународни форум о пословању.</w:t>
      </w:r>
      <w:r w:rsidRPr="00A01166">
        <w:rPr>
          <w:lang w:val="sr-Cyrl-RS"/>
        </w:rPr>
        <w:t xml:space="preserve"> </w:t>
      </w:r>
    </w:p>
    <w:p w14:paraId="68AE22E9" w14:textId="77777777" w:rsidR="00215808" w:rsidRDefault="00215808" w:rsidP="00215808">
      <w:pPr>
        <w:rPr>
          <w:lang w:val="sr-Cyrl-RS"/>
        </w:rPr>
      </w:pPr>
    </w:p>
    <w:p w14:paraId="7B7E3D33" w14:textId="77777777" w:rsidR="00215808" w:rsidRDefault="00215808" w:rsidP="00215808">
      <w:pPr>
        <w:rPr>
          <w:rFonts w:eastAsia="Calibri"/>
          <w:lang w:val="ru-RU"/>
        </w:rPr>
      </w:pPr>
      <w:r>
        <w:rPr>
          <w:lang w:val="sr-Cyrl-RS"/>
        </w:rPr>
        <w:t>Због пандемије изазване заразном болешћу</w:t>
      </w:r>
      <w:r w:rsidRPr="00B82F9A">
        <w:rPr>
          <w:lang w:val="sr-Cyrl-RS"/>
        </w:rPr>
        <w:t xml:space="preserve"> </w:t>
      </w:r>
      <w:r>
        <w:rPr>
          <w:iCs/>
          <w:lang w:val="sr-Cyrl-RS"/>
        </w:rPr>
        <w:t xml:space="preserve"> </w:t>
      </w:r>
      <w:r>
        <w:rPr>
          <w:iCs/>
          <w:lang w:val="en-GB"/>
        </w:rPr>
        <w:t>COVID-19</w:t>
      </w:r>
      <w:r>
        <w:t xml:space="preserve">, </w:t>
      </w:r>
      <w:r>
        <w:rPr>
          <w:lang w:val="sr-Cyrl-RS"/>
        </w:rPr>
        <w:t>шести међународни форум је у 2020. години одложен и померен за 2021. годину. П</w:t>
      </w:r>
      <w:r w:rsidRPr="00A01166">
        <w:rPr>
          <w:rFonts w:eastAsia="Calibri"/>
          <w:lang w:val="ru-RU"/>
        </w:rPr>
        <w:t>редвиђен</w:t>
      </w:r>
      <w:r>
        <w:rPr>
          <w:rFonts w:eastAsia="Calibri"/>
          <w:lang w:val="ru-RU"/>
        </w:rPr>
        <w:t>о је да се шести по реду Међународни ф</w:t>
      </w:r>
      <w:r w:rsidRPr="00A01166">
        <w:rPr>
          <w:rFonts w:eastAsia="Calibri"/>
          <w:lang w:val="ru-RU"/>
        </w:rPr>
        <w:t xml:space="preserve">орум о сарадњи </w:t>
      </w:r>
      <w:r>
        <w:rPr>
          <w:rFonts w:eastAsia="Calibri"/>
          <w:lang w:val="ru-RU"/>
        </w:rPr>
        <w:t xml:space="preserve">одржи </w:t>
      </w:r>
      <w:r w:rsidRPr="001E624B">
        <w:rPr>
          <w:rFonts w:eastAsia="Calibri"/>
          <w:lang w:val="ru-RU"/>
        </w:rPr>
        <w:t xml:space="preserve">у Србији </w:t>
      </w:r>
      <w:r>
        <w:rPr>
          <w:rFonts w:eastAsia="Calibri"/>
          <w:lang w:val="ru-RU"/>
        </w:rPr>
        <w:t xml:space="preserve">почетком јуна или у октобру, у зависности од епидемиолошке ситуације. </w:t>
      </w:r>
    </w:p>
    <w:p w14:paraId="34FED7B2" w14:textId="77777777" w:rsidR="00215808" w:rsidRDefault="00215808" w:rsidP="00215808">
      <w:pPr>
        <w:rPr>
          <w:rFonts w:eastAsia="Calibri"/>
          <w:lang w:val="ru-RU"/>
        </w:rPr>
      </w:pPr>
    </w:p>
    <w:p w14:paraId="2FA59F68" w14:textId="77777777" w:rsidR="00215808" w:rsidRDefault="00215808" w:rsidP="00215808">
      <w:pPr>
        <w:rPr>
          <w:rFonts w:eastAsia="Calibri"/>
          <w:lang w:val="sr-Cyrl-RS"/>
        </w:rPr>
      </w:pPr>
      <w:r w:rsidRPr="00A01166">
        <w:rPr>
          <w:rFonts w:eastAsia="Calibri"/>
          <w:lang w:val="ru-RU"/>
        </w:rPr>
        <w:t>Предвиђе</w:t>
      </w:r>
      <w:r>
        <w:rPr>
          <w:rFonts w:eastAsia="Calibri"/>
          <w:lang w:val="ru-RU"/>
        </w:rPr>
        <w:t xml:space="preserve">но је да Форум траје два дана. </w:t>
      </w:r>
      <w:r w:rsidRPr="00A01166">
        <w:rPr>
          <w:rFonts w:eastAsia="Calibri"/>
          <w:lang w:val="ru-RU"/>
        </w:rPr>
        <w:t xml:space="preserve">Први </w:t>
      </w:r>
      <w:r>
        <w:rPr>
          <w:rFonts w:eastAsia="Calibri"/>
          <w:lang w:val="ru-RU"/>
        </w:rPr>
        <w:t xml:space="preserve">дан је резервисан за панеле посвећене Сектору МСП и размени искуства привредника из региона. Други дан </w:t>
      </w:r>
      <w:r w:rsidRPr="00A01166">
        <w:rPr>
          <w:rFonts w:eastAsia="Calibri"/>
          <w:lang w:val="ru-RU"/>
        </w:rPr>
        <w:t xml:space="preserve">је резервисан за свечано отварање и поздравне говоре представника Влада Републике Српске и Републике Србије, представника </w:t>
      </w:r>
      <w:r>
        <w:rPr>
          <w:rFonts w:eastAsia="Calibri"/>
          <w:lang w:val="ru-RU"/>
        </w:rPr>
        <w:t>Агенције</w:t>
      </w:r>
      <w:r w:rsidRPr="00A01166">
        <w:rPr>
          <w:rFonts w:eastAsia="Calibri"/>
          <w:lang w:val="ru-RU"/>
        </w:rPr>
        <w:t xml:space="preserve"> и </w:t>
      </w:r>
      <w:r>
        <w:rPr>
          <w:rFonts w:eastAsia="Calibri"/>
          <w:lang w:val="ru-RU"/>
        </w:rPr>
        <w:t>Развојне агенције</w:t>
      </w:r>
      <w:r w:rsidRPr="00A01166">
        <w:rPr>
          <w:rFonts w:eastAsia="Calibri"/>
          <w:lang w:val="ru-RU"/>
        </w:rPr>
        <w:t xml:space="preserve"> Републике Српске. </w:t>
      </w:r>
      <w:r>
        <w:rPr>
          <w:rFonts w:eastAsia="Calibri"/>
          <w:lang w:val="ru-RU"/>
        </w:rPr>
        <w:t xml:space="preserve">Након тога би се паралелно одвијали </w:t>
      </w:r>
      <w:r w:rsidRPr="00A37D2C">
        <w:rPr>
          <w:rFonts w:eastAsia="Calibri"/>
          <w:lang w:val="ru-RU"/>
        </w:rPr>
        <w:t>међународн</w:t>
      </w:r>
      <w:r>
        <w:rPr>
          <w:rFonts w:eastAsia="Calibri"/>
          <w:lang w:val="ru-RU"/>
        </w:rPr>
        <w:t>и</w:t>
      </w:r>
      <w:r w:rsidRPr="00A37D2C">
        <w:rPr>
          <w:rFonts w:eastAsia="Calibri"/>
          <w:lang w:val="ru-RU"/>
        </w:rPr>
        <w:t xml:space="preserve"> пословн</w:t>
      </w:r>
      <w:r>
        <w:rPr>
          <w:rFonts w:eastAsia="Calibri"/>
          <w:lang w:val="ru-RU"/>
        </w:rPr>
        <w:t>и</w:t>
      </w:r>
      <w:r w:rsidRPr="00A37D2C">
        <w:rPr>
          <w:rFonts w:eastAsia="Calibri"/>
          <w:lang w:val="ru-RU"/>
        </w:rPr>
        <w:t xml:space="preserve"> сусрет</w:t>
      </w:r>
      <w:r>
        <w:rPr>
          <w:rFonts w:eastAsia="Calibri"/>
          <w:lang w:val="ru-RU"/>
        </w:rPr>
        <w:t>и</w:t>
      </w:r>
      <w:r w:rsidRPr="00A37D2C">
        <w:rPr>
          <w:rFonts w:eastAsia="Calibri"/>
          <w:lang w:val="ru-RU"/>
        </w:rPr>
        <w:t xml:space="preserve"> за </w:t>
      </w:r>
      <w:r w:rsidRPr="00A37D2C">
        <w:rPr>
          <w:rFonts w:eastAsia="Calibri"/>
          <w:lang w:val="ru-RU"/>
        </w:rPr>
        <w:lastRenderedPageBreak/>
        <w:t>сектор МСП (</w:t>
      </w:r>
      <w:r w:rsidRPr="00A37D2C">
        <w:rPr>
          <w:rFonts w:eastAsia="Calibri"/>
        </w:rPr>
        <w:t>B2B</w:t>
      </w:r>
      <w:r w:rsidRPr="00A37D2C">
        <w:rPr>
          <w:rFonts w:eastAsia="Calibri"/>
          <w:lang w:val="sr-Cyrl-RS"/>
        </w:rPr>
        <w:t xml:space="preserve"> састанци) под покровитељством </w:t>
      </w:r>
      <w:r>
        <w:rPr>
          <w:rFonts w:eastAsia="Calibri"/>
          <w:lang w:val="sr-Cyrl-RS"/>
        </w:rPr>
        <w:t>п</w:t>
      </w:r>
      <w:r w:rsidRPr="00A37D2C">
        <w:rPr>
          <w:rFonts w:eastAsia="Calibri"/>
          <w:lang w:val="sr-Cyrl-RS"/>
        </w:rPr>
        <w:t>ројект</w:t>
      </w:r>
      <w:r>
        <w:rPr>
          <w:rFonts w:eastAsia="Calibri"/>
          <w:lang w:val="sr-Cyrl-RS"/>
        </w:rPr>
        <w:t>а Европска мрежа предузетништва и панели везани за међународну сарадњу у области Сектора МСП, регионалног и локалног економског развоја.</w:t>
      </w:r>
    </w:p>
    <w:p w14:paraId="7FE12727" w14:textId="77777777" w:rsidR="00215808" w:rsidRDefault="00215808" w:rsidP="00215808">
      <w:pPr>
        <w:rPr>
          <w:rFonts w:eastAsia="Calibri"/>
          <w:lang w:val="sr-Cyrl-RS"/>
        </w:rPr>
      </w:pPr>
    </w:p>
    <w:p w14:paraId="7BA80338"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77906584" w14:textId="77777777" w:rsidR="00215808" w:rsidRPr="00A01166" w:rsidRDefault="00215808" w:rsidP="00215808">
      <w:pPr>
        <w:rPr>
          <w:lang w:val="sr-Cyrl-RS"/>
        </w:rPr>
      </w:pPr>
      <w:r w:rsidRPr="00A01166">
        <w:rPr>
          <w:lang w:val="sr-Cyrl-RS"/>
        </w:rPr>
        <w:t xml:space="preserve">Основни циљ Форума </w:t>
      </w:r>
      <w:r w:rsidRPr="00A01166">
        <w:t xml:space="preserve">је </w:t>
      </w:r>
      <w:r>
        <w:rPr>
          <w:lang w:val="sr-Cyrl-RS"/>
        </w:rPr>
        <w:t xml:space="preserve">пословно </w:t>
      </w:r>
      <w:r w:rsidRPr="00A01166">
        <w:rPr>
          <w:lang w:val="sr-Cyrl-RS"/>
        </w:rPr>
        <w:t xml:space="preserve">повезивање привредних субјеката </w:t>
      </w:r>
      <w:r>
        <w:rPr>
          <w:lang w:val="sr-Cyrl-RS"/>
        </w:rPr>
        <w:t>у региону и шире</w:t>
      </w:r>
      <w:r w:rsidRPr="00A01166">
        <w:rPr>
          <w:lang w:val="sr-Cyrl-RS"/>
        </w:rPr>
        <w:t xml:space="preserve"> са циљем </w:t>
      </w:r>
      <w:r>
        <w:rPr>
          <w:lang w:val="sr-Cyrl-RS"/>
        </w:rPr>
        <w:t>повећања прихода, изласка на нова тржишта, размене искуства и упознавањем са изворима финансирања. Размена искуства између организација и институција које се баве подршком Сектору МСП, као и регионалним и локалним економским развојем ће такође бити једна од тема на овом форуму.</w:t>
      </w:r>
    </w:p>
    <w:p w14:paraId="799361A0" w14:textId="77777777" w:rsidR="00215808" w:rsidRPr="00A01166" w:rsidRDefault="00215808" w:rsidP="00215808">
      <w:pPr>
        <w:tabs>
          <w:tab w:val="left" w:pos="360"/>
        </w:tabs>
        <w:rPr>
          <w:rFonts w:eastAsia="Calibri"/>
          <w:lang w:val="sr-Cyrl-RS"/>
        </w:rPr>
      </w:pPr>
    </w:p>
    <w:p w14:paraId="26152DE3" w14:textId="77777777" w:rsidR="00215808" w:rsidRPr="00812F72" w:rsidRDefault="00215808" w:rsidP="00215808">
      <w:pPr>
        <w:pBdr>
          <w:bottom w:val="single" w:sz="4" w:space="1" w:color="auto"/>
        </w:pBdr>
        <w:ind w:firstLine="720"/>
        <w:rPr>
          <w:b/>
          <w:bCs/>
          <w:lang w:val="ru-RU"/>
        </w:rPr>
      </w:pPr>
      <w:r>
        <w:rPr>
          <w:b/>
          <w:bCs/>
          <w:lang w:val="ru-RU"/>
        </w:rPr>
        <w:t>3. АКТИВНОСТИ</w:t>
      </w:r>
    </w:p>
    <w:p w14:paraId="158E338F"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формирање</w:t>
      </w:r>
      <w:r w:rsidRPr="00C42F18">
        <w:rPr>
          <w:rFonts w:ascii="Times New Roman" w:hAnsi="Times New Roman"/>
          <w:sz w:val="24"/>
          <w:szCs w:val="24"/>
          <w:lang w:val="ru-RU"/>
        </w:rPr>
        <w:t xml:space="preserve"> </w:t>
      </w:r>
      <w:r>
        <w:rPr>
          <w:rFonts w:ascii="Times New Roman" w:hAnsi="Times New Roman"/>
          <w:sz w:val="24"/>
          <w:szCs w:val="24"/>
          <w:lang w:val="ru-RU"/>
        </w:rPr>
        <w:t>организационог</w:t>
      </w:r>
      <w:r w:rsidRPr="00C42F18">
        <w:rPr>
          <w:rFonts w:ascii="Times New Roman" w:hAnsi="Times New Roman"/>
          <w:sz w:val="24"/>
          <w:szCs w:val="24"/>
          <w:lang w:val="ru-RU"/>
        </w:rPr>
        <w:t xml:space="preserve"> </w:t>
      </w:r>
      <w:r>
        <w:rPr>
          <w:rFonts w:ascii="Times New Roman" w:hAnsi="Times New Roman"/>
          <w:sz w:val="24"/>
          <w:szCs w:val="24"/>
          <w:lang w:val="sr-Cyrl-RS"/>
        </w:rPr>
        <w:t>тима</w:t>
      </w:r>
      <w:r>
        <w:rPr>
          <w:rFonts w:ascii="Times New Roman" w:hAnsi="Times New Roman"/>
          <w:sz w:val="24"/>
          <w:szCs w:val="24"/>
        </w:rPr>
        <w:t>;</w:t>
      </w:r>
    </w:p>
    <w:p w14:paraId="0B5CC37A"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припремни</w:t>
      </w:r>
      <w:r w:rsidRPr="00C42F18">
        <w:rPr>
          <w:rFonts w:ascii="Times New Roman" w:hAnsi="Times New Roman"/>
          <w:sz w:val="24"/>
          <w:szCs w:val="24"/>
          <w:lang w:val="ru-RU"/>
        </w:rPr>
        <w:t xml:space="preserve"> </w:t>
      </w:r>
      <w:r>
        <w:rPr>
          <w:rFonts w:ascii="Times New Roman" w:hAnsi="Times New Roman"/>
          <w:sz w:val="24"/>
          <w:szCs w:val="24"/>
          <w:lang w:val="ru-RU"/>
        </w:rPr>
        <w:t>састанак</w:t>
      </w:r>
      <w:r w:rsidRPr="00C42F18">
        <w:rPr>
          <w:rFonts w:ascii="Times New Roman" w:hAnsi="Times New Roman"/>
          <w:sz w:val="24"/>
          <w:szCs w:val="24"/>
          <w:lang w:val="ru-RU"/>
        </w:rPr>
        <w:t xml:space="preserve"> </w:t>
      </w:r>
      <w:r>
        <w:rPr>
          <w:rFonts w:ascii="Times New Roman" w:hAnsi="Times New Roman"/>
          <w:sz w:val="24"/>
          <w:szCs w:val="24"/>
          <w:lang w:val="ru-RU"/>
        </w:rPr>
        <w:t>РАРС</w:t>
      </w:r>
      <w:r w:rsidRPr="00C42F18">
        <w:rPr>
          <w:rFonts w:ascii="Times New Roman" w:hAnsi="Times New Roman"/>
          <w:sz w:val="24"/>
          <w:szCs w:val="24"/>
          <w:lang w:val="ru-RU"/>
        </w:rPr>
        <w:t xml:space="preserve"> </w:t>
      </w:r>
      <w:r>
        <w:rPr>
          <w:rFonts w:ascii="Times New Roman" w:hAnsi="Times New Roman"/>
          <w:sz w:val="24"/>
          <w:szCs w:val="24"/>
          <w:lang w:val="ru-RU"/>
        </w:rPr>
        <w:t>и</w:t>
      </w:r>
      <w:r w:rsidRPr="00C42F18">
        <w:rPr>
          <w:rFonts w:ascii="Times New Roman" w:hAnsi="Times New Roman"/>
          <w:sz w:val="24"/>
          <w:szCs w:val="24"/>
          <w:lang w:val="ru-RU"/>
        </w:rPr>
        <w:t xml:space="preserve"> </w:t>
      </w:r>
      <w:r>
        <w:rPr>
          <w:rFonts w:ascii="Times New Roman" w:hAnsi="Times New Roman"/>
          <w:sz w:val="24"/>
          <w:szCs w:val="24"/>
          <w:lang w:val="ru-RU"/>
        </w:rPr>
        <w:t>Агенције</w:t>
      </w:r>
      <w:r w:rsidRPr="00C42F18">
        <w:rPr>
          <w:rFonts w:ascii="Times New Roman" w:hAnsi="Times New Roman"/>
          <w:sz w:val="24"/>
          <w:szCs w:val="24"/>
          <w:lang w:val="ru-RU"/>
        </w:rPr>
        <w:t xml:space="preserve"> </w:t>
      </w:r>
    </w:p>
    <w:p w14:paraId="00C3E096" w14:textId="77777777" w:rsidR="00215808" w:rsidRPr="00B02AC9"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sidRPr="00B02AC9">
        <w:rPr>
          <w:rFonts w:ascii="Times New Roman" w:hAnsi="Times New Roman"/>
          <w:sz w:val="24"/>
          <w:szCs w:val="24"/>
          <w:lang w:val="ru-RU"/>
        </w:rPr>
        <w:t>одабир локације и термина одржавања и усвајање плана активности;</w:t>
      </w:r>
    </w:p>
    <w:p w14:paraId="758B95FB"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промоција</w:t>
      </w:r>
      <w:r w:rsidRPr="00C42F18">
        <w:rPr>
          <w:rFonts w:ascii="Times New Roman" w:hAnsi="Times New Roman"/>
          <w:sz w:val="24"/>
          <w:szCs w:val="24"/>
          <w:lang w:val="ru-RU"/>
        </w:rPr>
        <w:t xml:space="preserve"> </w:t>
      </w:r>
      <w:r>
        <w:rPr>
          <w:rFonts w:ascii="Times New Roman" w:hAnsi="Times New Roman"/>
          <w:sz w:val="24"/>
          <w:szCs w:val="24"/>
          <w:lang w:val="ru-RU"/>
        </w:rPr>
        <w:t>Форума;</w:t>
      </w:r>
    </w:p>
    <w:p w14:paraId="0705C6EF"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организација</w:t>
      </w:r>
      <w:r w:rsidRPr="00C42F18">
        <w:rPr>
          <w:rFonts w:ascii="Times New Roman" w:hAnsi="Times New Roman"/>
          <w:sz w:val="24"/>
          <w:szCs w:val="24"/>
          <w:lang w:val="ru-RU"/>
        </w:rPr>
        <w:t xml:space="preserve"> </w:t>
      </w:r>
      <w:r>
        <w:rPr>
          <w:rFonts w:ascii="Times New Roman" w:hAnsi="Times New Roman"/>
          <w:sz w:val="24"/>
          <w:szCs w:val="24"/>
          <w:lang w:val="ru-RU"/>
        </w:rPr>
        <w:t>и</w:t>
      </w:r>
      <w:r w:rsidRPr="00C42F18">
        <w:rPr>
          <w:rFonts w:ascii="Times New Roman" w:hAnsi="Times New Roman"/>
          <w:sz w:val="24"/>
          <w:szCs w:val="24"/>
          <w:lang w:val="ru-RU"/>
        </w:rPr>
        <w:t xml:space="preserve"> </w:t>
      </w:r>
      <w:r>
        <w:rPr>
          <w:rFonts w:ascii="Times New Roman" w:hAnsi="Times New Roman"/>
          <w:sz w:val="24"/>
          <w:szCs w:val="24"/>
          <w:lang w:val="ru-RU"/>
        </w:rPr>
        <w:t>припрема</w:t>
      </w:r>
      <w:r w:rsidRPr="00C42F18">
        <w:rPr>
          <w:rFonts w:ascii="Times New Roman" w:hAnsi="Times New Roman"/>
          <w:sz w:val="24"/>
          <w:szCs w:val="24"/>
          <w:lang w:val="ru-RU"/>
        </w:rPr>
        <w:t xml:space="preserve"> </w:t>
      </w:r>
      <w:r>
        <w:rPr>
          <w:rFonts w:ascii="Times New Roman" w:hAnsi="Times New Roman"/>
          <w:sz w:val="24"/>
          <w:szCs w:val="24"/>
          <w:lang w:val="ru-RU"/>
        </w:rPr>
        <w:t>тематских</w:t>
      </w:r>
      <w:r w:rsidRPr="00C42F18">
        <w:rPr>
          <w:rFonts w:ascii="Times New Roman" w:hAnsi="Times New Roman"/>
          <w:sz w:val="24"/>
          <w:szCs w:val="24"/>
          <w:lang w:val="ru-RU"/>
        </w:rPr>
        <w:t xml:space="preserve"> </w:t>
      </w:r>
      <w:r>
        <w:rPr>
          <w:rFonts w:ascii="Times New Roman" w:hAnsi="Times New Roman"/>
          <w:sz w:val="24"/>
          <w:szCs w:val="24"/>
          <w:lang w:val="ru-RU"/>
        </w:rPr>
        <w:t>радионица</w:t>
      </w:r>
      <w:r w:rsidRPr="00C42F18">
        <w:rPr>
          <w:rFonts w:ascii="Times New Roman" w:hAnsi="Times New Roman"/>
          <w:sz w:val="24"/>
          <w:szCs w:val="24"/>
          <w:lang w:val="ru-RU"/>
        </w:rPr>
        <w:t xml:space="preserve"> (</w:t>
      </w:r>
      <w:r>
        <w:rPr>
          <w:rFonts w:ascii="Times New Roman" w:hAnsi="Times New Roman"/>
          <w:sz w:val="24"/>
          <w:szCs w:val="24"/>
          <w:lang w:val="ru-RU"/>
        </w:rPr>
        <w:t>избор</w:t>
      </w:r>
      <w:r w:rsidRPr="00C42F18">
        <w:rPr>
          <w:rFonts w:ascii="Times New Roman" w:hAnsi="Times New Roman"/>
          <w:sz w:val="24"/>
          <w:szCs w:val="24"/>
          <w:lang w:val="ru-RU"/>
        </w:rPr>
        <w:t xml:space="preserve"> </w:t>
      </w:r>
      <w:r>
        <w:rPr>
          <w:rFonts w:ascii="Times New Roman" w:hAnsi="Times New Roman"/>
          <w:sz w:val="24"/>
          <w:szCs w:val="24"/>
          <w:lang w:val="ru-RU"/>
        </w:rPr>
        <w:t>тема</w:t>
      </w:r>
      <w:r w:rsidRPr="00C42F18">
        <w:rPr>
          <w:rFonts w:ascii="Times New Roman" w:hAnsi="Times New Roman"/>
          <w:sz w:val="24"/>
          <w:szCs w:val="24"/>
          <w:lang w:val="ru-RU"/>
        </w:rPr>
        <w:t xml:space="preserve">, </w:t>
      </w:r>
      <w:r>
        <w:rPr>
          <w:rFonts w:ascii="Times New Roman" w:hAnsi="Times New Roman"/>
          <w:sz w:val="24"/>
          <w:szCs w:val="24"/>
          <w:lang w:val="ru-RU"/>
        </w:rPr>
        <w:t>одабир</w:t>
      </w:r>
      <w:r w:rsidRPr="00C42F18">
        <w:rPr>
          <w:rFonts w:ascii="Times New Roman" w:hAnsi="Times New Roman"/>
          <w:sz w:val="24"/>
          <w:szCs w:val="24"/>
          <w:lang w:val="ru-RU"/>
        </w:rPr>
        <w:t xml:space="preserve"> </w:t>
      </w:r>
      <w:r>
        <w:rPr>
          <w:rFonts w:ascii="Times New Roman" w:hAnsi="Times New Roman"/>
          <w:sz w:val="24"/>
          <w:szCs w:val="24"/>
          <w:lang w:val="ru-RU"/>
        </w:rPr>
        <w:t>говорника</w:t>
      </w:r>
      <w:r w:rsidRPr="00C42F18">
        <w:rPr>
          <w:rFonts w:ascii="Times New Roman" w:hAnsi="Times New Roman"/>
          <w:sz w:val="24"/>
          <w:szCs w:val="24"/>
          <w:lang w:val="ru-RU"/>
        </w:rPr>
        <w:t xml:space="preserve">, </w:t>
      </w:r>
      <w:r>
        <w:rPr>
          <w:rFonts w:ascii="Times New Roman" w:hAnsi="Times New Roman"/>
          <w:sz w:val="24"/>
          <w:szCs w:val="24"/>
          <w:lang w:val="ru-RU"/>
        </w:rPr>
        <w:t>списак</w:t>
      </w:r>
      <w:r w:rsidRPr="00C42F18">
        <w:rPr>
          <w:rFonts w:ascii="Times New Roman" w:hAnsi="Times New Roman"/>
          <w:sz w:val="24"/>
          <w:szCs w:val="24"/>
          <w:lang w:val="ru-RU"/>
        </w:rPr>
        <w:t xml:space="preserve"> </w:t>
      </w:r>
      <w:r>
        <w:rPr>
          <w:rFonts w:ascii="Times New Roman" w:hAnsi="Times New Roman"/>
          <w:sz w:val="24"/>
          <w:szCs w:val="24"/>
          <w:lang w:val="ru-RU"/>
        </w:rPr>
        <w:t>званица</w:t>
      </w:r>
      <w:r w:rsidRPr="00C42F18">
        <w:rPr>
          <w:rFonts w:ascii="Times New Roman" w:hAnsi="Times New Roman"/>
          <w:sz w:val="24"/>
          <w:szCs w:val="24"/>
          <w:lang w:val="ru-RU"/>
        </w:rPr>
        <w:t>)</w:t>
      </w:r>
      <w:r>
        <w:rPr>
          <w:rFonts w:ascii="Times New Roman" w:hAnsi="Times New Roman"/>
          <w:sz w:val="24"/>
          <w:szCs w:val="24"/>
          <w:lang w:val="ru-RU"/>
        </w:rPr>
        <w:t>;</w:t>
      </w:r>
    </w:p>
    <w:p w14:paraId="03AD6A83"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организација</w:t>
      </w:r>
      <w:r w:rsidRPr="00C42F18">
        <w:rPr>
          <w:rFonts w:ascii="Times New Roman" w:hAnsi="Times New Roman"/>
          <w:sz w:val="24"/>
          <w:szCs w:val="24"/>
          <w:lang w:val="ru-RU"/>
        </w:rPr>
        <w:t xml:space="preserve"> </w:t>
      </w:r>
      <w:r>
        <w:rPr>
          <w:rFonts w:ascii="Times New Roman" w:hAnsi="Times New Roman"/>
          <w:sz w:val="24"/>
          <w:szCs w:val="24"/>
          <w:lang w:val="ru-RU"/>
        </w:rPr>
        <w:t>B2B</w:t>
      </w:r>
      <w:r w:rsidRPr="00C42F18">
        <w:rPr>
          <w:rFonts w:ascii="Times New Roman" w:hAnsi="Times New Roman"/>
          <w:sz w:val="24"/>
          <w:szCs w:val="24"/>
          <w:lang w:val="ru-RU"/>
        </w:rPr>
        <w:t xml:space="preserve"> </w:t>
      </w:r>
      <w:r>
        <w:rPr>
          <w:rFonts w:ascii="Times New Roman" w:hAnsi="Times New Roman"/>
          <w:sz w:val="24"/>
          <w:szCs w:val="24"/>
          <w:lang w:val="ru-RU"/>
        </w:rPr>
        <w:t>сусрета;</w:t>
      </w:r>
    </w:p>
    <w:p w14:paraId="2EDBD319"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израда</w:t>
      </w:r>
      <w:r w:rsidRPr="00C42F18">
        <w:rPr>
          <w:rFonts w:ascii="Times New Roman" w:hAnsi="Times New Roman"/>
          <w:sz w:val="24"/>
          <w:szCs w:val="24"/>
          <w:lang w:val="ru-RU"/>
        </w:rPr>
        <w:t xml:space="preserve"> </w:t>
      </w:r>
      <w:r>
        <w:rPr>
          <w:rFonts w:ascii="Times New Roman" w:hAnsi="Times New Roman"/>
          <w:sz w:val="24"/>
          <w:szCs w:val="24"/>
          <w:lang w:val="ru-RU"/>
        </w:rPr>
        <w:t>промотивног</w:t>
      </w:r>
      <w:r w:rsidRPr="00C42F18">
        <w:rPr>
          <w:rFonts w:ascii="Times New Roman" w:hAnsi="Times New Roman"/>
          <w:sz w:val="24"/>
          <w:szCs w:val="24"/>
          <w:lang w:val="ru-RU"/>
        </w:rPr>
        <w:t xml:space="preserve"> </w:t>
      </w:r>
      <w:r>
        <w:rPr>
          <w:rFonts w:ascii="Times New Roman" w:hAnsi="Times New Roman"/>
          <w:sz w:val="24"/>
          <w:szCs w:val="24"/>
          <w:lang w:val="ru-RU"/>
        </w:rPr>
        <w:t>материјала</w:t>
      </w:r>
      <w:r w:rsidRPr="00C42F18">
        <w:rPr>
          <w:rFonts w:ascii="Times New Roman" w:hAnsi="Times New Roman"/>
          <w:sz w:val="24"/>
          <w:szCs w:val="24"/>
          <w:lang w:val="ru-RU"/>
        </w:rPr>
        <w:t xml:space="preserve"> (</w:t>
      </w:r>
      <w:r>
        <w:rPr>
          <w:rFonts w:ascii="Times New Roman" w:hAnsi="Times New Roman"/>
          <w:sz w:val="24"/>
          <w:szCs w:val="24"/>
          <w:lang w:val="ru-RU"/>
        </w:rPr>
        <w:t>са</w:t>
      </w:r>
      <w:r w:rsidRPr="00C42F18">
        <w:rPr>
          <w:rFonts w:ascii="Times New Roman" w:hAnsi="Times New Roman"/>
          <w:sz w:val="24"/>
          <w:szCs w:val="24"/>
          <w:lang w:val="ru-RU"/>
        </w:rPr>
        <w:t xml:space="preserve"> </w:t>
      </w:r>
      <w:r w:rsidRPr="00B02AC9">
        <w:rPr>
          <w:rFonts w:ascii="Times New Roman" w:hAnsi="Times New Roman"/>
          <w:sz w:val="24"/>
          <w:szCs w:val="24"/>
          <w:lang w:val="ru-RU"/>
        </w:rPr>
        <w:t>EEN</w:t>
      </w:r>
      <w:r w:rsidRPr="00C42F18">
        <w:rPr>
          <w:rFonts w:ascii="Times New Roman" w:hAnsi="Times New Roman"/>
          <w:sz w:val="24"/>
          <w:szCs w:val="24"/>
          <w:lang w:val="ru-RU"/>
        </w:rPr>
        <w:t xml:space="preserve"> </w:t>
      </w:r>
      <w:r>
        <w:rPr>
          <w:rFonts w:ascii="Times New Roman" w:hAnsi="Times New Roman"/>
          <w:sz w:val="24"/>
          <w:szCs w:val="24"/>
          <w:lang w:val="ru-RU"/>
        </w:rPr>
        <w:t>мрежом</w:t>
      </w:r>
      <w:r w:rsidRPr="00C42F18">
        <w:rPr>
          <w:rFonts w:ascii="Times New Roman" w:hAnsi="Times New Roman"/>
          <w:sz w:val="24"/>
          <w:szCs w:val="24"/>
          <w:lang w:val="ru-RU"/>
        </w:rPr>
        <w:t>)</w:t>
      </w:r>
      <w:r>
        <w:rPr>
          <w:rFonts w:ascii="Times New Roman" w:hAnsi="Times New Roman"/>
          <w:sz w:val="24"/>
          <w:szCs w:val="24"/>
          <w:lang w:val="ru-RU"/>
        </w:rPr>
        <w:t>;</w:t>
      </w:r>
    </w:p>
    <w:p w14:paraId="423E1FB4" w14:textId="77777777" w:rsidR="00215808" w:rsidRPr="00C42F18"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Pr>
          <w:rFonts w:ascii="Times New Roman" w:hAnsi="Times New Roman"/>
          <w:sz w:val="24"/>
          <w:szCs w:val="24"/>
          <w:lang w:val="ru-RU"/>
        </w:rPr>
        <w:t>утврђивање</w:t>
      </w:r>
      <w:r w:rsidRPr="00C42F18">
        <w:rPr>
          <w:rFonts w:ascii="Times New Roman" w:hAnsi="Times New Roman"/>
          <w:sz w:val="24"/>
          <w:szCs w:val="24"/>
          <w:lang w:val="ru-RU"/>
        </w:rPr>
        <w:t xml:space="preserve"> </w:t>
      </w:r>
      <w:r>
        <w:rPr>
          <w:rFonts w:ascii="Times New Roman" w:hAnsi="Times New Roman"/>
          <w:sz w:val="24"/>
          <w:szCs w:val="24"/>
          <w:lang w:val="ru-RU"/>
        </w:rPr>
        <w:t>агенде;</w:t>
      </w:r>
    </w:p>
    <w:p w14:paraId="64530A04" w14:textId="77777777" w:rsidR="00215808" w:rsidRPr="00B02AC9"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sidRPr="00B02AC9">
        <w:rPr>
          <w:rFonts w:ascii="Times New Roman" w:hAnsi="Times New Roman"/>
          <w:sz w:val="24"/>
          <w:szCs w:val="24"/>
          <w:lang w:val="ru-RU"/>
        </w:rPr>
        <w:t xml:space="preserve">организација свечане вечере, </w:t>
      </w:r>
      <w:r>
        <w:rPr>
          <w:rFonts w:ascii="Times New Roman" w:hAnsi="Times New Roman"/>
          <w:sz w:val="24"/>
          <w:szCs w:val="24"/>
          <w:lang w:val="ru-RU"/>
        </w:rPr>
        <w:t>с</w:t>
      </w:r>
      <w:r w:rsidRPr="00B02AC9">
        <w:rPr>
          <w:rFonts w:ascii="Times New Roman" w:hAnsi="Times New Roman"/>
          <w:sz w:val="24"/>
          <w:szCs w:val="24"/>
          <w:lang w:val="ru-RU"/>
        </w:rPr>
        <w:t>мештаја и превоза</w:t>
      </w:r>
      <w:r>
        <w:rPr>
          <w:rFonts w:ascii="Times New Roman" w:hAnsi="Times New Roman"/>
          <w:sz w:val="24"/>
          <w:szCs w:val="24"/>
          <w:lang w:val="ru-RU"/>
        </w:rPr>
        <w:t xml:space="preserve"> за панелисте и учеснике;</w:t>
      </w:r>
    </w:p>
    <w:p w14:paraId="60B41C2F" w14:textId="77777777" w:rsidR="00215808" w:rsidRPr="00B02AC9" w:rsidRDefault="00215808" w:rsidP="00215808">
      <w:pPr>
        <w:pStyle w:val="ListParagraph"/>
        <w:numPr>
          <w:ilvl w:val="0"/>
          <w:numId w:val="55"/>
        </w:numPr>
        <w:spacing w:after="0" w:line="240" w:lineRule="auto"/>
        <w:jc w:val="left"/>
        <w:rPr>
          <w:rFonts w:ascii="Times New Roman" w:hAnsi="Times New Roman"/>
          <w:sz w:val="24"/>
          <w:szCs w:val="24"/>
          <w:lang w:val="ru-RU"/>
        </w:rPr>
      </w:pPr>
      <w:r>
        <w:rPr>
          <w:rFonts w:ascii="Times New Roman" w:hAnsi="Times New Roman"/>
          <w:sz w:val="24"/>
          <w:szCs w:val="24"/>
          <w:lang w:val="sr-Cyrl-RS"/>
        </w:rPr>
        <w:t>п</w:t>
      </w:r>
      <w:r w:rsidRPr="00B02AC9">
        <w:rPr>
          <w:rFonts w:ascii="Times New Roman" w:hAnsi="Times New Roman"/>
          <w:sz w:val="24"/>
          <w:szCs w:val="24"/>
          <w:lang w:val="ru-RU"/>
        </w:rPr>
        <w:t>озивање званица</w:t>
      </w:r>
      <w:r>
        <w:rPr>
          <w:rFonts w:ascii="Times New Roman" w:hAnsi="Times New Roman"/>
          <w:sz w:val="24"/>
          <w:szCs w:val="24"/>
        </w:rPr>
        <w:t>.</w:t>
      </w:r>
    </w:p>
    <w:p w14:paraId="78AA2404" w14:textId="77777777" w:rsidR="00215808" w:rsidRPr="00D31DF4" w:rsidRDefault="00215808" w:rsidP="00215808">
      <w:pPr>
        <w:pStyle w:val="ListParagraph"/>
        <w:numPr>
          <w:ilvl w:val="0"/>
          <w:numId w:val="55"/>
        </w:numPr>
        <w:tabs>
          <w:tab w:val="left" w:pos="426"/>
        </w:tabs>
        <w:spacing w:after="0" w:line="240" w:lineRule="auto"/>
        <w:rPr>
          <w:rFonts w:ascii="Times New Roman" w:hAnsi="Times New Roman"/>
          <w:sz w:val="24"/>
          <w:szCs w:val="24"/>
          <w:lang w:val="ru-RU"/>
        </w:rPr>
      </w:pPr>
      <w:r w:rsidRPr="00D31DF4">
        <w:rPr>
          <w:rFonts w:ascii="Times New Roman" w:hAnsi="Times New Roman"/>
          <w:sz w:val="24"/>
          <w:szCs w:val="24"/>
          <w:lang w:val="ru-RU"/>
        </w:rPr>
        <w:t>праћење реализације.</w:t>
      </w:r>
    </w:p>
    <w:p w14:paraId="3234B1B4" w14:textId="77777777" w:rsidR="00215808" w:rsidRDefault="00215808" w:rsidP="00215808">
      <w:pPr>
        <w:tabs>
          <w:tab w:val="left" w:pos="360"/>
        </w:tabs>
        <w:ind w:left="360"/>
        <w:contextualSpacing/>
        <w:rPr>
          <w:rFonts w:eastAsia="Calibri"/>
          <w:b/>
          <w:lang w:val="ru-RU"/>
        </w:rPr>
      </w:pPr>
    </w:p>
    <w:p w14:paraId="2A9210CC"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409B23BF" w14:textId="77777777" w:rsidR="00215808" w:rsidRPr="00867530" w:rsidRDefault="00215808" w:rsidP="00215808">
      <w:pPr>
        <w:pStyle w:val="ListParagraph"/>
        <w:numPr>
          <w:ilvl w:val="0"/>
          <w:numId w:val="53"/>
        </w:numPr>
        <w:spacing w:after="0" w:line="240" w:lineRule="auto"/>
        <w:rPr>
          <w:rFonts w:ascii="Times New Roman" w:eastAsia="Times New Roman" w:hAnsi="Times New Roman"/>
          <w:bCs/>
          <w:sz w:val="24"/>
          <w:szCs w:val="24"/>
          <w:lang w:val="sr-Cyrl-CS" w:eastAsia="sr-Latn-RS"/>
        </w:rPr>
      </w:pPr>
      <w:r>
        <w:rPr>
          <w:rFonts w:ascii="Times New Roman" w:eastAsia="Times New Roman" w:hAnsi="Times New Roman"/>
          <w:bCs/>
          <w:sz w:val="24"/>
          <w:szCs w:val="24"/>
          <w:lang w:val="sr-Latn-RS" w:eastAsia="sr-Latn-RS"/>
        </w:rPr>
        <w:t>Успостављена привредна сарадња између</w:t>
      </w:r>
      <w:r>
        <w:rPr>
          <w:rFonts w:ascii="Times New Roman" w:eastAsia="Times New Roman" w:hAnsi="Times New Roman"/>
          <w:bCs/>
          <w:sz w:val="24"/>
          <w:szCs w:val="24"/>
          <w:lang w:val="sr-Cyrl-CS" w:eastAsia="sr-Latn-RS"/>
        </w:rPr>
        <w:t xml:space="preserve"> привредних субјеката</w:t>
      </w:r>
      <w:r w:rsidRPr="00A227B5">
        <w:rPr>
          <w:rFonts w:ascii="Times New Roman" w:eastAsia="Times New Roman" w:hAnsi="Times New Roman"/>
          <w:sz w:val="24"/>
          <w:szCs w:val="24"/>
          <w:lang w:val="ru-RU" w:eastAsia="sr-Latn-RS"/>
        </w:rPr>
        <w:t>;</w:t>
      </w:r>
    </w:p>
    <w:p w14:paraId="1AB734B9" w14:textId="77777777" w:rsidR="00215808" w:rsidRPr="00A227B5" w:rsidRDefault="00215808" w:rsidP="00215808">
      <w:pPr>
        <w:pStyle w:val="ListParagraph"/>
        <w:numPr>
          <w:ilvl w:val="0"/>
          <w:numId w:val="53"/>
        </w:numPr>
        <w:spacing w:after="0" w:line="240" w:lineRule="auto"/>
        <w:rPr>
          <w:rFonts w:ascii="Times New Roman" w:eastAsia="Times New Roman" w:hAnsi="Times New Roman"/>
          <w:bCs/>
          <w:sz w:val="24"/>
          <w:szCs w:val="24"/>
          <w:lang w:val="sr-Cyrl-CS" w:eastAsia="sr-Latn-RS"/>
        </w:rPr>
      </w:pPr>
      <w:r>
        <w:rPr>
          <w:rFonts w:ascii="Times New Roman" w:eastAsia="Times New Roman" w:hAnsi="Times New Roman"/>
          <w:sz w:val="24"/>
          <w:szCs w:val="24"/>
          <w:lang w:val="ru-RU" w:eastAsia="sr-Latn-RS"/>
        </w:rPr>
        <w:t xml:space="preserve">Размењено искуство </w:t>
      </w:r>
      <w:r>
        <w:rPr>
          <w:rFonts w:ascii="Times New Roman" w:eastAsia="Times New Roman" w:hAnsi="Times New Roman"/>
          <w:bCs/>
          <w:sz w:val="24"/>
          <w:szCs w:val="24"/>
          <w:lang w:val="sr-Latn-RS" w:eastAsia="sr-Latn-RS"/>
        </w:rPr>
        <w:t>између</w:t>
      </w:r>
      <w:r>
        <w:rPr>
          <w:rFonts w:ascii="Times New Roman" w:eastAsia="Times New Roman" w:hAnsi="Times New Roman"/>
          <w:bCs/>
          <w:sz w:val="24"/>
          <w:szCs w:val="24"/>
          <w:lang w:val="sr-Cyrl-CS" w:eastAsia="sr-Latn-RS"/>
        </w:rPr>
        <w:t xml:space="preserve"> привредних субјеката</w:t>
      </w:r>
      <w:r w:rsidRPr="00A227B5">
        <w:rPr>
          <w:rFonts w:ascii="Times New Roman" w:eastAsia="Times New Roman" w:hAnsi="Times New Roman"/>
          <w:sz w:val="24"/>
          <w:szCs w:val="24"/>
          <w:lang w:val="ru-RU" w:eastAsia="sr-Latn-RS"/>
        </w:rPr>
        <w:t>;</w:t>
      </w:r>
    </w:p>
    <w:p w14:paraId="016E6AFD" w14:textId="77777777" w:rsidR="00215808" w:rsidRPr="00A227B5" w:rsidRDefault="00215808" w:rsidP="00215808">
      <w:pPr>
        <w:pStyle w:val="ListParagraph"/>
        <w:numPr>
          <w:ilvl w:val="0"/>
          <w:numId w:val="53"/>
        </w:numPr>
        <w:spacing w:after="0" w:line="240" w:lineRule="auto"/>
        <w:rPr>
          <w:rFonts w:ascii="Times New Roman" w:eastAsia="Times New Roman" w:hAnsi="Times New Roman"/>
          <w:bCs/>
          <w:sz w:val="24"/>
          <w:szCs w:val="24"/>
          <w:lang w:val="sr-Cyrl-CS" w:eastAsia="sr-Latn-RS"/>
        </w:rPr>
      </w:pPr>
      <w:r>
        <w:rPr>
          <w:rFonts w:ascii="Times New Roman" w:eastAsia="Times New Roman" w:hAnsi="Times New Roman"/>
          <w:sz w:val="24"/>
          <w:szCs w:val="24"/>
          <w:lang w:val="ru-RU" w:eastAsia="sr-Latn-RS"/>
        </w:rPr>
        <w:t>Успостављена институционална сарадња између организација које се баве подршком привреди, локалном и регионалном развоју.</w:t>
      </w:r>
    </w:p>
    <w:p w14:paraId="040B0DDB" w14:textId="77777777" w:rsidR="00215808" w:rsidRPr="00BC3221" w:rsidRDefault="00215808" w:rsidP="00215808">
      <w:pPr>
        <w:tabs>
          <w:tab w:val="left" w:pos="360"/>
        </w:tabs>
        <w:contextualSpacing/>
        <w:rPr>
          <w:rFonts w:eastAsia="Calibri"/>
          <w:b/>
          <w:lang w:val="ru-RU"/>
        </w:rPr>
      </w:pPr>
    </w:p>
    <w:p w14:paraId="371F48E7"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ПРОГРАМ ЈЕ УСКЛАЂЕН СА:</w:t>
      </w:r>
    </w:p>
    <w:p w14:paraId="463C89B0" w14:textId="77777777" w:rsidR="00215808" w:rsidRPr="001E624B" w:rsidRDefault="00215808" w:rsidP="00215808">
      <w:pPr>
        <w:pStyle w:val="ListParagraph"/>
        <w:numPr>
          <w:ilvl w:val="0"/>
          <w:numId w:val="54"/>
        </w:numPr>
        <w:tabs>
          <w:tab w:val="left" w:pos="360"/>
        </w:tabs>
        <w:spacing w:after="0" w:line="240" w:lineRule="auto"/>
        <w:rPr>
          <w:rFonts w:ascii="Times New Roman" w:hAnsi="Times New Roman"/>
          <w:sz w:val="24"/>
          <w:szCs w:val="24"/>
          <w:lang w:val="ru-RU"/>
        </w:rPr>
      </w:pPr>
      <w:r w:rsidRPr="001E624B">
        <w:rPr>
          <w:rFonts w:ascii="Times New Roman" w:hAnsi="Times New Roman"/>
          <w:sz w:val="24"/>
          <w:szCs w:val="24"/>
          <w:lang w:val="ru-RU"/>
        </w:rPr>
        <w:t>Законом о улагањима;</w:t>
      </w:r>
    </w:p>
    <w:p w14:paraId="1B7AEF45" w14:textId="77777777" w:rsidR="00215808" w:rsidRPr="001E624B" w:rsidRDefault="00215808" w:rsidP="00215808">
      <w:pPr>
        <w:pStyle w:val="ListParagraph"/>
        <w:numPr>
          <w:ilvl w:val="0"/>
          <w:numId w:val="54"/>
        </w:numPr>
        <w:tabs>
          <w:tab w:val="left" w:pos="360"/>
        </w:tabs>
        <w:spacing w:after="0" w:line="240" w:lineRule="auto"/>
        <w:rPr>
          <w:rFonts w:ascii="Times New Roman" w:hAnsi="Times New Roman"/>
          <w:sz w:val="24"/>
          <w:szCs w:val="24"/>
          <w:lang w:val="ru-RU"/>
        </w:rPr>
      </w:pPr>
      <w:r w:rsidRPr="001E624B">
        <w:rPr>
          <w:rFonts w:ascii="Times New Roman" w:hAnsi="Times New Roman"/>
          <w:sz w:val="24"/>
          <w:szCs w:val="24"/>
          <w:lang w:val="ru-RU"/>
        </w:rPr>
        <w:t>Законом о регионалном развоју;</w:t>
      </w:r>
    </w:p>
    <w:p w14:paraId="5639E4BC" w14:textId="77777777" w:rsidR="00215808" w:rsidRDefault="00215808" w:rsidP="00215808">
      <w:pPr>
        <w:pStyle w:val="ListParagraph"/>
        <w:numPr>
          <w:ilvl w:val="0"/>
          <w:numId w:val="54"/>
        </w:numPr>
        <w:tabs>
          <w:tab w:val="left" w:pos="360"/>
        </w:tabs>
        <w:spacing w:after="0" w:line="240" w:lineRule="auto"/>
        <w:rPr>
          <w:rFonts w:ascii="Times New Roman" w:hAnsi="Times New Roman"/>
          <w:sz w:val="24"/>
          <w:szCs w:val="24"/>
          <w:lang w:val="ru-RU"/>
        </w:rPr>
      </w:pPr>
      <w:r>
        <w:rPr>
          <w:rFonts w:ascii="Times New Roman" w:hAnsi="Times New Roman"/>
          <w:sz w:val="24"/>
          <w:szCs w:val="24"/>
          <w:lang w:val="ru-RU"/>
        </w:rPr>
        <w:t>Законом о јавним агенцијама;</w:t>
      </w:r>
    </w:p>
    <w:p w14:paraId="517641A9" w14:textId="07A6FEFD" w:rsidR="00215808" w:rsidRPr="006636FF" w:rsidRDefault="00215808" w:rsidP="006636FF">
      <w:pPr>
        <w:pStyle w:val="ListParagraph"/>
        <w:numPr>
          <w:ilvl w:val="0"/>
          <w:numId w:val="54"/>
        </w:numPr>
        <w:tabs>
          <w:tab w:val="left" w:pos="360"/>
        </w:tabs>
        <w:spacing w:after="0" w:line="240" w:lineRule="auto"/>
        <w:rPr>
          <w:rFonts w:ascii="Times New Roman" w:hAnsi="Times New Roman"/>
          <w:sz w:val="24"/>
          <w:szCs w:val="24"/>
          <w:lang w:val="ru-RU"/>
        </w:rPr>
      </w:pPr>
      <w:r w:rsidRPr="003C7EBD">
        <w:rPr>
          <w:rFonts w:ascii="Times New Roman" w:hAnsi="Times New Roman"/>
          <w:sz w:val="24"/>
          <w:szCs w:val="24"/>
          <w:lang w:val="sr-Latn-RS"/>
        </w:rPr>
        <w:t xml:space="preserve">COSME </w:t>
      </w:r>
      <w:r w:rsidRPr="003C7EBD">
        <w:rPr>
          <w:rFonts w:ascii="Times New Roman" w:hAnsi="Times New Roman"/>
          <w:sz w:val="24"/>
          <w:szCs w:val="24"/>
          <w:lang w:val="sr-Cyrl-RS"/>
        </w:rPr>
        <w:t>програмом</w:t>
      </w:r>
    </w:p>
    <w:p w14:paraId="40C1C4FD" w14:textId="77777777" w:rsidR="00215808" w:rsidRDefault="00215808" w:rsidP="00215808">
      <w:pPr>
        <w:pStyle w:val="ListParagraph"/>
        <w:tabs>
          <w:tab w:val="left" w:pos="360"/>
        </w:tabs>
        <w:spacing w:after="0" w:line="240" w:lineRule="auto"/>
        <w:rPr>
          <w:rFonts w:ascii="Times New Roman" w:hAnsi="Times New Roman"/>
          <w:sz w:val="24"/>
          <w:szCs w:val="24"/>
          <w:lang w:val="ru-RU"/>
        </w:rPr>
      </w:pPr>
    </w:p>
    <w:tbl>
      <w:tblPr>
        <w:tblW w:w="10632" w:type="dxa"/>
        <w:jc w:val="center"/>
        <w:tblLook w:val="01E0" w:firstRow="1" w:lastRow="1" w:firstColumn="1" w:lastColumn="1" w:noHBand="0" w:noVBand="0"/>
      </w:tblPr>
      <w:tblGrid>
        <w:gridCol w:w="10632"/>
      </w:tblGrid>
      <w:tr w:rsidR="00215808" w:rsidRPr="00BE7229" w14:paraId="2C6DA9DB" w14:textId="77777777" w:rsidTr="006636FF">
        <w:trPr>
          <w:trHeight w:val="281"/>
          <w:jc w:val="center"/>
        </w:trPr>
        <w:tc>
          <w:tcPr>
            <w:tcW w:w="10632" w:type="dxa"/>
            <w:tcBorders>
              <w:top w:val="nil"/>
              <w:left w:val="nil"/>
              <w:right w:val="nil"/>
            </w:tcBorders>
            <w:hideMark/>
          </w:tcPr>
          <w:p w14:paraId="590AA43A" w14:textId="77777777" w:rsidR="00215808" w:rsidRDefault="00215808" w:rsidP="006636FF">
            <w:pPr>
              <w:pStyle w:val="ListParagraph"/>
              <w:numPr>
                <w:ilvl w:val="0"/>
                <w:numId w:val="58"/>
              </w:numPr>
              <w:spacing w:after="0" w:line="240" w:lineRule="auto"/>
              <w:ind w:left="321"/>
              <w:rPr>
                <w:rFonts w:ascii="Times New Roman" w:hAnsi="Times New Roman"/>
                <w:b/>
                <w:sz w:val="24"/>
                <w:szCs w:val="24"/>
                <w:lang w:val="sr-Cyrl-RS"/>
              </w:rPr>
            </w:pPr>
            <w:r w:rsidRPr="0084354E">
              <w:rPr>
                <w:rFonts w:ascii="Times New Roman" w:hAnsi="Times New Roman"/>
                <w:b/>
                <w:sz w:val="24"/>
                <w:szCs w:val="24"/>
                <w:lang w:val="sr-Cyrl-RS"/>
              </w:rPr>
              <w:t>ПРОГРАМ ИНТЕРНАЦИОНАЛИЗАЦИЈЕ ПРИВРЕДНИХ ДРУШТАВА И ПРЕДУЗЕТНИКА У 2022. ГОДИНИ</w:t>
            </w:r>
          </w:p>
          <w:p w14:paraId="188B2095" w14:textId="3F8E817E" w:rsidR="006636FF" w:rsidRPr="006636FF" w:rsidRDefault="006636FF" w:rsidP="006636FF">
            <w:pPr>
              <w:pStyle w:val="ListParagraph"/>
              <w:spacing w:after="0" w:line="240" w:lineRule="auto"/>
              <w:ind w:left="321"/>
              <w:rPr>
                <w:rFonts w:ascii="Times New Roman" w:hAnsi="Times New Roman"/>
                <w:b/>
                <w:sz w:val="24"/>
                <w:szCs w:val="24"/>
                <w:lang w:val="sr-Cyrl-RS"/>
              </w:rPr>
            </w:pPr>
          </w:p>
        </w:tc>
      </w:tr>
    </w:tbl>
    <w:p w14:paraId="7E7C3FE7" w14:textId="77777777" w:rsidR="00215808" w:rsidRPr="00B406F6" w:rsidRDefault="00215808" w:rsidP="00215808">
      <w:pPr>
        <w:pBdr>
          <w:bottom w:val="single" w:sz="4" w:space="1" w:color="auto"/>
        </w:pBdr>
        <w:ind w:firstLine="720"/>
        <w:rPr>
          <w:rFonts w:eastAsia="Calibri"/>
          <w:b/>
          <w:bCs/>
          <w:lang w:val="ru-RU"/>
        </w:rPr>
      </w:pPr>
      <w:r>
        <w:rPr>
          <w:rFonts w:eastAsia="Calibri"/>
          <w:b/>
          <w:bCs/>
          <w:lang w:val="ru-RU"/>
        </w:rPr>
        <w:t>1. ОПИС ПРОГРАМА</w:t>
      </w:r>
    </w:p>
    <w:p w14:paraId="7FAC6A7D" w14:textId="77777777" w:rsidR="00215808" w:rsidRDefault="00215808" w:rsidP="00215808">
      <w:pPr>
        <w:rPr>
          <w:rFonts w:eastAsia="Calibri"/>
          <w:lang w:val="ru-RU"/>
        </w:rPr>
      </w:pPr>
      <w:r>
        <w:rPr>
          <w:rFonts w:eastAsia="Calibri"/>
          <w:lang w:val="ru-RU"/>
        </w:rPr>
        <w:t xml:space="preserve">Агенција ће, </w:t>
      </w:r>
      <w:r w:rsidRPr="003A41F3">
        <w:rPr>
          <w:rFonts w:eastAsia="Calibri"/>
          <w:lang w:val="ru-RU"/>
        </w:rPr>
        <w:t xml:space="preserve">ради већег и континуираног присуства српске привреде на иностраним тржиштима и побољшања имиџа Републике Србије у иностранству, </w:t>
      </w:r>
      <w:r>
        <w:rPr>
          <w:rFonts w:eastAsia="Calibri"/>
          <w:lang w:val="ru-RU"/>
        </w:rPr>
        <w:t xml:space="preserve">кроз реализацију овог програма подржати домаће компаније да изађу на нова тржишта, повећају обим спољнотрговинске размене са иностранством, као и представити домаћу привреду, привредне потенцијале и услове пословања у Републици Србији. </w:t>
      </w:r>
    </w:p>
    <w:p w14:paraId="147E3B11" w14:textId="77777777" w:rsidR="00215808" w:rsidRDefault="00215808" w:rsidP="00215808">
      <w:pPr>
        <w:rPr>
          <w:rFonts w:eastAsia="Calibri"/>
          <w:lang w:val="ru-RU"/>
        </w:rPr>
      </w:pPr>
    </w:p>
    <w:p w14:paraId="49ACC62E" w14:textId="77777777" w:rsidR="00215808" w:rsidRDefault="00215808" w:rsidP="00215808">
      <w:pPr>
        <w:rPr>
          <w:rFonts w:eastAsia="Calibri"/>
          <w:lang w:val="ru-RU"/>
        </w:rPr>
      </w:pPr>
      <w:r>
        <w:rPr>
          <w:rFonts w:eastAsia="Calibri"/>
          <w:lang w:val="ru-RU"/>
        </w:rPr>
        <w:t xml:space="preserve">Кроз овај програм пружаће се подршка интернационализацији привредних друштава и предузетника у циљу креирања услова за остваривање извозних послова, кроз презентацију производа и услуга, успостављање пословних контаката са привредним друштвима из иностранства, прикупљање информација о условима присуства на страним тржиштима и праћење актуелних трендова у секторима од посебне важности за домаћу привреду. Поред освајања нових тржишта и повећање присуства на постојећим тржиштима, циљ ове активности је и брендирање Републике Србије као повољне </w:t>
      </w:r>
      <w:r>
        <w:rPr>
          <w:rFonts w:eastAsia="Calibri"/>
          <w:lang w:val="ru-RU"/>
        </w:rPr>
        <w:lastRenderedPageBreak/>
        <w:t>инвестиционе и пословне дестинације, успостављање привредних веза са иностранством и интеграција домаћих привредних друштава у међународне ланце вредности.</w:t>
      </w:r>
    </w:p>
    <w:p w14:paraId="043BA5BC" w14:textId="77777777" w:rsidR="00215808" w:rsidRPr="003A41F3" w:rsidRDefault="00215808" w:rsidP="00215808">
      <w:pPr>
        <w:rPr>
          <w:rFonts w:eastAsia="Calibri"/>
          <w:lang w:val="ru-RU"/>
        </w:rPr>
      </w:pPr>
    </w:p>
    <w:p w14:paraId="7F51DAA9" w14:textId="77777777" w:rsidR="00215808" w:rsidRPr="000C4463" w:rsidRDefault="00215808" w:rsidP="00215808">
      <w:pPr>
        <w:pBdr>
          <w:bottom w:val="single" w:sz="4" w:space="1" w:color="auto"/>
        </w:pBdr>
        <w:ind w:firstLine="720"/>
        <w:rPr>
          <w:b/>
          <w:bCs/>
          <w:lang w:val="ru-RU"/>
        </w:rPr>
      </w:pPr>
      <w:r w:rsidRPr="000C4463">
        <w:rPr>
          <w:b/>
          <w:bCs/>
          <w:lang w:val="ru-RU"/>
        </w:rPr>
        <w:t>2. ЦИЉЕВИ</w:t>
      </w:r>
    </w:p>
    <w:p w14:paraId="023E7C89" w14:textId="77777777" w:rsidR="00215808" w:rsidRPr="00224E54" w:rsidRDefault="00215808" w:rsidP="00215808">
      <w:pPr>
        <w:contextualSpacing/>
        <w:rPr>
          <w:lang w:val="ru-RU"/>
        </w:rPr>
      </w:pPr>
      <w:r w:rsidRPr="003A41F3">
        <w:rPr>
          <w:lang w:val="sr-Cyrl-RS"/>
        </w:rPr>
        <w:t>Основни циљ овог програма</w:t>
      </w:r>
      <w:r>
        <w:rPr>
          <w:lang w:val="sr-Cyrl-RS"/>
        </w:rPr>
        <w:t xml:space="preserve"> </w:t>
      </w:r>
      <w:r w:rsidRPr="003A41F3">
        <w:rPr>
          <w:lang w:val="sr-Cyrl-RS"/>
        </w:rPr>
        <w:t xml:space="preserve">је подршка интернационализацији </w:t>
      </w:r>
      <w:r>
        <w:rPr>
          <w:lang w:val="sr-Cyrl-RS"/>
        </w:rPr>
        <w:t>привредних друштава и предузетника</w:t>
      </w:r>
      <w:r w:rsidRPr="003A41F3">
        <w:rPr>
          <w:lang w:val="sr-Cyrl-RS"/>
        </w:rPr>
        <w:t xml:space="preserve">, у циљу креирања услова за остваривање </w:t>
      </w:r>
      <w:r>
        <w:rPr>
          <w:lang w:val="sr-Cyrl-RS"/>
        </w:rPr>
        <w:t xml:space="preserve">прихода од продаје својих производа и услуга на новим иностраним тржиштима, као и боље позиционирање на већ постојећим. </w:t>
      </w:r>
      <w:r w:rsidRPr="003A41F3">
        <w:rPr>
          <w:lang w:val="sr-Cyrl-RS"/>
        </w:rPr>
        <w:t xml:space="preserve">Поред освајања нових тржишта и повећања присуства </w:t>
      </w:r>
      <w:r>
        <w:rPr>
          <w:lang w:val="sr-Cyrl-RS"/>
        </w:rPr>
        <w:t>на постојећим тржиштима, циљ овог програма</w:t>
      </w:r>
      <w:r w:rsidRPr="003A41F3">
        <w:rPr>
          <w:lang w:val="sr-Cyrl-RS"/>
        </w:rPr>
        <w:t xml:space="preserve"> је </w:t>
      </w:r>
      <w:r>
        <w:rPr>
          <w:lang w:val="sr-Cyrl-RS"/>
        </w:rPr>
        <w:t xml:space="preserve">и прикупљање информација о условима пословања на иностраним тржиштима и праћење актуелних трендова у секторима од посебне важности за домаћу привреду. </w:t>
      </w:r>
      <w:r>
        <w:rPr>
          <w:lang w:val="ru-RU"/>
        </w:rPr>
        <w:t>Програм доприноси</w:t>
      </w:r>
      <w:r w:rsidRPr="00224E54">
        <w:rPr>
          <w:lang w:val="ru-RU"/>
        </w:rPr>
        <w:t>:</w:t>
      </w:r>
    </w:p>
    <w:p w14:paraId="323C400E" w14:textId="77777777" w:rsidR="00215808" w:rsidRPr="003A41F3" w:rsidRDefault="00215808" w:rsidP="00215808">
      <w:pPr>
        <w:numPr>
          <w:ilvl w:val="0"/>
          <w:numId w:val="26"/>
        </w:numPr>
        <w:tabs>
          <w:tab w:val="left" w:pos="284"/>
        </w:tabs>
        <w:autoSpaceDN w:val="0"/>
        <w:rPr>
          <w:lang w:val="ru-RU"/>
        </w:rPr>
      </w:pPr>
      <w:r>
        <w:rPr>
          <w:snapToGrid w:val="0"/>
          <w:lang w:val="ru-RU"/>
        </w:rPr>
        <w:t>Повећању прихода привредних друштава, корисника Програма, на иностраним тржиштима</w:t>
      </w:r>
      <w:r w:rsidRPr="003A41F3">
        <w:rPr>
          <w:lang w:val="sr-Cyrl-CS"/>
        </w:rPr>
        <w:t>;</w:t>
      </w:r>
    </w:p>
    <w:p w14:paraId="4C7219FA" w14:textId="77777777" w:rsidR="00215808" w:rsidRPr="003A41F3" w:rsidRDefault="00215808" w:rsidP="00215808">
      <w:pPr>
        <w:numPr>
          <w:ilvl w:val="0"/>
          <w:numId w:val="7"/>
        </w:numPr>
        <w:tabs>
          <w:tab w:val="left" w:pos="284"/>
        </w:tabs>
        <w:autoSpaceDN w:val="0"/>
        <w:ind w:left="723"/>
        <w:rPr>
          <w:lang w:val="ru-RU"/>
        </w:rPr>
      </w:pPr>
      <w:r>
        <w:rPr>
          <w:lang w:val="sr-Cyrl-CS"/>
        </w:rPr>
        <w:t>Побољшању имиџа привреде Републике Србије у иностранству</w:t>
      </w:r>
      <w:r w:rsidRPr="003A41F3">
        <w:rPr>
          <w:lang w:val="sr-Cyrl-CS"/>
        </w:rPr>
        <w:t>;</w:t>
      </w:r>
    </w:p>
    <w:p w14:paraId="505B61D6" w14:textId="77777777" w:rsidR="00215808" w:rsidRPr="003A41F3" w:rsidRDefault="00215808" w:rsidP="00215808">
      <w:pPr>
        <w:numPr>
          <w:ilvl w:val="0"/>
          <w:numId w:val="7"/>
        </w:numPr>
        <w:tabs>
          <w:tab w:val="left" w:pos="284"/>
        </w:tabs>
        <w:autoSpaceDN w:val="0"/>
        <w:ind w:left="723"/>
        <w:rPr>
          <w:lang w:val="ru-RU"/>
        </w:rPr>
      </w:pPr>
      <w:r>
        <w:rPr>
          <w:lang w:val="sr-Cyrl-CS"/>
        </w:rPr>
        <w:t>Већем обиму спољнотрговинске размене и смањењу негативности трговинског биланса.</w:t>
      </w:r>
    </w:p>
    <w:p w14:paraId="5CC53CA9" w14:textId="77777777" w:rsidR="00215808" w:rsidRDefault="00215808" w:rsidP="00215808">
      <w:pPr>
        <w:contextualSpacing/>
        <w:rPr>
          <w:rFonts w:eastAsia="Calibri"/>
          <w:lang w:val="ru-RU"/>
        </w:rPr>
      </w:pPr>
    </w:p>
    <w:p w14:paraId="15B50B25" w14:textId="77777777" w:rsidR="00215808" w:rsidRPr="00812F72" w:rsidRDefault="00215808" w:rsidP="00215808">
      <w:pPr>
        <w:pBdr>
          <w:bottom w:val="single" w:sz="4" w:space="1" w:color="auto"/>
        </w:pBdr>
        <w:ind w:firstLine="720"/>
        <w:rPr>
          <w:b/>
          <w:bCs/>
          <w:lang w:val="ru-RU"/>
        </w:rPr>
      </w:pPr>
      <w:r>
        <w:rPr>
          <w:b/>
          <w:bCs/>
          <w:lang w:val="ru-RU"/>
        </w:rPr>
        <w:t>3. АКТИВНОСТИ</w:t>
      </w:r>
    </w:p>
    <w:p w14:paraId="5D79458F" w14:textId="77777777" w:rsidR="00215808" w:rsidRDefault="00215808" w:rsidP="00215808">
      <w:pPr>
        <w:rPr>
          <w:rFonts w:eastAsia="Calibri"/>
          <w:b/>
          <w:lang w:val="ru-RU"/>
        </w:rPr>
      </w:pPr>
      <w:r>
        <w:rPr>
          <w:rFonts w:eastAsia="Calibri"/>
          <w:b/>
          <w:lang w:val="ru-RU"/>
        </w:rPr>
        <w:t>Активности које ће се реализовати у 2021</w:t>
      </w:r>
      <w:r w:rsidRPr="00AD36C0">
        <w:rPr>
          <w:rFonts w:eastAsia="Calibri"/>
          <w:b/>
          <w:lang w:val="ru-RU"/>
        </w:rPr>
        <w:t>. години:</w:t>
      </w:r>
    </w:p>
    <w:p w14:paraId="106E64DB" w14:textId="77777777" w:rsidR="00215808" w:rsidRPr="00AD36C0" w:rsidRDefault="00215808" w:rsidP="00215808">
      <w:pPr>
        <w:rPr>
          <w:rFonts w:eastAsia="Calibri"/>
          <w:b/>
          <w:lang w:val="ru-RU"/>
        </w:rPr>
      </w:pPr>
    </w:p>
    <w:p w14:paraId="761FDA3B" w14:textId="77777777" w:rsidR="00215808" w:rsidRPr="00AD36C0" w:rsidRDefault="00215808" w:rsidP="00215808">
      <w:pPr>
        <w:pStyle w:val="ListParagraph"/>
        <w:numPr>
          <w:ilvl w:val="0"/>
          <w:numId w:val="30"/>
        </w:numPr>
        <w:spacing w:after="0" w:line="240" w:lineRule="auto"/>
        <w:rPr>
          <w:rFonts w:ascii="Times New Roman" w:hAnsi="Times New Roman"/>
          <w:sz w:val="24"/>
          <w:szCs w:val="24"/>
          <w:lang w:val="ru-RU"/>
        </w:rPr>
      </w:pPr>
      <w:r>
        <w:rPr>
          <w:rFonts w:ascii="Times New Roman" w:hAnsi="Times New Roman"/>
          <w:sz w:val="24"/>
          <w:szCs w:val="24"/>
          <w:lang w:val="ru-RU"/>
        </w:rPr>
        <w:t>П</w:t>
      </w:r>
      <w:r w:rsidRPr="00AD36C0">
        <w:rPr>
          <w:rFonts w:ascii="Times New Roman" w:hAnsi="Times New Roman"/>
          <w:sz w:val="24"/>
          <w:szCs w:val="24"/>
          <w:lang w:val="ru-RU"/>
        </w:rPr>
        <w:t>окретање поступка јавне набавке за организацију наступа на међународним сајмовима</w:t>
      </w:r>
      <w:r>
        <w:rPr>
          <w:rFonts w:ascii="Times New Roman" w:hAnsi="Times New Roman"/>
          <w:sz w:val="24"/>
          <w:szCs w:val="24"/>
          <w:lang w:val="ru-RU"/>
        </w:rPr>
        <w:t xml:space="preserve"> у иностранству у 2022. години.</w:t>
      </w:r>
    </w:p>
    <w:p w14:paraId="3F03FDDF" w14:textId="77777777" w:rsidR="00215808" w:rsidRDefault="00215808" w:rsidP="00215808">
      <w:pPr>
        <w:rPr>
          <w:rFonts w:eastAsia="Calibri"/>
          <w:lang w:val="ru-RU"/>
        </w:rPr>
      </w:pPr>
    </w:p>
    <w:p w14:paraId="172F3858" w14:textId="77777777" w:rsidR="00215808" w:rsidRDefault="00215808" w:rsidP="00215808">
      <w:pPr>
        <w:rPr>
          <w:rFonts w:eastAsia="Calibri"/>
          <w:b/>
          <w:lang w:val="ru-RU"/>
        </w:rPr>
      </w:pPr>
      <w:r w:rsidRPr="00AD36C0">
        <w:rPr>
          <w:rFonts w:eastAsia="Calibri"/>
          <w:b/>
          <w:lang w:val="ru-RU"/>
        </w:rPr>
        <w:t>Програмом ће се финансирати</w:t>
      </w:r>
      <w:r>
        <w:rPr>
          <w:rFonts w:eastAsia="Calibri"/>
          <w:b/>
          <w:lang w:val="ru-RU"/>
        </w:rPr>
        <w:t xml:space="preserve"> следеће групе активности у 2022</w:t>
      </w:r>
      <w:r w:rsidRPr="00AD36C0">
        <w:rPr>
          <w:rFonts w:eastAsia="Calibri"/>
          <w:b/>
          <w:lang w:val="ru-RU"/>
        </w:rPr>
        <w:t xml:space="preserve">. години: </w:t>
      </w:r>
    </w:p>
    <w:p w14:paraId="099143C4" w14:textId="77777777" w:rsidR="00215808" w:rsidRPr="00CE3F4E" w:rsidRDefault="00215808" w:rsidP="00215808">
      <w:pPr>
        <w:numPr>
          <w:ilvl w:val="0"/>
          <w:numId w:val="24"/>
        </w:numPr>
        <w:contextualSpacing/>
        <w:rPr>
          <w:u w:val="single"/>
          <w:lang w:val="sr-Cyrl-CS"/>
        </w:rPr>
      </w:pPr>
      <w:r w:rsidRPr="003A41F3">
        <w:rPr>
          <w:lang w:val="sr-Cyrl-CS"/>
        </w:rPr>
        <w:t>Организација националних шта</w:t>
      </w:r>
      <w:r>
        <w:rPr>
          <w:lang w:val="sr-Cyrl-CS"/>
        </w:rPr>
        <w:t>н</w:t>
      </w:r>
      <w:r w:rsidRPr="003A41F3">
        <w:rPr>
          <w:lang w:val="sr-Cyrl-CS"/>
        </w:rPr>
        <w:t>дова на међународним сајмовима</w:t>
      </w:r>
      <w:r>
        <w:rPr>
          <w:lang w:val="sr-Cyrl-CS"/>
        </w:rPr>
        <w:t xml:space="preserve"> у иностранству (дизајн, изградња и опремање штандова, припрема заједничке сајамске брошуре, ПР актовности у земљи и иностранству и друге пратеће активности)</w:t>
      </w:r>
      <w:r w:rsidRPr="003A41F3">
        <w:rPr>
          <w:lang w:val="sr-Cyrl-CS"/>
        </w:rPr>
        <w:t>;</w:t>
      </w:r>
    </w:p>
    <w:p w14:paraId="24E167BC" w14:textId="77777777" w:rsidR="00215808" w:rsidRPr="00457A31" w:rsidRDefault="00215808" w:rsidP="00215808">
      <w:pPr>
        <w:numPr>
          <w:ilvl w:val="0"/>
          <w:numId w:val="24"/>
        </w:numPr>
        <w:contextualSpacing/>
        <w:rPr>
          <w:u w:val="single"/>
          <w:lang w:val="sr-Cyrl-CS"/>
        </w:rPr>
      </w:pPr>
      <w:r w:rsidRPr="003A41F3">
        <w:rPr>
          <w:lang w:val="sr-Cyrl-CS"/>
        </w:rPr>
        <w:t xml:space="preserve">Организација пословних сусрета у </w:t>
      </w:r>
      <w:r>
        <w:rPr>
          <w:lang w:val="sr-Cyrl-CS"/>
        </w:rPr>
        <w:t>иностранству.</w:t>
      </w:r>
      <w:r w:rsidRPr="00033F5D">
        <w:rPr>
          <w:lang w:val="sr-Cyrl-CS"/>
        </w:rPr>
        <w:t xml:space="preserve"> </w:t>
      </w:r>
    </w:p>
    <w:p w14:paraId="76554D3E" w14:textId="77777777" w:rsidR="00215808" w:rsidRDefault="00215808" w:rsidP="00215808">
      <w:pPr>
        <w:contextualSpacing/>
        <w:rPr>
          <w:rFonts w:eastAsia="Calibri"/>
          <w:lang w:val="ru-RU"/>
        </w:rPr>
      </w:pPr>
    </w:p>
    <w:p w14:paraId="41813B56" w14:textId="77777777" w:rsidR="00215808" w:rsidRPr="000C4463" w:rsidRDefault="00215808" w:rsidP="00215808">
      <w:pPr>
        <w:pBdr>
          <w:bottom w:val="single" w:sz="4" w:space="1" w:color="auto"/>
        </w:pBdr>
        <w:ind w:firstLine="720"/>
        <w:rPr>
          <w:lang w:val="sr-Cyrl-RS"/>
        </w:rPr>
      </w:pPr>
      <w:r>
        <w:rPr>
          <w:rFonts w:eastAsia="Calibri"/>
          <w:b/>
          <w:lang w:val="sr-Cyrl-RS"/>
        </w:rPr>
        <w:t>4</w:t>
      </w:r>
      <w:r w:rsidRPr="000C4463">
        <w:rPr>
          <w:rFonts w:eastAsia="Calibri"/>
          <w:b/>
          <w:lang w:val="sr-Cyrl-RS"/>
        </w:rPr>
        <w:t xml:space="preserve">. </w:t>
      </w:r>
      <w:r>
        <w:rPr>
          <w:rFonts w:eastAsia="Calibri"/>
          <w:b/>
          <w:lang w:val="sr-Cyrl-RS"/>
        </w:rPr>
        <w:t>ОЧЕКИВАНИ РЕЗУЛТАТИ</w:t>
      </w:r>
      <w:r w:rsidRPr="000C4463">
        <w:rPr>
          <w:rFonts w:eastAsia="Calibri"/>
          <w:b/>
          <w:lang w:val="sr-Cyrl-RS"/>
        </w:rPr>
        <w:t>:</w:t>
      </w:r>
    </w:p>
    <w:p w14:paraId="15CE16CE" w14:textId="77777777" w:rsidR="00215808" w:rsidRPr="003A41F3" w:rsidRDefault="00215808" w:rsidP="00215808">
      <w:pPr>
        <w:numPr>
          <w:ilvl w:val="0"/>
          <w:numId w:val="26"/>
        </w:numPr>
        <w:tabs>
          <w:tab w:val="left" w:pos="284"/>
        </w:tabs>
        <w:autoSpaceDN w:val="0"/>
        <w:rPr>
          <w:lang w:val="ru-RU"/>
        </w:rPr>
      </w:pPr>
      <w:r>
        <w:rPr>
          <w:snapToGrid w:val="0"/>
          <w:lang w:val="ru-RU"/>
        </w:rPr>
        <w:t>Извоз производа корисника Програма на нова инострана тржишта</w:t>
      </w:r>
      <w:r w:rsidRPr="003A41F3">
        <w:rPr>
          <w:lang w:val="sr-Cyrl-CS"/>
        </w:rPr>
        <w:t>;</w:t>
      </w:r>
    </w:p>
    <w:p w14:paraId="1E4D9808" w14:textId="77777777" w:rsidR="00215808" w:rsidRPr="003A41F3" w:rsidRDefault="00215808" w:rsidP="00215808">
      <w:pPr>
        <w:numPr>
          <w:ilvl w:val="0"/>
          <w:numId w:val="7"/>
        </w:numPr>
        <w:tabs>
          <w:tab w:val="left" w:pos="284"/>
        </w:tabs>
        <w:autoSpaceDN w:val="0"/>
        <w:ind w:left="723"/>
        <w:rPr>
          <w:lang w:val="ru-RU"/>
        </w:rPr>
      </w:pPr>
      <w:r>
        <w:rPr>
          <w:lang w:val="sr-Cyrl-CS"/>
        </w:rPr>
        <w:t>Повећање запослености код корисника Програма</w:t>
      </w:r>
      <w:r w:rsidRPr="003A41F3">
        <w:rPr>
          <w:lang w:val="sr-Cyrl-CS"/>
        </w:rPr>
        <w:t>;</w:t>
      </w:r>
    </w:p>
    <w:p w14:paraId="21CE316A" w14:textId="77777777" w:rsidR="00215808" w:rsidRPr="003A41F3" w:rsidRDefault="00215808" w:rsidP="00215808">
      <w:pPr>
        <w:numPr>
          <w:ilvl w:val="0"/>
          <w:numId w:val="7"/>
        </w:numPr>
        <w:tabs>
          <w:tab w:val="left" w:pos="284"/>
        </w:tabs>
        <w:autoSpaceDN w:val="0"/>
        <w:ind w:left="723"/>
        <w:rPr>
          <w:lang w:val="ru-RU"/>
        </w:rPr>
      </w:pPr>
      <w:r>
        <w:rPr>
          <w:lang w:val="sr-Cyrl-CS"/>
        </w:rPr>
        <w:t>Интеграција корисника Програма у међународне ланце вредности</w:t>
      </w:r>
      <w:r w:rsidRPr="003A41F3">
        <w:rPr>
          <w:lang w:val="sr-Cyrl-CS"/>
        </w:rPr>
        <w:t>;</w:t>
      </w:r>
    </w:p>
    <w:p w14:paraId="7E4A866C" w14:textId="77777777" w:rsidR="00215808" w:rsidRPr="000D60A6" w:rsidRDefault="00215808" w:rsidP="00215808">
      <w:pPr>
        <w:numPr>
          <w:ilvl w:val="0"/>
          <w:numId w:val="7"/>
        </w:numPr>
        <w:tabs>
          <w:tab w:val="left" w:pos="284"/>
        </w:tabs>
        <w:autoSpaceDN w:val="0"/>
        <w:ind w:left="723"/>
        <w:rPr>
          <w:lang w:val="ru-RU"/>
        </w:rPr>
      </w:pPr>
      <w:r>
        <w:rPr>
          <w:lang w:val="sr-Cyrl-CS"/>
        </w:rPr>
        <w:t>Повећање видљивости и стално присуство домаћих компанија на иностраним тржиштима.</w:t>
      </w:r>
      <w:r w:rsidRPr="003A41F3">
        <w:rPr>
          <w:lang w:val="sr-Cyrl-CS"/>
        </w:rPr>
        <w:t xml:space="preserve"> </w:t>
      </w:r>
    </w:p>
    <w:p w14:paraId="0C13D20D" w14:textId="77777777" w:rsidR="00215808" w:rsidRDefault="00215808" w:rsidP="00215808">
      <w:pPr>
        <w:ind w:left="720"/>
        <w:contextualSpacing/>
        <w:rPr>
          <w:lang w:val="sr-Cyrl-CS"/>
        </w:rPr>
      </w:pPr>
    </w:p>
    <w:p w14:paraId="6F6DF717" w14:textId="77777777" w:rsidR="00215808" w:rsidRPr="000C4463" w:rsidRDefault="00215808" w:rsidP="00215808">
      <w:pPr>
        <w:pBdr>
          <w:bottom w:val="single" w:sz="4" w:space="1" w:color="auto"/>
        </w:pBdr>
        <w:ind w:firstLine="720"/>
        <w:rPr>
          <w:lang w:val="sr-Cyrl-RS"/>
        </w:rPr>
      </w:pPr>
      <w:r>
        <w:rPr>
          <w:rFonts w:eastAsia="Calibri"/>
          <w:b/>
          <w:lang w:val="sr-Cyrl-RS"/>
        </w:rPr>
        <w:t>5</w:t>
      </w:r>
      <w:r w:rsidRPr="000C4463">
        <w:rPr>
          <w:rFonts w:eastAsia="Calibri"/>
          <w:b/>
          <w:lang w:val="sr-Cyrl-RS"/>
        </w:rPr>
        <w:t>. ПРОГРАМ ЈЕ УСКЛАЂЕН СА:</w:t>
      </w:r>
    </w:p>
    <w:p w14:paraId="68AD1A4D" w14:textId="77777777" w:rsidR="00215808" w:rsidRDefault="00215808" w:rsidP="00215808">
      <w:pPr>
        <w:numPr>
          <w:ilvl w:val="0"/>
          <w:numId w:val="28"/>
        </w:numPr>
        <w:tabs>
          <w:tab w:val="left" w:pos="284"/>
        </w:tabs>
        <w:contextualSpacing/>
        <w:rPr>
          <w:rFonts w:eastAsia="Calibri"/>
          <w:bCs/>
          <w:lang w:val="sr-Cyrl-RS"/>
        </w:rPr>
      </w:pPr>
      <w:r>
        <w:rPr>
          <w:rFonts w:eastAsia="Calibri"/>
          <w:bCs/>
          <w:lang w:val="sr-Cyrl-RS"/>
        </w:rPr>
        <w:t>Стратегијом индустријске политике Републике Србије од 2021. до 2030. године;</w:t>
      </w:r>
    </w:p>
    <w:p w14:paraId="53D6DA02" w14:textId="77777777" w:rsidR="00215808" w:rsidRPr="003A41F3" w:rsidRDefault="00215808" w:rsidP="00215808">
      <w:pPr>
        <w:numPr>
          <w:ilvl w:val="0"/>
          <w:numId w:val="28"/>
        </w:numPr>
        <w:tabs>
          <w:tab w:val="left" w:pos="284"/>
        </w:tabs>
        <w:contextualSpacing/>
        <w:rPr>
          <w:rFonts w:eastAsia="Calibri"/>
          <w:bCs/>
          <w:lang w:val="sr-Cyrl-RS"/>
        </w:rPr>
      </w:pPr>
      <w:r>
        <w:rPr>
          <w:rFonts w:eastAsia="Calibri"/>
          <w:bCs/>
          <w:lang w:val="sr-Cyrl-RS"/>
        </w:rPr>
        <w:t>Законом о улагањима;</w:t>
      </w:r>
    </w:p>
    <w:p w14:paraId="747656FD" w14:textId="77777777" w:rsidR="00215808" w:rsidRDefault="00215808" w:rsidP="00215808">
      <w:pPr>
        <w:numPr>
          <w:ilvl w:val="0"/>
          <w:numId w:val="28"/>
        </w:numPr>
        <w:tabs>
          <w:tab w:val="left" w:pos="284"/>
        </w:tabs>
        <w:contextualSpacing/>
        <w:rPr>
          <w:rFonts w:eastAsia="Calibri"/>
          <w:bCs/>
          <w:lang w:val="sr-Cyrl-RS"/>
        </w:rPr>
      </w:pPr>
      <w:r w:rsidRPr="003A41F3">
        <w:rPr>
          <w:rFonts w:eastAsia="Calibri"/>
          <w:bCs/>
          <w:lang w:val="sr-Cyrl-RS"/>
        </w:rPr>
        <w:t>Законом о јавним набавкама</w:t>
      </w:r>
      <w:r>
        <w:rPr>
          <w:rFonts w:eastAsia="Calibri"/>
          <w:bCs/>
          <w:lang w:val="sr-Cyrl-RS"/>
        </w:rPr>
        <w:t>.</w:t>
      </w:r>
    </w:p>
    <w:p w14:paraId="7AF4270F" w14:textId="77777777" w:rsidR="00215808" w:rsidRDefault="00215808" w:rsidP="00215808">
      <w:pPr>
        <w:rPr>
          <w:lang w:eastAsia="sr-Latn-CS"/>
        </w:rPr>
      </w:pPr>
    </w:p>
    <w:p w14:paraId="35CAF035" w14:textId="77777777" w:rsidR="008C7FB8" w:rsidRDefault="008C7FB8" w:rsidP="008C7FB8">
      <w:pPr>
        <w:tabs>
          <w:tab w:val="left" w:pos="360"/>
        </w:tabs>
        <w:contextualSpacing/>
        <w:rPr>
          <w:lang w:val="ru-RU"/>
        </w:rPr>
      </w:pPr>
    </w:p>
    <w:p w14:paraId="456DF83F" w14:textId="77777777" w:rsidR="00C61C64" w:rsidRPr="00C61C64" w:rsidRDefault="00C61C64" w:rsidP="008C7FB8">
      <w:pPr>
        <w:tabs>
          <w:tab w:val="left" w:pos="360"/>
        </w:tabs>
        <w:contextualSpacing/>
      </w:pPr>
    </w:p>
    <w:bookmarkEnd w:id="23"/>
    <w:bookmarkEnd w:id="24"/>
    <w:p w14:paraId="26D95E4F" w14:textId="77777777" w:rsidR="00985ACD" w:rsidRPr="0066171B" w:rsidRDefault="008C721F" w:rsidP="0066171B">
      <w:pPr>
        <w:spacing w:after="160" w:line="256" w:lineRule="auto"/>
        <w:rPr>
          <w:b/>
          <w:lang w:val="sr-Latn-CS"/>
        </w:rPr>
      </w:pPr>
      <w:r w:rsidRPr="005F14F5">
        <w:rPr>
          <w:b/>
          <w:lang w:val="sr-Cyrl-RS"/>
        </w:rPr>
        <w:t>Решењем Владе Републике Србије број 05 број 021-</w:t>
      </w:r>
      <w:r w:rsidR="00016ADA">
        <w:rPr>
          <w:b/>
          <w:lang w:val="sr-Cyrl-RS"/>
        </w:rPr>
        <w:t>1424</w:t>
      </w:r>
      <w:r w:rsidRPr="005F14F5">
        <w:rPr>
          <w:b/>
          <w:lang w:val="sr-Cyrl-RS"/>
        </w:rPr>
        <w:t>/20</w:t>
      </w:r>
      <w:r w:rsidR="00016ADA">
        <w:rPr>
          <w:b/>
          <w:lang w:val="sr-Cyrl-RS"/>
        </w:rPr>
        <w:t>21</w:t>
      </w:r>
      <w:r w:rsidRPr="005F14F5">
        <w:rPr>
          <w:b/>
          <w:lang w:val="sr-Cyrl-RS"/>
        </w:rPr>
        <w:t xml:space="preserve"> од </w:t>
      </w:r>
      <w:r w:rsidR="00016ADA">
        <w:rPr>
          <w:b/>
          <w:lang w:val="sr-Cyrl-RS"/>
        </w:rPr>
        <w:t>18</w:t>
      </w:r>
      <w:r w:rsidRPr="005F14F5">
        <w:rPr>
          <w:b/>
          <w:lang w:val="sr-Cyrl-RS"/>
        </w:rPr>
        <w:t>.</w:t>
      </w:r>
      <w:r w:rsidRPr="005F14F5">
        <w:rPr>
          <w:b/>
          <w:lang w:val="sr-Latn-CS"/>
        </w:rPr>
        <w:t>0</w:t>
      </w:r>
      <w:r w:rsidR="00016ADA">
        <w:rPr>
          <w:b/>
          <w:lang w:val="sr-Cyrl-RS"/>
        </w:rPr>
        <w:t>2</w:t>
      </w:r>
      <w:r w:rsidRPr="005F14F5">
        <w:rPr>
          <w:b/>
          <w:lang w:val="sr-Cyrl-RS"/>
        </w:rPr>
        <w:t>.</w:t>
      </w:r>
      <w:r w:rsidR="0066171B">
        <w:rPr>
          <w:b/>
          <w:lang w:val="sr-Cyrl-RS"/>
        </w:rPr>
        <w:t>2021</w:t>
      </w:r>
      <w:r w:rsidRPr="005F14F5">
        <w:rPr>
          <w:b/>
          <w:lang w:val="sr-Cyrl-RS"/>
        </w:rPr>
        <w:t>. године, дата је сагласност на Годишњи програм рада Развојне агенције Србије за 20</w:t>
      </w:r>
      <w:r w:rsidR="0066171B">
        <w:rPr>
          <w:b/>
          <w:lang w:val="sr-Cyrl-RS"/>
        </w:rPr>
        <w:t>21</w:t>
      </w:r>
      <w:r w:rsidRPr="005F14F5">
        <w:rPr>
          <w:b/>
          <w:lang w:val="sr-Cyrl-RS"/>
        </w:rPr>
        <w:t>. годину.</w:t>
      </w:r>
    </w:p>
    <w:p w14:paraId="7C03B2DE" w14:textId="053BC8EC" w:rsidR="00A82928" w:rsidRDefault="00A82928" w:rsidP="00A82928">
      <w:pPr>
        <w:spacing w:after="160" w:line="256" w:lineRule="auto"/>
        <w:rPr>
          <w:b/>
          <w:lang w:val="sr-Cyrl-RS"/>
        </w:rPr>
      </w:pPr>
    </w:p>
    <w:p w14:paraId="6197A607" w14:textId="73315A56" w:rsidR="006636FF" w:rsidRDefault="006636FF" w:rsidP="00A82928">
      <w:pPr>
        <w:spacing w:after="160" w:line="256" w:lineRule="auto"/>
        <w:rPr>
          <w:b/>
          <w:lang w:val="sr-Cyrl-RS"/>
        </w:rPr>
      </w:pPr>
    </w:p>
    <w:p w14:paraId="4763826A" w14:textId="5E3365C0" w:rsidR="006636FF" w:rsidRDefault="006636FF" w:rsidP="00A82928">
      <w:pPr>
        <w:spacing w:after="160" w:line="256" w:lineRule="auto"/>
        <w:rPr>
          <w:b/>
          <w:lang w:val="sr-Cyrl-RS"/>
        </w:rPr>
      </w:pPr>
    </w:p>
    <w:p w14:paraId="74D34EB7" w14:textId="027C0B73" w:rsidR="006636FF" w:rsidRDefault="006636FF" w:rsidP="00A82928">
      <w:pPr>
        <w:spacing w:after="160" w:line="256" w:lineRule="auto"/>
        <w:rPr>
          <w:b/>
          <w:lang w:val="sr-Cyrl-RS"/>
        </w:rPr>
      </w:pPr>
    </w:p>
    <w:p w14:paraId="6BCFE269" w14:textId="6546B9EA" w:rsidR="006636FF" w:rsidRDefault="006636FF" w:rsidP="00A82928">
      <w:pPr>
        <w:spacing w:after="160" w:line="256" w:lineRule="auto"/>
        <w:rPr>
          <w:b/>
          <w:lang w:val="sr-Cyrl-RS"/>
        </w:rPr>
      </w:pPr>
    </w:p>
    <w:p w14:paraId="65572ED5" w14:textId="77777777" w:rsidR="006636FF" w:rsidRDefault="006636FF" w:rsidP="00A82928">
      <w:pPr>
        <w:spacing w:after="160" w:line="256" w:lineRule="auto"/>
        <w:rPr>
          <w:b/>
          <w:lang w:val="sr-Cyrl-RS"/>
        </w:rPr>
      </w:pPr>
    </w:p>
    <w:p w14:paraId="34F1FB5D" w14:textId="77777777" w:rsidR="00B55C01" w:rsidRPr="00013B41" w:rsidRDefault="00B55C01" w:rsidP="00013B41">
      <w:pPr>
        <w:spacing w:after="160" w:line="256" w:lineRule="auto"/>
        <w:ind w:left="810"/>
        <w:jc w:val="center"/>
        <w:rPr>
          <w:b/>
          <w:lang w:val="sr-Cyrl-RS"/>
        </w:rPr>
      </w:pPr>
      <w:r w:rsidRPr="00013B41">
        <w:rPr>
          <w:b/>
          <w:lang w:val="sr-Cyrl-RS"/>
        </w:rPr>
        <w:lastRenderedPageBreak/>
        <w:t>1</w:t>
      </w:r>
      <w:r w:rsidR="00A82928">
        <w:rPr>
          <w:b/>
        </w:rPr>
        <w:t>0</w:t>
      </w:r>
      <w:r w:rsidRPr="00013B41">
        <w:rPr>
          <w:b/>
          <w:lang w:val="sr-Cyrl-RS"/>
        </w:rPr>
        <w:t>. ПОДАЦИ О ПРИХОДИМА И РАСХОДИ</w:t>
      </w:r>
    </w:p>
    <w:p w14:paraId="4244FD6B" w14:textId="77777777" w:rsidR="00B55C01" w:rsidRPr="00CB015D" w:rsidRDefault="00B55C01" w:rsidP="00CB015D">
      <w:pPr>
        <w:spacing w:line="256" w:lineRule="auto"/>
        <w:jc w:val="center"/>
        <w:rPr>
          <w:b/>
          <w:lang w:val="sr-Cyrl-RS"/>
        </w:rPr>
      </w:pPr>
      <w:r w:rsidRPr="00B55C01">
        <w:rPr>
          <w:b/>
          <w:lang w:val="sr-Cyrl-RS"/>
        </w:rPr>
        <w:t>ФИНАНСИЈСКИ ПЛАН</w:t>
      </w:r>
      <w:r w:rsidR="00CB015D">
        <w:rPr>
          <w:b/>
          <w:lang w:val="sr-Cyrl-RS"/>
        </w:rPr>
        <w:t xml:space="preserve"> </w:t>
      </w:r>
      <w:r w:rsidRPr="00B55C01">
        <w:rPr>
          <w:b/>
          <w:lang w:val="sr-Cyrl-RS"/>
        </w:rPr>
        <w:t>РАЗВОЈНЕ АГЕНЦИЈЕ СРБИЈЕ</w:t>
      </w:r>
      <w:r w:rsidR="00CB015D">
        <w:rPr>
          <w:b/>
          <w:lang w:val="sr-Cyrl-RS"/>
        </w:rPr>
        <w:t xml:space="preserve"> </w:t>
      </w:r>
      <w:r w:rsidRPr="00B55C01">
        <w:rPr>
          <w:b/>
          <w:lang w:val="sr-Cyrl-RS"/>
        </w:rPr>
        <w:t>ЗА 20</w:t>
      </w:r>
      <w:r w:rsidR="0066171B">
        <w:rPr>
          <w:b/>
          <w:lang w:val="sr-Cyrl-RS"/>
        </w:rPr>
        <w:t>21</w:t>
      </w:r>
      <w:r w:rsidRPr="00B55C01">
        <w:rPr>
          <w:b/>
          <w:lang w:val="sr-Cyrl-RS"/>
        </w:rPr>
        <w:t>. ГОДИНУ</w:t>
      </w:r>
    </w:p>
    <w:p w14:paraId="6BBADB85" w14:textId="77777777" w:rsidR="00136765" w:rsidRPr="00136765" w:rsidRDefault="00136765" w:rsidP="00013B41">
      <w:pPr>
        <w:spacing w:line="256" w:lineRule="auto"/>
        <w:jc w:val="center"/>
        <w:rPr>
          <w:b/>
          <w:lang w:val="sr-Latn-CS"/>
        </w:rPr>
      </w:pPr>
    </w:p>
    <w:p w14:paraId="2AA88A7A" w14:textId="1E0C9765" w:rsidR="005670CF" w:rsidRPr="008D726C" w:rsidRDefault="007542A6" w:rsidP="008D726C">
      <w:pPr>
        <w:spacing w:after="160" w:line="256" w:lineRule="auto"/>
        <w:rPr>
          <w:b/>
          <w:lang w:val="sr-Cyrl-RS"/>
        </w:rPr>
      </w:pPr>
      <w:r w:rsidRPr="007542A6">
        <w:rPr>
          <w:b/>
          <w:lang w:val="sr-Cyrl-RS"/>
        </w:rPr>
        <w:t>1.</w:t>
      </w:r>
      <w:r>
        <w:rPr>
          <w:b/>
          <w:lang w:val="sr-Cyrl-RS"/>
        </w:rPr>
        <w:t xml:space="preserve"> </w:t>
      </w:r>
      <w:r w:rsidR="00B55C01" w:rsidRPr="007542A6">
        <w:rPr>
          <w:b/>
          <w:lang w:val="sr-Cyrl-RS"/>
        </w:rPr>
        <w:t>Укупни приход и обавезе Развојне агенције Србије (у даљем тексту: Агенција) за 20</w:t>
      </w:r>
      <w:r w:rsidR="0066171B" w:rsidRPr="007542A6">
        <w:rPr>
          <w:b/>
          <w:lang w:val="sr-Cyrl-RS"/>
        </w:rPr>
        <w:t>21</w:t>
      </w:r>
      <w:r w:rsidR="00B55C01" w:rsidRPr="007542A6">
        <w:rPr>
          <w:b/>
          <w:lang w:val="sr-Cyrl-RS"/>
        </w:rPr>
        <w:t>. годину планиран је по врстама прихода и обавеза у следећим износи</w:t>
      </w:r>
      <w:r w:rsidR="0091351D" w:rsidRPr="007542A6">
        <w:rPr>
          <w:b/>
          <w:lang w:val="sr-Cyrl-RS"/>
        </w:rPr>
        <w:t>ма.</w:t>
      </w:r>
    </w:p>
    <w:tbl>
      <w:tblPr>
        <w:tblpPr w:leftFromText="180" w:rightFromText="180" w:vertAnchor="text" w:horzAnchor="margin" w:tblpXSpec="center" w:tblpY="185"/>
        <w:tblW w:w="9380" w:type="dxa"/>
        <w:tblLook w:val="04A0" w:firstRow="1" w:lastRow="0" w:firstColumn="1" w:lastColumn="0" w:noHBand="0" w:noVBand="1"/>
      </w:tblPr>
      <w:tblGrid>
        <w:gridCol w:w="920"/>
        <w:gridCol w:w="4220"/>
        <w:gridCol w:w="1591"/>
        <w:gridCol w:w="1701"/>
        <w:gridCol w:w="948"/>
      </w:tblGrid>
      <w:tr w:rsidR="006E2B34" w:rsidRPr="009F2D42" w14:paraId="6E5B8363" w14:textId="77777777" w:rsidTr="005670CF">
        <w:trPr>
          <w:trHeight w:val="699"/>
        </w:trPr>
        <w:tc>
          <w:tcPr>
            <w:tcW w:w="9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14:paraId="66373D59" w14:textId="77777777" w:rsidR="006E2B34" w:rsidRPr="009F2D42" w:rsidRDefault="006E2B34" w:rsidP="005670CF">
            <w:pPr>
              <w:jc w:val="center"/>
              <w:rPr>
                <w:b/>
                <w:bCs/>
                <w:sz w:val="22"/>
                <w:szCs w:val="22"/>
                <w:lang w:val="en-GB" w:eastAsia="en-GB"/>
              </w:rPr>
            </w:pPr>
            <w:r w:rsidRPr="009F2D42">
              <w:rPr>
                <w:b/>
                <w:bCs/>
                <w:sz w:val="22"/>
                <w:szCs w:val="22"/>
                <w:lang w:val="en-GB" w:eastAsia="en-GB"/>
              </w:rPr>
              <w:t xml:space="preserve">Група рачуна </w:t>
            </w:r>
          </w:p>
        </w:tc>
        <w:tc>
          <w:tcPr>
            <w:tcW w:w="422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703961C9" w14:textId="77777777" w:rsidR="006E2B34" w:rsidRPr="009F2D42" w:rsidRDefault="006E2B34" w:rsidP="005670CF">
            <w:pPr>
              <w:jc w:val="center"/>
              <w:rPr>
                <w:b/>
                <w:bCs/>
                <w:sz w:val="22"/>
                <w:szCs w:val="22"/>
                <w:lang w:val="en-GB" w:eastAsia="en-GB"/>
              </w:rPr>
            </w:pPr>
            <w:r w:rsidRPr="009F2D42">
              <w:rPr>
                <w:b/>
                <w:bCs/>
                <w:sz w:val="22"/>
                <w:szCs w:val="22"/>
                <w:lang w:val="en-GB" w:eastAsia="en-GB"/>
              </w:rPr>
              <w:t>Oпис</w:t>
            </w:r>
          </w:p>
        </w:tc>
        <w:tc>
          <w:tcPr>
            <w:tcW w:w="1591" w:type="dxa"/>
            <w:tcBorders>
              <w:top w:val="single" w:sz="4" w:space="0" w:color="auto"/>
              <w:left w:val="nil"/>
              <w:bottom w:val="single" w:sz="4" w:space="0" w:color="auto"/>
              <w:right w:val="single" w:sz="4" w:space="0" w:color="auto"/>
            </w:tcBorders>
            <w:shd w:val="clear" w:color="auto" w:fill="EAF1DD" w:themeFill="accent3" w:themeFillTint="33"/>
          </w:tcPr>
          <w:p w14:paraId="64694FC8" w14:textId="77777777" w:rsidR="006E2B34" w:rsidRDefault="006E2B34" w:rsidP="005670CF">
            <w:pPr>
              <w:jc w:val="center"/>
              <w:rPr>
                <w:b/>
                <w:bCs/>
                <w:sz w:val="22"/>
                <w:szCs w:val="22"/>
                <w:lang w:val="en-GB" w:eastAsia="en-GB"/>
              </w:rPr>
            </w:pPr>
          </w:p>
          <w:p w14:paraId="37269DEC" w14:textId="77777777" w:rsidR="006E2B34" w:rsidRDefault="006E2B34" w:rsidP="005670CF">
            <w:pPr>
              <w:jc w:val="center"/>
              <w:rPr>
                <w:b/>
                <w:bCs/>
                <w:sz w:val="22"/>
                <w:szCs w:val="22"/>
                <w:lang w:val="en-GB" w:eastAsia="en-GB"/>
              </w:rPr>
            </w:pPr>
          </w:p>
          <w:p w14:paraId="5F8540A6" w14:textId="77777777" w:rsidR="006E2B34" w:rsidRDefault="006E2B34" w:rsidP="005670CF">
            <w:pPr>
              <w:jc w:val="center"/>
              <w:rPr>
                <w:b/>
                <w:bCs/>
                <w:sz w:val="22"/>
                <w:szCs w:val="22"/>
                <w:lang w:val="en-GB" w:eastAsia="en-GB"/>
              </w:rPr>
            </w:pPr>
          </w:p>
          <w:p w14:paraId="160DF8F3" w14:textId="77777777" w:rsidR="006E2B34" w:rsidRPr="00D85880" w:rsidRDefault="006E2B34" w:rsidP="005670CF">
            <w:pPr>
              <w:jc w:val="center"/>
              <w:rPr>
                <w:b/>
                <w:bCs/>
                <w:sz w:val="22"/>
                <w:szCs w:val="22"/>
                <w:lang w:val="sr-Cyrl-RS" w:eastAsia="en-GB"/>
              </w:rPr>
            </w:pPr>
            <w:r w:rsidRPr="009F2D42">
              <w:rPr>
                <w:b/>
                <w:bCs/>
                <w:sz w:val="22"/>
                <w:szCs w:val="22"/>
                <w:lang w:val="en-GB" w:eastAsia="en-GB"/>
              </w:rPr>
              <w:t>У к у п н о</w:t>
            </w:r>
            <w:r>
              <w:rPr>
                <w:b/>
                <w:bCs/>
                <w:sz w:val="22"/>
                <w:szCs w:val="22"/>
                <w:lang w:val="en-GB" w:eastAsia="en-GB"/>
              </w:rPr>
              <w:t xml:space="preserve"> 202</w:t>
            </w:r>
            <w:r>
              <w:rPr>
                <w:b/>
                <w:bCs/>
                <w:sz w:val="22"/>
                <w:szCs w:val="22"/>
                <w:lang w:val="sr-Cyrl-RS" w:eastAsia="en-GB"/>
              </w:rPr>
              <w:t>0.</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hideMark/>
          </w:tcPr>
          <w:p w14:paraId="3114312F" w14:textId="77777777" w:rsidR="006E2B34" w:rsidRPr="00F85802" w:rsidRDefault="006E2B34" w:rsidP="005670CF">
            <w:pPr>
              <w:jc w:val="center"/>
              <w:rPr>
                <w:b/>
                <w:bCs/>
                <w:sz w:val="22"/>
                <w:szCs w:val="22"/>
                <w:lang w:val="sr-Cyrl-RS" w:eastAsia="en-GB"/>
              </w:rPr>
            </w:pPr>
            <w:r w:rsidRPr="009F2D42">
              <w:rPr>
                <w:b/>
                <w:bCs/>
                <w:sz w:val="22"/>
                <w:szCs w:val="22"/>
                <w:lang w:val="en-GB" w:eastAsia="en-GB"/>
              </w:rPr>
              <w:t>У к у п н о</w:t>
            </w:r>
            <w:r>
              <w:rPr>
                <w:b/>
                <w:bCs/>
                <w:sz w:val="22"/>
                <w:szCs w:val="22"/>
                <w:lang w:val="en-GB" w:eastAsia="en-GB"/>
              </w:rPr>
              <w:t xml:space="preserve"> 2021</w:t>
            </w:r>
            <w:r>
              <w:rPr>
                <w:b/>
                <w:bCs/>
                <w:sz w:val="22"/>
                <w:szCs w:val="22"/>
                <w:lang w:val="sr-Cyrl-RS" w:eastAsia="en-GB"/>
              </w:rPr>
              <w:t>.</w:t>
            </w:r>
          </w:p>
        </w:tc>
        <w:tc>
          <w:tcPr>
            <w:tcW w:w="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AFA6AC" w14:textId="77777777" w:rsidR="006E2B34" w:rsidRPr="00F779CC" w:rsidRDefault="006E2B34" w:rsidP="005670CF">
            <w:pPr>
              <w:jc w:val="center"/>
              <w:rPr>
                <w:b/>
                <w:bCs/>
                <w:i/>
                <w:sz w:val="22"/>
                <w:szCs w:val="22"/>
                <w:lang w:val="sr-Cyrl-RS" w:eastAsia="en-GB"/>
              </w:rPr>
            </w:pPr>
          </w:p>
          <w:p w14:paraId="639A0314" w14:textId="77777777" w:rsidR="006E2B34" w:rsidRPr="00F779CC" w:rsidRDefault="006E2B34" w:rsidP="005670CF">
            <w:pPr>
              <w:jc w:val="center"/>
              <w:rPr>
                <w:b/>
                <w:bCs/>
                <w:i/>
                <w:sz w:val="22"/>
                <w:szCs w:val="22"/>
                <w:lang w:val="sr-Cyrl-RS" w:eastAsia="en-GB"/>
              </w:rPr>
            </w:pPr>
          </w:p>
          <w:p w14:paraId="2674F401" w14:textId="77777777" w:rsidR="006E2B34" w:rsidRPr="00F779CC" w:rsidRDefault="006E2B34" w:rsidP="005670CF">
            <w:pPr>
              <w:jc w:val="center"/>
              <w:rPr>
                <w:b/>
                <w:bCs/>
                <w:i/>
                <w:sz w:val="22"/>
                <w:szCs w:val="22"/>
                <w:lang w:val="sr-Cyrl-RS" w:eastAsia="en-GB"/>
              </w:rPr>
            </w:pPr>
          </w:p>
          <w:p w14:paraId="6FC186C1" w14:textId="77777777" w:rsidR="006E2B34" w:rsidRPr="00F779CC" w:rsidRDefault="006E2B34" w:rsidP="005670CF">
            <w:pPr>
              <w:jc w:val="center"/>
              <w:rPr>
                <w:b/>
                <w:bCs/>
                <w:i/>
                <w:sz w:val="22"/>
                <w:szCs w:val="22"/>
                <w:lang w:val="sr-Cyrl-RS" w:eastAsia="en-GB"/>
              </w:rPr>
            </w:pPr>
            <w:r w:rsidRPr="00F779CC">
              <w:rPr>
                <w:b/>
                <w:bCs/>
                <w:i/>
                <w:sz w:val="22"/>
                <w:szCs w:val="22"/>
                <w:lang w:val="sr-Cyrl-RS" w:eastAsia="en-GB"/>
              </w:rPr>
              <w:t xml:space="preserve">Индекс 4/3 </w:t>
            </w:r>
          </w:p>
        </w:tc>
      </w:tr>
      <w:tr w:rsidR="006E2B34" w:rsidRPr="009F2D42" w14:paraId="585125A4" w14:textId="77777777" w:rsidTr="005670CF">
        <w:trPr>
          <w:trHeight w:val="276"/>
        </w:trPr>
        <w:tc>
          <w:tcPr>
            <w:tcW w:w="920" w:type="dxa"/>
            <w:tcBorders>
              <w:top w:val="nil"/>
              <w:left w:val="single" w:sz="4" w:space="0" w:color="auto"/>
              <w:bottom w:val="single" w:sz="4" w:space="0" w:color="auto"/>
              <w:right w:val="single" w:sz="4" w:space="0" w:color="auto"/>
            </w:tcBorders>
            <w:shd w:val="clear" w:color="auto" w:fill="FFFFFF" w:themeFill="background1"/>
            <w:noWrap/>
            <w:vAlign w:val="center"/>
          </w:tcPr>
          <w:p w14:paraId="47CC4EBF" w14:textId="77777777" w:rsidR="006E2B34" w:rsidRPr="00A74701" w:rsidRDefault="006E2B34" w:rsidP="005670CF">
            <w:pPr>
              <w:jc w:val="center"/>
              <w:rPr>
                <w:b/>
                <w:bCs/>
                <w:color w:val="000000"/>
                <w:sz w:val="22"/>
                <w:szCs w:val="22"/>
                <w:lang w:val="sr-Cyrl-RS" w:eastAsia="en-GB"/>
              </w:rPr>
            </w:pPr>
            <w:r>
              <w:rPr>
                <w:b/>
                <w:bCs/>
                <w:color w:val="000000"/>
                <w:sz w:val="22"/>
                <w:szCs w:val="22"/>
                <w:lang w:val="sr-Cyrl-RS" w:eastAsia="en-GB"/>
              </w:rPr>
              <w:t>1</w:t>
            </w:r>
          </w:p>
        </w:tc>
        <w:tc>
          <w:tcPr>
            <w:tcW w:w="4220" w:type="dxa"/>
            <w:tcBorders>
              <w:top w:val="nil"/>
              <w:left w:val="nil"/>
              <w:bottom w:val="single" w:sz="4" w:space="0" w:color="auto"/>
              <w:right w:val="single" w:sz="4" w:space="0" w:color="auto"/>
            </w:tcBorders>
            <w:shd w:val="clear" w:color="auto" w:fill="FFFFFF" w:themeFill="background1"/>
            <w:vAlign w:val="center"/>
          </w:tcPr>
          <w:p w14:paraId="03F5D0E1" w14:textId="77777777" w:rsidR="006E2B34" w:rsidRPr="00A74701" w:rsidRDefault="006E2B34" w:rsidP="005670CF">
            <w:pPr>
              <w:jc w:val="center"/>
              <w:rPr>
                <w:b/>
                <w:bCs/>
                <w:color w:val="000000"/>
                <w:sz w:val="22"/>
                <w:szCs w:val="22"/>
                <w:lang w:val="sr-Cyrl-RS" w:eastAsia="en-GB"/>
              </w:rPr>
            </w:pPr>
            <w:r>
              <w:rPr>
                <w:b/>
                <w:bCs/>
                <w:color w:val="000000"/>
                <w:sz w:val="22"/>
                <w:szCs w:val="22"/>
                <w:lang w:val="sr-Cyrl-RS" w:eastAsia="en-GB"/>
              </w:rPr>
              <w:t>2</w:t>
            </w:r>
          </w:p>
        </w:tc>
        <w:tc>
          <w:tcPr>
            <w:tcW w:w="1591" w:type="dxa"/>
            <w:tcBorders>
              <w:top w:val="nil"/>
              <w:left w:val="nil"/>
              <w:bottom w:val="single" w:sz="4" w:space="0" w:color="auto"/>
              <w:right w:val="single" w:sz="4" w:space="0" w:color="auto"/>
            </w:tcBorders>
            <w:shd w:val="clear" w:color="auto" w:fill="FFFFFF" w:themeFill="background1"/>
            <w:vAlign w:val="center"/>
          </w:tcPr>
          <w:p w14:paraId="085AF2E7" w14:textId="77777777" w:rsidR="006E2B34" w:rsidRPr="00A74701" w:rsidRDefault="006E2B34" w:rsidP="005670CF">
            <w:pPr>
              <w:jc w:val="center"/>
              <w:rPr>
                <w:b/>
                <w:bCs/>
                <w:color w:val="000000"/>
                <w:sz w:val="22"/>
                <w:szCs w:val="22"/>
                <w:lang w:val="sr-Cyrl-RS"/>
              </w:rPr>
            </w:pPr>
            <w:r>
              <w:rPr>
                <w:b/>
                <w:bCs/>
                <w:color w:val="000000"/>
                <w:sz w:val="22"/>
                <w:szCs w:val="22"/>
                <w:lang w:val="sr-Cyrl-RS"/>
              </w:rPr>
              <w:t>3</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14:paraId="24252D02" w14:textId="77777777" w:rsidR="006E2B34" w:rsidRPr="00A74701" w:rsidRDefault="006E2B34" w:rsidP="005670CF">
            <w:pPr>
              <w:jc w:val="center"/>
              <w:rPr>
                <w:b/>
                <w:bCs/>
                <w:color w:val="000000"/>
                <w:sz w:val="22"/>
                <w:szCs w:val="22"/>
                <w:lang w:val="sr-Cyrl-RS"/>
              </w:rPr>
            </w:pPr>
            <w:r>
              <w:rPr>
                <w:b/>
                <w:bCs/>
                <w:color w:val="000000"/>
                <w:sz w:val="22"/>
                <w:szCs w:val="22"/>
                <w:lang w:val="sr-Cyrl-RS"/>
              </w:rPr>
              <w:t>4</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13C7C32" w14:textId="77777777" w:rsidR="006E2B34" w:rsidRPr="00F779CC" w:rsidRDefault="006E2B34" w:rsidP="005670CF">
            <w:pPr>
              <w:jc w:val="center"/>
              <w:rPr>
                <w:b/>
                <w:bCs/>
                <w:i/>
                <w:color w:val="000000"/>
                <w:sz w:val="22"/>
                <w:szCs w:val="22"/>
              </w:rPr>
            </w:pPr>
          </w:p>
          <w:p w14:paraId="4875552B" w14:textId="77777777" w:rsidR="006E2B34" w:rsidRPr="00F779CC" w:rsidRDefault="006E2B34" w:rsidP="005670CF">
            <w:pPr>
              <w:jc w:val="center"/>
              <w:rPr>
                <w:b/>
                <w:bCs/>
                <w:i/>
                <w:color w:val="000000"/>
                <w:sz w:val="22"/>
                <w:szCs w:val="22"/>
                <w:lang w:val="sr-Cyrl-RS"/>
              </w:rPr>
            </w:pPr>
            <w:r w:rsidRPr="00F779CC">
              <w:rPr>
                <w:b/>
                <w:bCs/>
                <w:i/>
                <w:color w:val="000000"/>
                <w:sz w:val="22"/>
                <w:szCs w:val="22"/>
                <w:lang w:val="sr-Cyrl-RS"/>
              </w:rPr>
              <w:t>5</w:t>
            </w:r>
          </w:p>
        </w:tc>
      </w:tr>
      <w:tr w:rsidR="006E2B34" w:rsidRPr="009F2D42" w14:paraId="48976B08" w14:textId="77777777" w:rsidTr="005670CF">
        <w:trPr>
          <w:trHeight w:val="645"/>
        </w:trPr>
        <w:tc>
          <w:tcPr>
            <w:tcW w:w="92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C1DE84F" w14:textId="77777777" w:rsidR="006E2B34" w:rsidRPr="009F2D42" w:rsidRDefault="006E2B34" w:rsidP="005670CF">
            <w:pPr>
              <w:jc w:val="center"/>
              <w:rPr>
                <w:b/>
                <w:bCs/>
                <w:color w:val="000000"/>
                <w:sz w:val="22"/>
                <w:szCs w:val="22"/>
                <w:lang w:val="en-GB" w:eastAsia="en-GB"/>
              </w:rPr>
            </w:pPr>
            <w:r w:rsidRPr="009F2D42">
              <w:rPr>
                <w:b/>
                <w:bCs/>
                <w:color w:val="000000"/>
                <w:sz w:val="22"/>
                <w:szCs w:val="22"/>
                <w:lang w:val="en-GB" w:eastAsia="en-GB"/>
              </w:rPr>
              <w:t>61</w:t>
            </w:r>
            <w:r>
              <w:rPr>
                <w:b/>
                <w:bCs/>
                <w:color w:val="000000"/>
                <w:sz w:val="22"/>
                <w:szCs w:val="22"/>
                <w:lang w:val="en-GB" w:eastAsia="en-GB"/>
              </w:rPr>
              <w:t>2</w:t>
            </w:r>
          </w:p>
        </w:tc>
        <w:tc>
          <w:tcPr>
            <w:tcW w:w="4220" w:type="dxa"/>
            <w:tcBorders>
              <w:top w:val="nil"/>
              <w:left w:val="nil"/>
              <w:bottom w:val="single" w:sz="4" w:space="0" w:color="auto"/>
              <w:right w:val="single" w:sz="4" w:space="0" w:color="auto"/>
            </w:tcBorders>
            <w:shd w:val="clear" w:color="auto" w:fill="EAF1DD" w:themeFill="accent3" w:themeFillTint="33"/>
            <w:vAlign w:val="center"/>
            <w:hideMark/>
          </w:tcPr>
          <w:p w14:paraId="6265EF78" w14:textId="77777777" w:rsidR="006E2B34" w:rsidRPr="009F2D42" w:rsidRDefault="006E2B34" w:rsidP="005670CF">
            <w:pPr>
              <w:rPr>
                <w:b/>
                <w:bCs/>
                <w:color w:val="000000"/>
                <w:sz w:val="22"/>
                <w:szCs w:val="22"/>
                <w:lang w:val="en-GB" w:eastAsia="en-GB"/>
              </w:rPr>
            </w:pPr>
            <w:r w:rsidRPr="009F2D42">
              <w:rPr>
                <w:b/>
                <w:bCs/>
                <w:color w:val="000000"/>
                <w:sz w:val="22"/>
                <w:szCs w:val="22"/>
                <w:lang w:val="en-GB" w:eastAsia="en-GB"/>
              </w:rPr>
              <w:t>Приходи од продаје роба, производа и услуга</w:t>
            </w:r>
          </w:p>
        </w:tc>
        <w:tc>
          <w:tcPr>
            <w:tcW w:w="1591" w:type="dxa"/>
            <w:tcBorders>
              <w:top w:val="nil"/>
              <w:left w:val="nil"/>
              <w:bottom w:val="single" w:sz="4" w:space="0" w:color="auto"/>
              <w:right w:val="single" w:sz="4" w:space="0" w:color="auto"/>
            </w:tcBorders>
            <w:shd w:val="clear" w:color="auto" w:fill="EAF1DD" w:themeFill="accent3" w:themeFillTint="33"/>
            <w:vAlign w:val="center"/>
          </w:tcPr>
          <w:p w14:paraId="7BA0C773" w14:textId="77777777" w:rsidR="006E2B34" w:rsidRDefault="006E2B34" w:rsidP="005670CF">
            <w:pPr>
              <w:jc w:val="right"/>
              <w:rPr>
                <w:b/>
                <w:bCs/>
                <w:color w:val="000000"/>
                <w:sz w:val="22"/>
                <w:szCs w:val="22"/>
              </w:rPr>
            </w:pPr>
          </w:p>
          <w:p w14:paraId="62108674" w14:textId="77777777" w:rsidR="006E2B34" w:rsidRPr="00D85880" w:rsidRDefault="006E2B34" w:rsidP="005670CF">
            <w:pPr>
              <w:jc w:val="right"/>
              <w:rPr>
                <w:b/>
                <w:bCs/>
                <w:color w:val="000000"/>
                <w:sz w:val="22"/>
                <w:szCs w:val="22"/>
                <w:lang w:val="sr-Cyrl-RS"/>
              </w:rPr>
            </w:pPr>
            <w:r w:rsidRPr="00BE06FD">
              <w:rPr>
                <w:b/>
                <w:bCs/>
                <w:color w:val="000000"/>
                <w:sz w:val="22"/>
                <w:szCs w:val="22"/>
              </w:rPr>
              <w:t>5.000.000,00</w:t>
            </w:r>
          </w:p>
        </w:tc>
        <w:tc>
          <w:tcPr>
            <w:tcW w:w="170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2F02FDC3" w14:textId="77777777" w:rsidR="006E2B34" w:rsidRDefault="006E2B34" w:rsidP="005670CF">
            <w:pPr>
              <w:jc w:val="right"/>
              <w:rPr>
                <w:b/>
                <w:bCs/>
                <w:color w:val="000000"/>
                <w:sz w:val="22"/>
                <w:szCs w:val="22"/>
              </w:rPr>
            </w:pPr>
          </w:p>
          <w:p w14:paraId="20CDF1B7" w14:textId="77777777" w:rsidR="006E2B34" w:rsidRPr="00BE06FD" w:rsidRDefault="006E2B34" w:rsidP="005670CF">
            <w:pPr>
              <w:jc w:val="right"/>
              <w:rPr>
                <w:b/>
                <w:bCs/>
                <w:color w:val="000000"/>
                <w:sz w:val="22"/>
                <w:szCs w:val="22"/>
              </w:rPr>
            </w:pPr>
            <w:r w:rsidRPr="00BE06FD">
              <w:rPr>
                <w:b/>
                <w:bCs/>
                <w:color w:val="000000"/>
                <w:sz w:val="22"/>
                <w:szCs w:val="22"/>
              </w:rPr>
              <w:t>6.000.000,00</w:t>
            </w:r>
          </w:p>
        </w:tc>
        <w:tc>
          <w:tcPr>
            <w:tcW w:w="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BEC516" w14:textId="77777777" w:rsidR="006E2B34" w:rsidRPr="00F779CC" w:rsidRDefault="006E2B34" w:rsidP="005670CF">
            <w:pPr>
              <w:jc w:val="right"/>
              <w:rPr>
                <w:b/>
                <w:bCs/>
                <w:i/>
                <w:color w:val="000000"/>
                <w:sz w:val="22"/>
                <w:szCs w:val="22"/>
              </w:rPr>
            </w:pPr>
          </w:p>
          <w:p w14:paraId="0C9B9B09" w14:textId="77777777" w:rsidR="006E2B34" w:rsidRPr="00F779CC" w:rsidRDefault="006E2B34" w:rsidP="005670CF">
            <w:pPr>
              <w:jc w:val="right"/>
              <w:rPr>
                <w:b/>
                <w:bCs/>
                <w:i/>
                <w:color w:val="000000"/>
                <w:sz w:val="22"/>
                <w:szCs w:val="22"/>
              </w:rPr>
            </w:pPr>
            <w:r w:rsidRPr="00F779CC">
              <w:rPr>
                <w:b/>
                <w:bCs/>
                <w:i/>
                <w:color w:val="000000"/>
                <w:sz w:val="22"/>
                <w:szCs w:val="22"/>
              </w:rPr>
              <w:t>120</w:t>
            </w:r>
          </w:p>
        </w:tc>
      </w:tr>
      <w:tr w:rsidR="006E2B34" w:rsidRPr="009F2D42" w14:paraId="03790137" w14:textId="77777777" w:rsidTr="005670CF">
        <w:trPr>
          <w:trHeight w:val="236"/>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73F1E5AC" w14:textId="77777777" w:rsidR="006E2B34" w:rsidRPr="009F2D42" w:rsidRDefault="006E2B34" w:rsidP="005670CF">
            <w:pPr>
              <w:jc w:val="center"/>
              <w:rPr>
                <w:color w:val="000000"/>
                <w:sz w:val="22"/>
                <w:szCs w:val="22"/>
                <w:lang w:val="en-GB" w:eastAsia="en-GB"/>
              </w:rPr>
            </w:pPr>
            <w:r w:rsidRPr="009F2D42">
              <w:rPr>
                <w:color w:val="000000"/>
                <w:sz w:val="22"/>
                <w:szCs w:val="22"/>
                <w:lang w:val="en-GB" w:eastAsia="en-GB"/>
              </w:rPr>
              <w:t>612</w:t>
            </w:r>
          </w:p>
        </w:tc>
        <w:tc>
          <w:tcPr>
            <w:tcW w:w="4220" w:type="dxa"/>
            <w:tcBorders>
              <w:top w:val="nil"/>
              <w:left w:val="nil"/>
              <w:bottom w:val="single" w:sz="4" w:space="0" w:color="auto"/>
              <w:right w:val="single" w:sz="4" w:space="0" w:color="auto"/>
            </w:tcBorders>
            <w:shd w:val="clear" w:color="000000" w:fill="FFFFFF"/>
            <w:noWrap/>
            <w:vAlign w:val="center"/>
            <w:hideMark/>
          </w:tcPr>
          <w:p w14:paraId="2204FA89" w14:textId="77777777" w:rsidR="006E2B34" w:rsidRPr="009F2D42" w:rsidRDefault="006E2B34" w:rsidP="005670CF">
            <w:pPr>
              <w:rPr>
                <w:color w:val="000000"/>
                <w:sz w:val="22"/>
                <w:szCs w:val="22"/>
                <w:lang w:val="en-GB" w:eastAsia="en-GB"/>
              </w:rPr>
            </w:pPr>
            <w:r w:rsidRPr="009F2D42">
              <w:rPr>
                <w:color w:val="000000"/>
                <w:sz w:val="22"/>
                <w:szCs w:val="22"/>
                <w:lang w:val="en-GB" w:eastAsia="en-GB"/>
              </w:rPr>
              <w:t xml:space="preserve">Приходи од пружања услуга </w:t>
            </w:r>
          </w:p>
        </w:tc>
        <w:tc>
          <w:tcPr>
            <w:tcW w:w="1591" w:type="dxa"/>
            <w:tcBorders>
              <w:top w:val="nil"/>
              <w:left w:val="nil"/>
              <w:bottom w:val="single" w:sz="4" w:space="0" w:color="auto"/>
              <w:right w:val="single" w:sz="4" w:space="0" w:color="auto"/>
            </w:tcBorders>
            <w:shd w:val="clear" w:color="000000" w:fill="FFFFFF"/>
            <w:vAlign w:val="center"/>
          </w:tcPr>
          <w:p w14:paraId="340C27C5" w14:textId="77777777" w:rsidR="006E2B34" w:rsidRDefault="006E2B34" w:rsidP="005670CF">
            <w:pPr>
              <w:jc w:val="right"/>
              <w:rPr>
                <w:color w:val="000000"/>
                <w:sz w:val="22"/>
                <w:szCs w:val="22"/>
              </w:rPr>
            </w:pPr>
          </w:p>
          <w:p w14:paraId="515E8DC7" w14:textId="77777777" w:rsidR="006E2B34" w:rsidRPr="00D85880" w:rsidRDefault="006E2B34" w:rsidP="005670CF">
            <w:pPr>
              <w:jc w:val="right"/>
              <w:rPr>
                <w:sz w:val="22"/>
                <w:szCs w:val="22"/>
                <w:lang w:val="sr-Cyrl-RS"/>
              </w:rPr>
            </w:pPr>
            <w:r w:rsidRPr="00BE06FD">
              <w:rPr>
                <w:color w:val="000000"/>
                <w:sz w:val="22"/>
                <w:szCs w:val="22"/>
              </w:rPr>
              <w:t>5.000.000,00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3371E3A2" w14:textId="77777777" w:rsidR="006E2B34" w:rsidRPr="00BE06FD" w:rsidRDefault="006E2B34" w:rsidP="005670CF">
            <w:pPr>
              <w:jc w:val="right"/>
              <w:rPr>
                <w:sz w:val="22"/>
                <w:szCs w:val="22"/>
              </w:rPr>
            </w:pPr>
            <w:r w:rsidRPr="00BE06FD">
              <w:rPr>
                <w:sz w:val="22"/>
                <w:szCs w:val="22"/>
              </w:rPr>
              <w:t>6.000.000,00</w:t>
            </w:r>
          </w:p>
        </w:tc>
        <w:tc>
          <w:tcPr>
            <w:tcW w:w="948" w:type="dxa"/>
            <w:tcBorders>
              <w:top w:val="single" w:sz="4" w:space="0" w:color="auto"/>
              <w:left w:val="single" w:sz="4" w:space="0" w:color="auto"/>
              <w:bottom w:val="single" w:sz="4" w:space="0" w:color="auto"/>
              <w:right w:val="single" w:sz="4" w:space="0" w:color="auto"/>
            </w:tcBorders>
            <w:shd w:val="clear" w:color="000000" w:fill="FFFFFF"/>
          </w:tcPr>
          <w:p w14:paraId="33369D9C" w14:textId="77777777" w:rsidR="006E2B34" w:rsidRDefault="006E2B34" w:rsidP="005670CF">
            <w:pPr>
              <w:jc w:val="right"/>
              <w:rPr>
                <w:i/>
                <w:sz w:val="22"/>
                <w:szCs w:val="22"/>
              </w:rPr>
            </w:pPr>
          </w:p>
          <w:p w14:paraId="514948C1" w14:textId="77777777" w:rsidR="006E2B34" w:rsidRPr="00F779CC" w:rsidRDefault="006E2B34" w:rsidP="005670CF">
            <w:pPr>
              <w:jc w:val="right"/>
              <w:rPr>
                <w:i/>
                <w:sz w:val="22"/>
                <w:szCs w:val="22"/>
              </w:rPr>
            </w:pPr>
            <w:r w:rsidRPr="00F779CC">
              <w:rPr>
                <w:i/>
                <w:sz w:val="22"/>
                <w:szCs w:val="22"/>
              </w:rPr>
              <w:t>120</w:t>
            </w:r>
          </w:p>
        </w:tc>
      </w:tr>
      <w:tr w:rsidR="006E2B34" w:rsidRPr="009F2D42" w14:paraId="3B5122F7" w14:textId="77777777" w:rsidTr="005670CF">
        <w:trPr>
          <w:trHeight w:val="750"/>
        </w:trPr>
        <w:tc>
          <w:tcPr>
            <w:tcW w:w="92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4303A13" w14:textId="77777777" w:rsidR="006E2B34" w:rsidRPr="009F2D42" w:rsidRDefault="006E2B34" w:rsidP="005670CF">
            <w:pPr>
              <w:jc w:val="center"/>
              <w:rPr>
                <w:b/>
                <w:bCs/>
                <w:color w:val="000000"/>
                <w:sz w:val="22"/>
                <w:szCs w:val="22"/>
                <w:lang w:val="en-GB" w:eastAsia="en-GB"/>
              </w:rPr>
            </w:pPr>
          </w:p>
        </w:tc>
        <w:tc>
          <w:tcPr>
            <w:tcW w:w="4220" w:type="dxa"/>
            <w:tcBorders>
              <w:top w:val="nil"/>
              <w:left w:val="nil"/>
              <w:bottom w:val="single" w:sz="4" w:space="0" w:color="auto"/>
              <w:right w:val="single" w:sz="4" w:space="0" w:color="auto"/>
            </w:tcBorders>
            <w:shd w:val="clear" w:color="auto" w:fill="EAF1DD" w:themeFill="accent3" w:themeFillTint="33"/>
            <w:vAlign w:val="center"/>
            <w:hideMark/>
          </w:tcPr>
          <w:p w14:paraId="5930D35A" w14:textId="77777777" w:rsidR="006E2B34" w:rsidRPr="009A5B5C" w:rsidRDefault="006E2B34" w:rsidP="005670CF">
            <w:pPr>
              <w:rPr>
                <w:b/>
                <w:bCs/>
                <w:color w:val="000000"/>
                <w:sz w:val="22"/>
                <w:szCs w:val="22"/>
                <w:lang w:val="sr-Cyrl-RS" w:eastAsia="en-GB"/>
              </w:rPr>
            </w:pPr>
            <w:r>
              <w:rPr>
                <w:b/>
                <w:bCs/>
                <w:color w:val="000000"/>
                <w:sz w:val="22"/>
                <w:szCs w:val="22"/>
                <w:lang w:val="sr-Cyrl-RS" w:eastAsia="en-GB"/>
              </w:rPr>
              <w:t>Приходи из буџета РС (Закон о буџету РС 2021)</w:t>
            </w:r>
          </w:p>
        </w:tc>
        <w:tc>
          <w:tcPr>
            <w:tcW w:w="1591" w:type="dxa"/>
            <w:tcBorders>
              <w:top w:val="nil"/>
              <w:left w:val="nil"/>
              <w:bottom w:val="single" w:sz="4" w:space="0" w:color="auto"/>
              <w:right w:val="single" w:sz="4" w:space="0" w:color="auto"/>
            </w:tcBorders>
            <w:shd w:val="clear" w:color="auto" w:fill="EAF1DD" w:themeFill="accent3" w:themeFillTint="33"/>
            <w:vAlign w:val="center"/>
          </w:tcPr>
          <w:p w14:paraId="4129057A" w14:textId="77777777" w:rsidR="006E2B34" w:rsidRDefault="006E2B34" w:rsidP="005670CF">
            <w:pPr>
              <w:jc w:val="right"/>
              <w:rPr>
                <w:b/>
                <w:bCs/>
                <w:color w:val="000000"/>
                <w:sz w:val="22"/>
                <w:szCs w:val="22"/>
              </w:rPr>
            </w:pPr>
          </w:p>
          <w:p w14:paraId="5DC3F4BB" w14:textId="77777777" w:rsidR="006E2B34" w:rsidRDefault="006E2B34" w:rsidP="005670CF">
            <w:pPr>
              <w:jc w:val="right"/>
              <w:rPr>
                <w:b/>
                <w:bCs/>
                <w:color w:val="000000"/>
                <w:sz w:val="22"/>
                <w:szCs w:val="22"/>
              </w:rPr>
            </w:pPr>
          </w:p>
          <w:p w14:paraId="41909ADA" w14:textId="77777777" w:rsidR="006E2B34" w:rsidRPr="00D85880" w:rsidRDefault="006E2B34" w:rsidP="005670CF">
            <w:pPr>
              <w:jc w:val="right"/>
              <w:rPr>
                <w:b/>
                <w:bCs/>
                <w:color w:val="000000"/>
                <w:sz w:val="22"/>
                <w:szCs w:val="22"/>
              </w:rPr>
            </w:pPr>
            <w:r>
              <w:rPr>
                <w:b/>
                <w:color w:val="000000"/>
                <w:sz w:val="22"/>
                <w:szCs w:val="22"/>
              </w:rPr>
              <w:t>800</w:t>
            </w:r>
            <w:r w:rsidRPr="00D85880">
              <w:rPr>
                <w:b/>
                <w:color w:val="000000"/>
                <w:sz w:val="22"/>
                <w:szCs w:val="22"/>
              </w:rPr>
              <w:t>.</w:t>
            </w:r>
            <w:r>
              <w:rPr>
                <w:b/>
                <w:color w:val="000000"/>
                <w:sz w:val="22"/>
                <w:szCs w:val="22"/>
              </w:rPr>
              <w:t>000</w:t>
            </w:r>
            <w:r w:rsidRPr="00D85880">
              <w:rPr>
                <w:b/>
                <w:color w:val="000000"/>
                <w:sz w:val="22"/>
                <w:szCs w:val="22"/>
              </w:rPr>
              <w:t>.</w:t>
            </w:r>
            <w:r>
              <w:rPr>
                <w:b/>
                <w:color w:val="000000"/>
                <w:sz w:val="22"/>
                <w:szCs w:val="22"/>
              </w:rPr>
              <w:t>000</w:t>
            </w:r>
            <w:r w:rsidRPr="00D85880">
              <w:rPr>
                <w:b/>
                <w:color w:val="000000"/>
                <w:sz w:val="22"/>
                <w:szCs w:val="22"/>
              </w:rPr>
              <w:t>,</w:t>
            </w:r>
            <w:r>
              <w:rPr>
                <w:b/>
                <w:color w:val="000000"/>
                <w:sz w:val="22"/>
                <w:szCs w:val="22"/>
              </w:rPr>
              <w:t>00</w:t>
            </w:r>
          </w:p>
        </w:tc>
        <w:tc>
          <w:tcPr>
            <w:tcW w:w="170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63916CC4" w14:textId="77777777" w:rsidR="006E2B34" w:rsidRDefault="006E2B34" w:rsidP="005670CF">
            <w:pPr>
              <w:jc w:val="right"/>
              <w:rPr>
                <w:b/>
                <w:bCs/>
                <w:color w:val="000000"/>
                <w:sz w:val="22"/>
                <w:szCs w:val="22"/>
              </w:rPr>
            </w:pPr>
          </w:p>
          <w:p w14:paraId="5D0697A8" w14:textId="77777777" w:rsidR="006E2B34" w:rsidRDefault="006E2B34" w:rsidP="005670CF">
            <w:pPr>
              <w:jc w:val="right"/>
              <w:rPr>
                <w:b/>
                <w:bCs/>
                <w:color w:val="000000"/>
                <w:sz w:val="22"/>
                <w:szCs w:val="22"/>
              </w:rPr>
            </w:pPr>
          </w:p>
          <w:p w14:paraId="60F4FCEB" w14:textId="77777777" w:rsidR="006E2B34" w:rsidRPr="0019366B" w:rsidRDefault="006E2B34" w:rsidP="005670CF">
            <w:pPr>
              <w:jc w:val="right"/>
              <w:rPr>
                <w:b/>
                <w:bCs/>
                <w:color w:val="000000"/>
                <w:sz w:val="22"/>
                <w:szCs w:val="22"/>
              </w:rPr>
            </w:pPr>
            <w:r>
              <w:rPr>
                <w:b/>
                <w:bCs/>
                <w:color w:val="000000"/>
                <w:sz w:val="22"/>
                <w:szCs w:val="22"/>
                <w:lang w:val="sr-Cyrl-RS"/>
              </w:rPr>
              <w:t>800.000.000,00</w:t>
            </w:r>
            <w:r w:rsidRPr="00BE06FD">
              <w:rPr>
                <w:b/>
                <w:bCs/>
                <w:color w:val="000000"/>
                <w:sz w:val="22"/>
                <w:szCs w:val="22"/>
              </w:rPr>
              <w:t>0</w:t>
            </w:r>
          </w:p>
        </w:tc>
        <w:tc>
          <w:tcPr>
            <w:tcW w:w="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97AB00" w14:textId="77777777" w:rsidR="006E2B34" w:rsidRPr="00F779CC" w:rsidRDefault="006E2B34" w:rsidP="005670CF">
            <w:pPr>
              <w:jc w:val="right"/>
              <w:rPr>
                <w:b/>
                <w:bCs/>
                <w:i/>
                <w:color w:val="000000"/>
                <w:sz w:val="22"/>
                <w:szCs w:val="22"/>
              </w:rPr>
            </w:pPr>
          </w:p>
          <w:p w14:paraId="2287DA7F" w14:textId="77777777" w:rsidR="006E2B34" w:rsidRPr="00F779CC" w:rsidRDefault="006E2B34" w:rsidP="005670CF">
            <w:pPr>
              <w:jc w:val="right"/>
              <w:rPr>
                <w:b/>
                <w:bCs/>
                <w:i/>
                <w:color w:val="000000"/>
                <w:sz w:val="22"/>
                <w:szCs w:val="22"/>
              </w:rPr>
            </w:pPr>
          </w:p>
          <w:p w14:paraId="50D5F627" w14:textId="77777777" w:rsidR="006E2B34" w:rsidRPr="00F779CC" w:rsidRDefault="006E2B34" w:rsidP="005670CF">
            <w:pPr>
              <w:jc w:val="right"/>
              <w:rPr>
                <w:b/>
                <w:bCs/>
                <w:i/>
                <w:color w:val="000000"/>
                <w:sz w:val="22"/>
                <w:szCs w:val="22"/>
              </w:rPr>
            </w:pPr>
            <w:r w:rsidRPr="00F779CC">
              <w:rPr>
                <w:b/>
                <w:bCs/>
                <w:i/>
                <w:color w:val="000000"/>
                <w:sz w:val="22"/>
                <w:szCs w:val="22"/>
              </w:rPr>
              <w:t>100</w:t>
            </w:r>
          </w:p>
        </w:tc>
      </w:tr>
      <w:tr w:rsidR="006E2B34" w:rsidRPr="009F2D42" w14:paraId="3D05011E" w14:textId="77777777" w:rsidTr="005670CF">
        <w:trPr>
          <w:trHeight w:val="36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32B72DAE" w14:textId="77777777" w:rsidR="006E2B34" w:rsidRPr="009F2D42" w:rsidRDefault="006E2B34" w:rsidP="005670CF">
            <w:pPr>
              <w:jc w:val="center"/>
              <w:rPr>
                <w:color w:val="000000"/>
                <w:sz w:val="22"/>
                <w:szCs w:val="22"/>
                <w:lang w:val="en-GB" w:eastAsia="en-GB"/>
              </w:rPr>
            </w:pPr>
            <w:r>
              <w:rPr>
                <w:color w:val="000000"/>
                <w:sz w:val="22"/>
                <w:szCs w:val="22"/>
                <w:lang w:val="en-GB" w:eastAsia="en-GB"/>
              </w:rPr>
              <w:t>640</w:t>
            </w:r>
          </w:p>
        </w:tc>
        <w:tc>
          <w:tcPr>
            <w:tcW w:w="4220" w:type="dxa"/>
            <w:tcBorders>
              <w:top w:val="nil"/>
              <w:left w:val="nil"/>
              <w:bottom w:val="single" w:sz="4" w:space="0" w:color="auto"/>
              <w:right w:val="single" w:sz="4" w:space="0" w:color="auto"/>
            </w:tcBorders>
            <w:shd w:val="clear" w:color="000000" w:fill="FFFFFF"/>
            <w:noWrap/>
            <w:vAlign w:val="center"/>
          </w:tcPr>
          <w:p w14:paraId="38603EC8" w14:textId="77777777" w:rsidR="006E2B34" w:rsidRPr="009F2D42" w:rsidRDefault="006E2B34" w:rsidP="005670CF">
            <w:pPr>
              <w:rPr>
                <w:color w:val="000000"/>
                <w:sz w:val="22"/>
                <w:szCs w:val="22"/>
                <w:lang w:val="en-GB" w:eastAsia="en-GB"/>
              </w:rPr>
            </w:pPr>
            <w:r w:rsidRPr="009F2D42">
              <w:rPr>
                <w:color w:val="000000"/>
                <w:sz w:val="22"/>
                <w:szCs w:val="22"/>
                <w:lang w:val="en-GB" w:eastAsia="en-GB"/>
              </w:rPr>
              <w:t xml:space="preserve">Приходи из буџета </w:t>
            </w:r>
          </w:p>
        </w:tc>
        <w:tc>
          <w:tcPr>
            <w:tcW w:w="1591" w:type="dxa"/>
            <w:tcBorders>
              <w:top w:val="nil"/>
              <w:left w:val="nil"/>
              <w:bottom w:val="single" w:sz="4" w:space="0" w:color="auto"/>
              <w:right w:val="single" w:sz="4" w:space="0" w:color="auto"/>
            </w:tcBorders>
            <w:shd w:val="clear" w:color="000000" w:fill="FFFFFF"/>
            <w:vAlign w:val="center"/>
          </w:tcPr>
          <w:p w14:paraId="5F555EF0" w14:textId="77777777" w:rsidR="006E2B34" w:rsidRDefault="006E2B34" w:rsidP="005670CF">
            <w:pPr>
              <w:jc w:val="right"/>
              <w:rPr>
                <w:color w:val="000000"/>
                <w:sz w:val="22"/>
                <w:szCs w:val="22"/>
              </w:rPr>
            </w:pPr>
            <w:r>
              <w:rPr>
                <w:color w:val="000000"/>
                <w:sz w:val="22"/>
                <w:szCs w:val="22"/>
              </w:rPr>
              <w:t>277.373.176,30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692806AF" w14:textId="77777777" w:rsidR="006E2B34" w:rsidRPr="00BE06FD" w:rsidRDefault="006E2B34" w:rsidP="005670CF">
            <w:pPr>
              <w:jc w:val="right"/>
              <w:rPr>
                <w:sz w:val="22"/>
                <w:szCs w:val="22"/>
              </w:rPr>
            </w:pPr>
            <w:r w:rsidRPr="00BE06FD">
              <w:rPr>
                <w:sz w:val="22"/>
                <w:szCs w:val="22"/>
              </w:rPr>
              <w:t>256.495.600,00</w:t>
            </w:r>
          </w:p>
        </w:tc>
        <w:tc>
          <w:tcPr>
            <w:tcW w:w="948" w:type="dxa"/>
            <w:tcBorders>
              <w:top w:val="single" w:sz="4" w:space="0" w:color="auto"/>
              <w:left w:val="single" w:sz="4" w:space="0" w:color="auto"/>
              <w:bottom w:val="single" w:sz="4" w:space="0" w:color="auto"/>
              <w:right w:val="single" w:sz="4" w:space="0" w:color="auto"/>
            </w:tcBorders>
            <w:shd w:val="clear" w:color="000000" w:fill="FFFFFF"/>
          </w:tcPr>
          <w:p w14:paraId="3F955E30" w14:textId="77777777" w:rsidR="006E2B34" w:rsidRDefault="006E2B34" w:rsidP="005670CF">
            <w:pPr>
              <w:jc w:val="right"/>
              <w:rPr>
                <w:i/>
                <w:sz w:val="22"/>
                <w:szCs w:val="22"/>
              </w:rPr>
            </w:pPr>
          </w:p>
          <w:p w14:paraId="604B1F84" w14:textId="77777777" w:rsidR="006E2B34" w:rsidRPr="00F779CC" w:rsidRDefault="006E2B34" w:rsidP="005670CF">
            <w:pPr>
              <w:jc w:val="right"/>
              <w:rPr>
                <w:i/>
                <w:sz w:val="22"/>
                <w:szCs w:val="22"/>
              </w:rPr>
            </w:pPr>
            <w:r>
              <w:rPr>
                <w:i/>
                <w:sz w:val="22"/>
                <w:szCs w:val="22"/>
              </w:rPr>
              <w:t>92</w:t>
            </w:r>
          </w:p>
        </w:tc>
      </w:tr>
      <w:tr w:rsidR="006E2B34" w:rsidRPr="009F2D42" w14:paraId="794D0A74" w14:textId="77777777" w:rsidTr="005670CF">
        <w:trPr>
          <w:trHeight w:val="432"/>
        </w:trPr>
        <w:tc>
          <w:tcPr>
            <w:tcW w:w="920" w:type="dxa"/>
            <w:tcBorders>
              <w:top w:val="nil"/>
              <w:left w:val="single" w:sz="4" w:space="0" w:color="auto"/>
              <w:bottom w:val="single" w:sz="4" w:space="0" w:color="auto"/>
              <w:right w:val="single" w:sz="4" w:space="0" w:color="auto"/>
            </w:tcBorders>
            <w:shd w:val="clear" w:color="auto" w:fill="auto"/>
            <w:noWrap/>
            <w:vAlign w:val="center"/>
          </w:tcPr>
          <w:p w14:paraId="0408A089" w14:textId="77777777" w:rsidR="006E2B34" w:rsidRPr="009F2D42" w:rsidRDefault="006E2B34" w:rsidP="005670CF">
            <w:pPr>
              <w:jc w:val="center"/>
              <w:rPr>
                <w:color w:val="000000"/>
                <w:sz w:val="22"/>
                <w:szCs w:val="22"/>
                <w:lang w:val="en-GB" w:eastAsia="en-GB"/>
              </w:rPr>
            </w:pPr>
            <w:r>
              <w:rPr>
                <w:color w:val="000000"/>
                <w:sz w:val="22"/>
                <w:szCs w:val="22"/>
                <w:lang w:val="en-GB" w:eastAsia="en-GB"/>
              </w:rPr>
              <w:t>449</w:t>
            </w:r>
          </w:p>
        </w:tc>
        <w:tc>
          <w:tcPr>
            <w:tcW w:w="4220" w:type="dxa"/>
            <w:tcBorders>
              <w:top w:val="nil"/>
              <w:left w:val="nil"/>
              <w:bottom w:val="single" w:sz="4" w:space="0" w:color="auto"/>
              <w:right w:val="single" w:sz="4" w:space="0" w:color="auto"/>
            </w:tcBorders>
            <w:shd w:val="clear" w:color="000000" w:fill="FFFFFF"/>
            <w:noWrap/>
            <w:vAlign w:val="center"/>
          </w:tcPr>
          <w:p w14:paraId="5A0369EE" w14:textId="77777777" w:rsidR="006E2B34" w:rsidRPr="009F2D42" w:rsidRDefault="006E2B34" w:rsidP="005670CF">
            <w:pPr>
              <w:rPr>
                <w:color w:val="000000"/>
                <w:sz w:val="22"/>
                <w:szCs w:val="22"/>
                <w:lang w:val="en-GB" w:eastAsia="en-GB"/>
              </w:rPr>
            </w:pPr>
            <w:r w:rsidRPr="00F85802">
              <w:rPr>
                <w:color w:val="000000"/>
                <w:sz w:val="22"/>
                <w:szCs w:val="22"/>
                <w:lang w:val="sr-Cyrl-RS" w:eastAsia="en-GB"/>
              </w:rPr>
              <w:t>Обавезе за реализацију програма из године за коју се доноси финан. план</w:t>
            </w:r>
          </w:p>
        </w:tc>
        <w:tc>
          <w:tcPr>
            <w:tcW w:w="1591" w:type="dxa"/>
            <w:tcBorders>
              <w:top w:val="nil"/>
              <w:left w:val="nil"/>
              <w:bottom w:val="single" w:sz="4" w:space="0" w:color="auto"/>
              <w:right w:val="single" w:sz="4" w:space="0" w:color="auto"/>
            </w:tcBorders>
            <w:shd w:val="clear" w:color="000000" w:fill="FFFFFF"/>
            <w:vAlign w:val="center"/>
          </w:tcPr>
          <w:p w14:paraId="5003B836" w14:textId="77777777" w:rsidR="006E2B34" w:rsidRDefault="006E2B34" w:rsidP="005670CF">
            <w:pPr>
              <w:jc w:val="right"/>
              <w:rPr>
                <w:color w:val="000000"/>
                <w:sz w:val="22"/>
                <w:szCs w:val="22"/>
              </w:rPr>
            </w:pPr>
            <w:r>
              <w:rPr>
                <w:color w:val="000000"/>
                <w:sz w:val="22"/>
                <w:szCs w:val="22"/>
              </w:rPr>
              <w:t>508.126.823,70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39BEC6E9" w14:textId="77777777" w:rsidR="006E2B34" w:rsidRPr="00BE06FD" w:rsidRDefault="006E2B34" w:rsidP="005670CF">
            <w:pPr>
              <w:jc w:val="right"/>
              <w:rPr>
                <w:sz w:val="22"/>
                <w:szCs w:val="22"/>
              </w:rPr>
            </w:pPr>
            <w:r>
              <w:rPr>
                <w:sz w:val="22"/>
                <w:szCs w:val="22"/>
                <w:lang w:val="sr-Cyrl-RS"/>
              </w:rPr>
              <w:t>539.504.400,00</w:t>
            </w:r>
          </w:p>
        </w:tc>
        <w:tc>
          <w:tcPr>
            <w:tcW w:w="948" w:type="dxa"/>
            <w:tcBorders>
              <w:top w:val="single" w:sz="4" w:space="0" w:color="auto"/>
              <w:left w:val="single" w:sz="4" w:space="0" w:color="auto"/>
              <w:bottom w:val="single" w:sz="4" w:space="0" w:color="auto"/>
              <w:right w:val="single" w:sz="4" w:space="0" w:color="auto"/>
            </w:tcBorders>
            <w:shd w:val="clear" w:color="000000" w:fill="FFFFFF"/>
          </w:tcPr>
          <w:p w14:paraId="66E1A392" w14:textId="77777777" w:rsidR="006E2B34" w:rsidRPr="00F779CC" w:rsidRDefault="006E2B34" w:rsidP="005670CF">
            <w:pPr>
              <w:jc w:val="right"/>
              <w:rPr>
                <w:i/>
                <w:sz w:val="22"/>
                <w:szCs w:val="22"/>
              </w:rPr>
            </w:pPr>
            <w:r>
              <w:rPr>
                <w:i/>
                <w:sz w:val="22"/>
                <w:szCs w:val="22"/>
              </w:rPr>
              <w:t>106</w:t>
            </w:r>
          </w:p>
        </w:tc>
      </w:tr>
      <w:tr w:rsidR="006E2B34" w:rsidRPr="009F2D42" w14:paraId="3E9D387D" w14:textId="77777777" w:rsidTr="005670CF">
        <w:trPr>
          <w:trHeight w:val="432"/>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B96EBFE" w14:textId="77777777" w:rsidR="006E2B34" w:rsidRPr="009F2D42" w:rsidRDefault="006E2B34" w:rsidP="005670CF">
            <w:pPr>
              <w:jc w:val="center"/>
              <w:rPr>
                <w:color w:val="000000"/>
                <w:sz w:val="22"/>
                <w:szCs w:val="22"/>
                <w:lang w:val="en-GB" w:eastAsia="en-GB"/>
              </w:rPr>
            </w:pPr>
            <w:r>
              <w:rPr>
                <w:color w:val="000000"/>
                <w:sz w:val="22"/>
                <w:szCs w:val="22"/>
                <w:lang w:val="en-GB" w:eastAsia="en-GB"/>
              </w:rPr>
              <w:t>023</w:t>
            </w:r>
          </w:p>
        </w:tc>
        <w:tc>
          <w:tcPr>
            <w:tcW w:w="4220" w:type="dxa"/>
            <w:tcBorders>
              <w:top w:val="nil"/>
              <w:left w:val="nil"/>
              <w:bottom w:val="single" w:sz="4" w:space="0" w:color="auto"/>
              <w:right w:val="single" w:sz="4" w:space="0" w:color="auto"/>
            </w:tcBorders>
            <w:shd w:val="clear" w:color="000000" w:fill="FFFFFF"/>
            <w:noWrap/>
            <w:vAlign w:val="center"/>
            <w:hideMark/>
          </w:tcPr>
          <w:p w14:paraId="07E83FD3" w14:textId="77777777" w:rsidR="006E2B34" w:rsidRPr="009F2D42" w:rsidRDefault="006E2B34" w:rsidP="005670CF">
            <w:pPr>
              <w:rPr>
                <w:color w:val="000000"/>
                <w:sz w:val="22"/>
                <w:szCs w:val="22"/>
                <w:lang w:val="en-GB" w:eastAsia="en-GB"/>
              </w:rPr>
            </w:pPr>
            <w:r w:rsidRPr="009A5B5C">
              <w:rPr>
                <w:color w:val="000000"/>
                <w:sz w:val="22"/>
                <w:szCs w:val="22"/>
                <w:lang w:val="sr-Cyrl-RS" w:eastAsia="en-GB"/>
              </w:rPr>
              <w:t>Улагања у сталну имовину</w:t>
            </w:r>
          </w:p>
        </w:tc>
        <w:tc>
          <w:tcPr>
            <w:tcW w:w="1591" w:type="dxa"/>
            <w:tcBorders>
              <w:top w:val="nil"/>
              <w:left w:val="nil"/>
              <w:bottom w:val="single" w:sz="4" w:space="0" w:color="auto"/>
              <w:right w:val="single" w:sz="4" w:space="0" w:color="auto"/>
            </w:tcBorders>
            <w:shd w:val="clear" w:color="000000" w:fill="FFFFFF"/>
            <w:vAlign w:val="center"/>
          </w:tcPr>
          <w:p w14:paraId="73E53F3E" w14:textId="77777777" w:rsidR="006E2B34" w:rsidRPr="00BE06FD" w:rsidRDefault="006E2B34" w:rsidP="005670CF">
            <w:pPr>
              <w:jc w:val="right"/>
              <w:rPr>
                <w:sz w:val="22"/>
                <w:szCs w:val="22"/>
              </w:rPr>
            </w:pPr>
            <w:r>
              <w:rPr>
                <w:sz w:val="22"/>
                <w:szCs w:val="22"/>
              </w:rPr>
              <w:t>14.500.000,00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3CB81334" w14:textId="77777777" w:rsidR="006E2B34" w:rsidRPr="00BE06FD" w:rsidRDefault="006E2B34" w:rsidP="005670CF">
            <w:pPr>
              <w:jc w:val="right"/>
              <w:rPr>
                <w:sz w:val="22"/>
                <w:szCs w:val="22"/>
              </w:rPr>
            </w:pPr>
            <w:r>
              <w:rPr>
                <w:sz w:val="22"/>
                <w:szCs w:val="22"/>
                <w:lang w:val="sr-Cyrl-RS"/>
              </w:rPr>
              <w:t>4.000.000,00</w:t>
            </w:r>
          </w:p>
        </w:tc>
        <w:tc>
          <w:tcPr>
            <w:tcW w:w="948" w:type="dxa"/>
            <w:tcBorders>
              <w:top w:val="single" w:sz="4" w:space="0" w:color="auto"/>
              <w:left w:val="single" w:sz="4" w:space="0" w:color="auto"/>
              <w:bottom w:val="single" w:sz="4" w:space="0" w:color="auto"/>
              <w:right w:val="single" w:sz="4" w:space="0" w:color="auto"/>
            </w:tcBorders>
            <w:shd w:val="clear" w:color="000000" w:fill="FFFFFF"/>
          </w:tcPr>
          <w:p w14:paraId="7CC57818" w14:textId="77777777" w:rsidR="006E2B34" w:rsidRPr="00F779CC" w:rsidRDefault="006E2B34" w:rsidP="005670CF">
            <w:pPr>
              <w:jc w:val="right"/>
              <w:rPr>
                <w:i/>
                <w:sz w:val="22"/>
                <w:szCs w:val="22"/>
              </w:rPr>
            </w:pPr>
            <w:r>
              <w:rPr>
                <w:i/>
                <w:sz w:val="22"/>
                <w:szCs w:val="22"/>
              </w:rPr>
              <w:t>27</w:t>
            </w:r>
          </w:p>
        </w:tc>
      </w:tr>
      <w:tr w:rsidR="006E2B34" w:rsidRPr="009F2D42" w14:paraId="17258B8A" w14:textId="77777777" w:rsidTr="005670CF">
        <w:trPr>
          <w:trHeight w:val="564"/>
        </w:trPr>
        <w:tc>
          <w:tcPr>
            <w:tcW w:w="92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308CF258" w14:textId="77777777" w:rsidR="006E2B34" w:rsidRPr="004F29BB" w:rsidRDefault="006E2B34" w:rsidP="005670CF">
            <w:pPr>
              <w:jc w:val="center"/>
              <w:rPr>
                <w:b/>
                <w:color w:val="000000"/>
                <w:sz w:val="22"/>
                <w:szCs w:val="22"/>
                <w:lang w:val="sr-Cyrl-RS" w:eastAsia="en-GB"/>
              </w:rPr>
            </w:pPr>
            <w:r w:rsidRPr="004F29BB">
              <w:rPr>
                <w:b/>
                <w:color w:val="000000"/>
                <w:sz w:val="22"/>
                <w:szCs w:val="22"/>
                <w:lang w:val="sr-Cyrl-RS" w:eastAsia="en-GB"/>
              </w:rPr>
              <w:t>640</w:t>
            </w:r>
          </w:p>
        </w:tc>
        <w:tc>
          <w:tcPr>
            <w:tcW w:w="4220" w:type="dxa"/>
            <w:tcBorders>
              <w:top w:val="nil"/>
              <w:left w:val="nil"/>
              <w:bottom w:val="single" w:sz="4" w:space="0" w:color="auto"/>
              <w:right w:val="single" w:sz="4" w:space="0" w:color="auto"/>
            </w:tcBorders>
            <w:shd w:val="clear" w:color="auto" w:fill="EAF1DD" w:themeFill="accent3" w:themeFillTint="33"/>
            <w:vAlign w:val="center"/>
          </w:tcPr>
          <w:p w14:paraId="2A39F921" w14:textId="77777777" w:rsidR="006E2B34" w:rsidRPr="004F29BB" w:rsidRDefault="006E2B34" w:rsidP="005670CF">
            <w:pPr>
              <w:rPr>
                <w:b/>
                <w:color w:val="000000"/>
                <w:sz w:val="22"/>
                <w:szCs w:val="22"/>
                <w:lang w:val="sr-Cyrl-RS" w:eastAsia="en-GB"/>
              </w:rPr>
            </w:pPr>
            <w:r>
              <w:rPr>
                <w:b/>
                <w:color w:val="000000"/>
                <w:sz w:val="22"/>
                <w:szCs w:val="22"/>
                <w:lang w:val="sr-Cyrl-RS" w:eastAsia="en-GB"/>
              </w:rPr>
              <w:t>Средства из буџета РС из претходне године</w:t>
            </w:r>
          </w:p>
        </w:tc>
        <w:tc>
          <w:tcPr>
            <w:tcW w:w="1591" w:type="dxa"/>
            <w:tcBorders>
              <w:top w:val="nil"/>
              <w:left w:val="nil"/>
              <w:bottom w:val="single" w:sz="4" w:space="0" w:color="auto"/>
              <w:right w:val="single" w:sz="4" w:space="0" w:color="auto"/>
            </w:tcBorders>
            <w:shd w:val="clear" w:color="auto" w:fill="EAF1DD" w:themeFill="accent3" w:themeFillTint="33"/>
            <w:vAlign w:val="center"/>
          </w:tcPr>
          <w:p w14:paraId="0D1734B1" w14:textId="77777777" w:rsidR="006E2B34" w:rsidRDefault="006E2B34" w:rsidP="005670CF">
            <w:pPr>
              <w:jc w:val="right"/>
              <w:rPr>
                <w:color w:val="000000"/>
                <w:sz w:val="22"/>
                <w:szCs w:val="22"/>
              </w:rPr>
            </w:pPr>
          </w:p>
          <w:p w14:paraId="4E4D2BA3" w14:textId="77777777" w:rsidR="006E2B34" w:rsidRDefault="006E2B34" w:rsidP="005670CF">
            <w:pPr>
              <w:jc w:val="right"/>
              <w:rPr>
                <w:color w:val="000000"/>
                <w:sz w:val="22"/>
                <w:szCs w:val="22"/>
              </w:rPr>
            </w:pPr>
          </w:p>
          <w:p w14:paraId="018FF50B" w14:textId="77777777" w:rsidR="006E2B34" w:rsidRPr="00D85880" w:rsidRDefault="006E2B34" w:rsidP="005670CF">
            <w:pPr>
              <w:jc w:val="right"/>
              <w:rPr>
                <w:b/>
                <w:sz w:val="22"/>
                <w:szCs w:val="22"/>
                <w:lang w:val="sr-Cyrl-RS"/>
              </w:rPr>
            </w:pPr>
            <w:r w:rsidRPr="00D85880">
              <w:rPr>
                <w:b/>
                <w:color w:val="000000"/>
                <w:sz w:val="22"/>
                <w:szCs w:val="22"/>
              </w:rPr>
              <w:t>50.756.183,75</w:t>
            </w:r>
          </w:p>
        </w:tc>
        <w:tc>
          <w:tcPr>
            <w:tcW w:w="170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AB85EE5" w14:textId="77777777" w:rsidR="006E2B34" w:rsidRPr="004F29BB" w:rsidRDefault="006E2B34" w:rsidP="005670CF">
            <w:pPr>
              <w:jc w:val="right"/>
              <w:rPr>
                <w:b/>
                <w:sz w:val="22"/>
                <w:szCs w:val="22"/>
                <w:lang w:val="sr-Cyrl-RS"/>
              </w:rPr>
            </w:pPr>
            <w:r w:rsidRPr="004F29BB">
              <w:rPr>
                <w:b/>
                <w:sz w:val="22"/>
                <w:szCs w:val="22"/>
                <w:lang w:val="sr-Cyrl-RS"/>
              </w:rPr>
              <w:t>70.000.000,00</w:t>
            </w:r>
          </w:p>
        </w:tc>
        <w:tc>
          <w:tcPr>
            <w:tcW w:w="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1D3E00" w14:textId="77777777" w:rsidR="006E2B34" w:rsidRPr="00F779CC" w:rsidRDefault="006E2B34" w:rsidP="005670CF">
            <w:pPr>
              <w:jc w:val="right"/>
              <w:rPr>
                <w:b/>
                <w:i/>
                <w:sz w:val="22"/>
                <w:szCs w:val="22"/>
                <w:lang w:val="sr-Cyrl-RS"/>
              </w:rPr>
            </w:pPr>
          </w:p>
          <w:p w14:paraId="22E05DEE" w14:textId="77777777" w:rsidR="006E2B34" w:rsidRPr="00F779CC" w:rsidRDefault="006E2B34" w:rsidP="005670CF">
            <w:pPr>
              <w:jc w:val="right"/>
              <w:rPr>
                <w:b/>
                <w:i/>
                <w:sz w:val="22"/>
                <w:szCs w:val="22"/>
                <w:lang w:val="sr-Cyrl-RS"/>
              </w:rPr>
            </w:pPr>
          </w:p>
          <w:p w14:paraId="1480400A" w14:textId="77777777" w:rsidR="006E2B34" w:rsidRPr="00F779CC" w:rsidRDefault="006E2B34" w:rsidP="005670CF">
            <w:pPr>
              <w:jc w:val="right"/>
              <w:rPr>
                <w:b/>
                <w:i/>
                <w:sz w:val="22"/>
                <w:szCs w:val="22"/>
                <w:lang w:val="en-GB"/>
              </w:rPr>
            </w:pPr>
            <w:r w:rsidRPr="00F779CC">
              <w:rPr>
                <w:b/>
                <w:i/>
                <w:sz w:val="22"/>
                <w:szCs w:val="22"/>
                <w:lang w:val="en-GB"/>
              </w:rPr>
              <w:t>138</w:t>
            </w:r>
          </w:p>
        </w:tc>
      </w:tr>
      <w:tr w:rsidR="006E2B34" w:rsidRPr="009F2D42" w14:paraId="080CBB55" w14:textId="77777777" w:rsidTr="005670CF">
        <w:trPr>
          <w:trHeight w:val="552"/>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666E0B0" w14:textId="77777777" w:rsidR="006E2B34" w:rsidRPr="009F2D42" w:rsidRDefault="006E2B34" w:rsidP="005670CF">
            <w:pPr>
              <w:jc w:val="center"/>
              <w:rPr>
                <w:color w:val="000000"/>
                <w:sz w:val="22"/>
                <w:szCs w:val="22"/>
                <w:lang w:val="en-GB" w:eastAsia="en-GB"/>
              </w:rPr>
            </w:pPr>
            <w:r w:rsidRPr="009F2D42">
              <w:rPr>
                <w:color w:val="000000"/>
                <w:sz w:val="22"/>
                <w:szCs w:val="22"/>
                <w:lang w:val="en-GB" w:eastAsia="en-GB"/>
              </w:rPr>
              <w:t>640</w:t>
            </w:r>
          </w:p>
        </w:tc>
        <w:tc>
          <w:tcPr>
            <w:tcW w:w="4220" w:type="dxa"/>
            <w:tcBorders>
              <w:top w:val="nil"/>
              <w:left w:val="nil"/>
              <w:bottom w:val="single" w:sz="4" w:space="0" w:color="auto"/>
              <w:right w:val="single" w:sz="4" w:space="0" w:color="auto"/>
            </w:tcBorders>
            <w:shd w:val="clear" w:color="000000" w:fill="FFFFFF"/>
            <w:vAlign w:val="center"/>
            <w:hideMark/>
          </w:tcPr>
          <w:p w14:paraId="03C67238" w14:textId="77777777" w:rsidR="006E2B34" w:rsidRPr="004F29BB" w:rsidRDefault="006E2B34" w:rsidP="005670CF">
            <w:pPr>
              <w:rPr>
                <w:color w:val="000000"/>
                <w:sz w:val="22"/>
                <w:szCs w:val="22"/>
                <w:lang w:val="sr-Cyrl-RS" w:eastAsia="en-GB"/>
              </w:rPr>
            </w:pPr>
            <w:r>
              <w:rPr>
                <w:color w:val="000000"/>
                <w:sz w:val="22"/>
                <w:szCs w:val="22"/>
                <w:lang w:val="sr-Cyrl-RS" w:eastAsia="en-GB"/>
              </w:rPr>
              <w:t xml:space="preserve">Средства </w:t>
            </w:r>
            <w:r w:rsidRPr="009F2D42">
              <w:rPr>
                <w:color w:val="000000"/>
                <w:sz w:val="22"/>
                <w:szCs w:val="22"/>
                <w:lang w:val="en-GB" w:eastAsia="en-GB"/>
              </w:rPr>
              <w:t xml:space="preserve">из буџета </w:t>
            </w:r>
            <w:r>
              <w:rPr>
                <w:color w:val="000000"/>
                <w:sz w:val="22"/>
                <w:szCs w:val="22"/>
                <w:lang w:val="sr-Cyrl-RS" w:eastAsia="en-GB"/>
              </w:rPr>
              <w:t xml:space="preserve">РС </w:t>
            </w:r>
            <w:r w:rsidRPr="009F2D42">
              <w:rPr>
                <w:color w:val="000000"/>
                <w:sz w:val="22"/>
                <w:szCs w:val="22"/>
                <w:lang w:val="en-GB" w:eastAsia="en-GB"/>
              </w:rPr>
              <w:t xml:space="preserve">из претходне године-авансне уплате </w:t>
            </w:r>
            <w:r>
              <w:rPr>
                <w:color w:val="000000"/>
                <w:sz w:val="22"/>
                <w:szCs w:val="22"/>
                <w:lang w:val="sr-Cyrl-RS" w:eastAsia="en-GB"/>
              </w:rPr>
              <w:t>за унапред плаћене трошкове сајмова</w:t>
            </w:r>
          </w:p>
        </w:tc>
        <w:tc>
          <w:tcPr>
            <w:tcW w:w="1591" w:type="dxa"/>
            <w:tcBorders>
              <w:top w:val="nil"/>
              <w:left w:val="nil"/>
              <w:bottom w:val="single" w:sz="4" w:space="0" w:color="auto"/>
              <w:right w:val="single" w:sz="4" w:space="0" w:color="auto"/>
            </w:tcBorders>
            <w:shd w:val="clear" w:color="auto" w:fill="auto"/>
            <w:vAlign w:val="bottom"/>
          </w:tcPr>
          <w:p w14:paraId="6F187D3F" w14:textId="77777777" w:rsidR="006E2B34" w:rsidRPr="00BE06FD" w:rsidRDefault="006E2B34" w:rsidP="005670CF">
            <w:pPr>
              <w:jc w:val="right"/>
              <w:rPr>
                <w:sz w:val="22"/>
                <w:szCs w:val="22"/>
              </w:rPr>
            </w:pPr>
            <w:r w:rsidRPr="00BE06FD">
              <w:rPr>
                <w:color w:val="000000"/>
                <w:sz w:val="22"/>
                <w:szCs w:val="22"/>
              </w:rPr>
              <w:t>50.756.183,75</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989CEDA" w14:textId="77777777" w:rsidR="006E2B34" w:rsidRPr="00BE06FD" w:rsidRDefault="006E2B34" w:rsidP="005670CF">
            <w:pPr>
              <w:jc w:val="right"/>
              <w:rPr>
                <w:sz w:val="22"/>
                <w:szCs w:val="22"/>
              </w:rPr>
            </w:pPr>
            <w:r w:rsidRPr="00BE06FD">
              <w:rPr>
                <w:sz w:val="22"/>
                <w:szCs w:val="22"/>
              </w:rPr>
              <w:t>70.000.000,00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6D14980" w14:textId="77777777" w:rsidR="006E2B34" w:rsidRDefault="006E2B34" w:rsidP="005670CF">
            <w:pPr>
              <w:jc w:val="right"/>
              <w:rPr>
                <w:i/>
                <w:sz w:val="22"/>
                <w:szCs w:val="22"/>
              </w:rPr>
            </w:pPr>
          </w:p>
          <w:p w14:paraId="35FD9834" w14:textId="77777777" w:rsidR="006E2B34" w:rsidRDefault="006E2B34" w:rsidP="005670CF">
            <w:pPr>
              <w:jc w:val="right"/>
              <w:rPr>
                <w:i/>
                <w:sz w:val="22"/>
                <w:szCs w:val="22"/>
              </w:rPr>
            </w:pPr>
          </w:p>
          <w:p w14:paraId="5CC4E186" w14:textId="77777777" w:rsidR="006E2B34" w:rsidRPr="00F779CC" w:rsidRDefault="006E2B34" w:rsidP="005670CF">
            <w:pPr>
              <w:jc w:val="right"/>
              <w:rPr>
                <w:i/>
                <w:sz w:val="22"/>
                <w:szCs w:val="22"/>
              </w:rPr>
            </w:pPr>
            <w:r>
              <w:rPr>
                <w:i/>
                <w:sz w:val="22"/>
                <w:szCs w:val="22"/>
              </w:rPr>
              <w:t>138</w:t>
            </w:r>
          </w:p>
        </w:tc>
      </w:tr>
      <w:tr w:rsidR="006E2B34" w:rsidRPr="009F2D42" w14:paraId="5CA5E109" w14:textId="77777777" w:rsidTr="005670CF">
        <w:trPr>
          <w:trHeight w:val="444"/>
        </w:trPr>
        <w:tc>
          <w:tcPr>
            <w:tcW w:w="92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B7B63B3" w14:textId="77777777" w:rsidR="006E2B34" w:rsidRPr="009F2D42" w:rsidRDefault="006E2B34" w:rsidP="005670CF">
            <w:pPr>
              <w:jc w:val="center"/>
              <w:rPr>
                <w:b/>
                <w:bCs/>
                <w:color w:val="000000"/>
                <w:sz w:val="22"/>
                <w:szCs w:val="22"/>
                <w:lang w:val="en-GB" w:eastAsia="en-GB"/>
              </w:rPr>
            </w:pPr>
            <w:r>
              <w:rPr>
                <w:b/>
                <w:bCs/>
                <w:color w:val="000000"/>
                <w:sz w:val="22"/>
                <w:szCs w:val="22"/>
                <w:lang w:val="en-GB" w:eastAsia="en-GB"/>
              </w:rPr>
              <w:t>64</w:t>
            </w:r>
          </w:p>
        </w:tc>
        <w:tc>
          <w:tcPr>
            <w:tcW w:w="4220" w:type="dxa"/>
            <w:tcBorders>
              <w:top w:val="nil"/>
              <w:left w:val="nil"/>
              <w:bottom w:val="single" w:sz="4" w:space="0" w:color="auto"/>
              <w:right w:val="single" w:sz="4" w:space="0" w:color="auto"/>
            </w:tcBorders>
            <w:shd w:val="clear" w:color="auto" w:fill="EAF1DD" w:themeFill="accent3" w:themeFillTint="33"/>
            <w:vAlign w:val="center"/>
            <w:hideMark/>
          </w:tcPr>
          <w:p w14:paraId="77ACB03A" w14:textId="77777777" w:rsidR="006E2B34" w:rsidRPr="009F2D42" w:rsidRDefault="006E2B34" w:rsidP="005670CF">
            <w:pPr>
              <w:rPr>
                <w:b/>
                <w:bCs/>
                <w:color w:val="000000"/>
                <w:sz w:val="22"/>
                <w:szCs w:val="22"/>
                <w:lang w:val="en-GB" w:eastAsia="en-GB"/>
              </w:rPr>
            </w:pPr>
            <w:r w:rsidRPr="009F2D42">
              <w:rPr>
                <w:b/>
                <w:bCs/>
                <w:color w:val="000000"/>
                <w:sz w:val="22"/>
                <w:szCs w:val="22"/>
                <w:lang w:val="en-GB" w:eastAsia="en-GB"/>
              </w:rPr>
              <w:t>Приходи од донација</w:t>
            </w:r>
          </w:p>
        </w:tc>
        <w:tc>
          <w:tcPr>
            <w:tcW w:w="1591" w:type="dxa"/>
            <w:tcBorders>
              <w:top w:val="nil"/>
              <w:left w:val="nil"/>
              <w:bottom w:val="single" w:sz="4" w:space="0" w:color="auto"/>
              <w:right w:val="single" w:sz="4" w:space="0" w:color="auto"/>
            </w:tcBorders>
            <w:shd w:val="clear" w:color="auto" w:fill="EAF1DD" w:themeFill="accent3" w:themeFillTint="33"/>
            <w:vAlign w:val="bottom"/>
          </w:tcPr>
          <w:p w14:paraId="36F197FB" w14:textId="77777777" w:rsidR="006E2B34" w:rsidRPr="00BE06FD" w:rsidRDefault="006E2B34" w:rsidP="005670CF">
            <w:pPr>
              <w:jc w:val="right"/>
              <w:rPr>
                <w:b/>
                <w:bCs/>
                <w:sz w:val="22"/>
                <w:szCs w:val="22"/>
              </w:rPr>
            </w:pPr>
            <w:r w:rsidRPr="00BE06FD">
              <w:rPr>
                <w:b/>
                <w:bCs/>
                <w:sz w:val="22"/>
                <w:szCs w:val="22"/>
              </w:rPr>
              <w:t>8.056.050,00</w:t>
            </w:r>
          </w:p>
        </w:tc>
        <w:tc>
          <w:tcPr>
            <w:tcW w:w="170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6D605C36" w14:textId="77777777" w:rsidR="006E2B34" w:rsidRPr="00BE06FD" w:rsidRDefault="006E2B34" w:rsidP="005670CF">
            <w:pPr>
              <w:jc w:val="right"/>
              <w:rPr>
                <w:b/>
                <w:bCs/>
                <w:sz w:val="22"/>
                <w:szCs w:val="22"/>
              </w:rPr>
            </w:pPr>
            <w:r w:rsidRPr="00BE06FD">
              <w:rPr>
                <w:b/>
                <w:bCs/>
                <w:sz w:val="22"/>
                <w:szCs w:val="22"/>
              </w:rPr>
              <w:t>7.931.050,00</w:t>
            </w:r>
          </w:p>
        </w:tc>
        <w:tc>
          <w:tcPr>
            <w:tcW w:w="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BE7044" w14:textId="77777777" w:rsidR="006E2B34" w:rsidRPr="00F779CC" w:rsidRDefault="006E2B34" w:rsidP="005670CF">
            <w:pPr>
              <w:jc w:val="right"/>
              <w:rPr>
                <w:b/>
                <w:bCs/>
                <w:i/>
                <w:sz w:val="22"/>
                <w:szCs w:val="22"/>
              </w:rPr>
            </w:pPr>
            <w:r w:rsidRPr="00F779CC">
              <w:rPr>
                <w:b/>
                <w:bCs/>
                <w:i/>
                <w:sz w:val="22"/>
                <w:szCs w:val="22"/>
              </w:rPr>
              <w:t xml:space="preserve"> </w:t>
            </w:r>
          </w:p>
          <w:p w14:paraId="38E5A2DE" w14:textId="77777777" w:rsidR="006E2B34" w:rsidRPr="00F779CC" w:rsidRDefault="006E2B34" w:rsidP="005670CF">
            <w:pPr>
              <w:jc w:val="right"/>
              <w:rPr>
                <w:b/>
                <w:bCs/>
                <w:i/>
                <w:sz w:val="22"/>
                <w:szCs w:val="22"/>
              </w:rPr>
            </w:pPr>
            <w:r w:rsidRPr="00F779CC">
              <w:rPr>
                <w:b/>
                <w:bCs/>
                <w:i/>
                <w:sz w:val="22"/>
                <w:szCs w:val="22"/>
              </w:rPr>
              <w:t>91</w:t>
            </w:r>
          </w:p>
        </w:tc>
      </w:tr>
      <w:tr w:rsidR="006E2B34" w:rsidRPr="009F2D42" w14:paraId="4A85ABEC" w14:textId="77777777" w:rsidTr="005670CF">
        <w:trPr>
          <w:trHeight w:val="43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2B6ED8F" w14:textId="77777777" w:rsidR="006E2B34" w:rsidRPr="009F2D42" w:rsidRDefault="006E2B34" w:rsidP="005670CF">
            <w:pPr>
              <w:jc w:val="center"/>
              <w:rPr>
                <w:sz w:val="22"/>
                <w:szCs w:val="22"/>
                <w:lang w:val="en-GB" w:eastAsia="en-GB"/>
              </w:rPr>
            </w:pPr>
            <w:r w:rsidRPr="009F2D42">
              <w:rPr>
                <w:sz w:val="22"/>
                <w:szCs w:val="22"/>
                <w:lang w:val="en-GB" w:eastAsia="en-GB"/>
              </w:rPr>
              <w:t>64100</w:t>
            </w:r>
          </w:p>
        </w:tc>
        <w:tc>
          <w:tcPr>
            <w:tcW w:w="4220" w:type="dxa"/>
            <w:tcBorders>
              <w:top w:val="nil"/>
              <w:left w:val="nil"/>
              <w:bottom w:val="single" w:sz="4" w:space="0" w:color="auto"/>
              <w:right w:val="single" w:sz="4" w:space="0" w:color="auto"/>
            </w:tcBorders>
            <w:shd w:val="clear" w:color="auto" w:fill="auto"/>
            <w:vAlign w:val="bottom"/>
            <w:hideMark/>
          </w:tcPr>
          <w:p w14:paraId="1EC4783E" w14:textId="77777777" w:rsidR="006E2B34" w:rsidRPr="009F2D42" w:rsidRDefault="006E2B34" w:rsidP="005670CF">
            <w:pPr>
              <w:rPr>
                <w:sz w:val="22"/>
                <w:szCs w:val="22"/>
                <w:lang w:val="en-GB" w:eastAsia="en-GB"/>
              </w:rPr>
            </w:pPr>
            <w:r w:rsidRPr="009F2D42">
              <w:rPr>
                <w:sz w:val="22"/>
                <w:szCs w:val="22"/>
                <w:lang w:val="en-GB" w:eastAsia="en-GB"/>
              </w:rPr>
              <w:t>Приходи  УСАИД-ПСД</w:t>
            </w:r>
          </w:p>
        </w:tc>
        <w:tc>
          <w:tcPr>
            <w:tcW w:w="1591" w:type="dxa"/>
            <w:tcBorders>
              <w:top w:val="nil"/>
              <w:left w:val="nil"/>
              <w:bottom w:val="single" w:sz="4" w:space="0" w:color="auto"/>
              <w:right w:val="single" w:sz="4" w:space="0" w:color="auto"/>
            </w:tcBorders>
            <w:shd w:val="clear" w:color="auto" w:fill="auto"/>
            <w:vAlign w:val="bottom"/>
          </w:tcPr>
          <w:p w14:paraId="7245AE93" w14:textId="77777777" w:rsidR="006E2B34" w:rsidRPr="00D85880" w:rsidRDefault="006E2B34" w:rsidP="005670CF">
            <w:pPr>
              <w:jc w:val="right"/>
              <w:rPr>
                <w:sz w:val="22"/>
                <w:szCs w:val="22"/>
                <w:lang w:val="sr-Cyrl-RS"/>
              </w:rPr>
            </w:pPr>
            <w:r>
              <w:rPr>
                <w:sz w:val="22"/>
                <w:szCs w:val="22"/>
                <w:lang w:val="sr-Cyrl-RS"/>
              </w:rPr>
              <w:t>2.156.050,00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76472540" w14:textId="77777777" w:rsidR="006E2B34" w:rsidRPr="00BE06FD" w:rsidRDefault="006E2B34" w:rsidP="005670CF">
            <w:pPr>
              <w:jc w:val="right"/>
              <w:rPr>
                <w:sz w:val="22"/>
                <w:szCs w:val="22"/>
              </w:rPr>
            </w:pPr>
            <w:r w:rsidRPr="00BE06FD">
              <w:rPr>
                <w:sz w:val="22"/>
                <w:szCs w:val="22"/>
              </w:rPr>
              <w:t>1.731.050,00</w:t>
            </w:r>
          </w:p>
        </w:tc>
        <w:tc>
          <w:tcPr>
            <w:tcW w:w="948" w:type="dxa"/>
            <w:tcBorders>
              <w:top w:val="single" w:sz="4" w:space="0" w:color="auto"/>
              <w:left w:val="single" w:sz="4" w:space="0" w:color="auto"/>
              <w:bottom w:val="single" w:sz="4" w:space="0" w:color="auto"/>
              <w:right w:val="single" w:sz="4" w:space="0" w:color="auto"/>
            </w:tcBorders>
            <w:shd w:val="clear" w:color="000000" w:fill="FFFFFF"/>
          </w:tcPr>
          <w:p w14:paraId="226CFF2A" w14:textId="77777777" w:rsidR="006E2B34" w:rsidRPr="00F779CC" w:rsidRDefault="006E2B34" w:rsidP="005670CF">
            <w:pPr>
              <w:jc w:val="right"/>
              <w:rPr>
                <w:i/>
                <w:sz w:val="22"/>
                <w:szCs w:val="22"/>
              </w:rPr>
            </w:pPr>
            <w:r>
              <w:rPr>
                <w:i/>
                <w:sz w:val="22"/>
                <w:szCs w:val="22"/>
              </w:rPr>
              <w:t>80</w:t>
            </w:r>
          </w:p>
        </w:tc>
      </w:tr>
      <w:tr w:rsidR="006E2B34" w:rsidRPr="009F2D42" w14:paraId="3FFAA8C3" w14:textId="77777777" w:rsidTr="005670CF">
        <w:trPr>
          <w:trHeight w:val="420"/>
        </w:trPr>
        <w:tc>
          <w:tcPr>
            <w:tcW w:w="9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216962" w14:textId="77777777" w:rsidR="006E2B34" w:rsidRPr="009F2D42" w:rsidRDefault="006E2B34" w:rsidP="005670CF">
            <w:pPr>
              <w:jc w:val="center"/>
              <w:rPr>
                <w:sz w:val="22"/>
                <w:szCs w:val="22"/>
                <w:lang w:val="en-GB" w:eastAsia="en-GB"/>
              </w:rPr>
            </w:pPr>
            <w:r w:rsidRPr="009F2D42">
              <w:rPr>
                <w:sz w:val="22"/>
                <w:szCs w:val="22"/>
                <w:lang w:val="en-GB" w:eastAsia="en-GB"/>
              </w:rPr>
              <w:t>64101</w:t>
            </w:r>
          </w:p>
        </w:tc>
        <w:tc>
          <w:tcPr>
            <w:tcW w:w="4220" w:type="dxa"/>
            <w:tcBorders>
              <w:top w:val="nil"/>
              <w:left w:val="nil"/>
              <w:bottom w:val="single" w:sz="4" w:space="0" w:color="auto"/>
              <w:right w:val="single" w:sz="4" w:space="0" w:color="auto"/>
            </w:tcBorders>
            <w:shd w:val="clear" w:color="auto" w:fill="FFFFFF" w:themeFill="background1"/>
            <w:vAlign w:val="bottom"/>
            <w:hideMark/>
          </w:tcPr>
          <w:p w14:paraId="6DD4969C" w14:textId="77777777" w:rsidR="006E2B34" w:rsidRPr="009F2D42" w:rsidRDefault="006E2B34" w:rsidP="005670CF">
            <w:pPr>
              <w:rPr>
                <w:sz w:val="22"/>
                <w:szCs w:val="22"/>
                <w:lang w:val="en-GB" w:eastAsia="en-GB"/>
              </w:rPr>
            </w:pPr>
            <w:r w:rsidRPr="009F2D42">
              <w:rPr>
                <w:sz w:val="22"/>
                <w:szCs w:val="22"/>
                <w:lang w:val="en-GB" w:eastAsia="en-GB"/>
              </w:rPr>
              <w:t>Приходи ЕЕН</w:t>
            </w:r>
          </w:p>
        </w:tc>
        <w:tc>
          <w:tcPr>
            <w:tcW w:w="1591" w:type="dxa"/>
            <w:tcBorders>
              <w:top w:val="nil"/>
              <w:left w:val="nil"/>
              <w:bottom w:val="single" w:sz="4" w:space="0" w:color="auto"/>
              <w:right w:val="single" w:sz="4" w:space="0" w:color="auto"/>
            </w:tcBorders>
            <w:shd w:val="clear" w:color="auto" w:fill="FFFFFF" w:themeFill="background1"/>
            <w:vAlign w:val="bottom"/>
          </w:tcPr>
          <w:p w14:paraId="0FA2DFDA" w14:textId="77777777" w:rsidR="006E2B34" w:rsidRPr="00BE06FD" w:rsidRDefault="006E2B34" w:rsidP="005670CF">
            <w:pPr>
              <w:jc w:val="right"/>
              <w:rPr>
                <w:sz w:val="22"/>
                <w:szCs w:val="22"/>
              </w:rPr>
            </w:pPr>
            <w:r w:rsidRPr="00BE06FD">
              <w:rPr>
                <w:sz w:val="22"/>
                <w:szCs w:val="22"/>
              </w:rPr>
              <w:t>5.900.000,00</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bottom"/>
          </w:tcPr>
          <w:p w14:paraId="7672675D" w14:textId="77777777" w:rsidR="006E2B34" w:rsidRPr="00BE06FD" w:rsidRDefault="006E2B34" w:rsidP="005670CF">
            <w:pPr>
              <w:jc w:val="right"/>
              <w:rPr>
                <w:sz w:val="22"/>
                <w:szCs w:val="22"/>
              </w:rPr>
            </w:pPr>
            <w:r w:rsidRPr="00BE06FD">
              <w:rPr>
                <w:sz w:val="22"/>
                <w:szCs w:val="22"/>
              </w:rPr>
              <w:t>6.200.000,00</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DF44B54" w14:textId="77777777" w:rsidR="006E2B34" w:rsidRPr="00F779CC" w:rsidRDefault="006E2B34" w:rsidP="005670CF">
            <w:pPr>
              <w:jc w:val="right"/>
              <w:rPr>
                <w:i/>
                <w:sz w:val="22"/>
                <w:szCs w:val="22"/>
              </w:rPr>
            </w:pPr>
            <w:r>
              <w:rPr>
                <w:i/>
                <w:sz w:val="22"/>
                <w:szCs w:val="22"/>
              </w:rPr>
              <w:t>105</w:t>
            </w:r>
          </w:p>
        </w:tc>
      </w:tr>
      <w:tr w:rsidR="006E2B34" w:rsidRPr="009F2D42" w14:paraId="68BA33A3" w14:textId="77777777" w:rsidTr="005670CF">
        <w:trPr>
          <w:trHeight w:val="630"/>
        </w:trPr>
        <w:tc>
          <w:tcPr>
            <w:tcW w:w="92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E29131D" w14:textId="77777777" w:rsidR="006E2B34" w:rsidRPr="009F2D42" w:rsidRDefault="006E2B34" w:rsidP="005670CF">
            <w:pPr>
              <w:jc w:val="center"/>
              <w:rPr>
                <w:b/>
                <w:bCs/>
                <w:sz w:val="22"/>
                <w:szCs w:val="22"/>
                <w:lang w:val="en-GB" w:eastAsia="en-GB"/>
              </w:rPr>
            </w:pPr>
            <w:r w:rsidRPr="009F2D42">
              <w:rPr>
                <w:b/>
                <w:bCs/>
                <w:sz w:val="22"/>
                <w:szCs w:val="22"/>
                <w:lang w:val="en-GB" w:eastAsia="en-GB"/>
              </w:rPr>
              <w:t>659</w:t>
            </w:r>
          </w:p>
        </w:tc>
        <w:tc>
          <w:tcPr>
            <w:tcW w:w="4220" w:type="dxa"/>
            <w:tcBorders>
              <w:top w:val="nil"/>
              <w:left w:val="nil"/>
              <w:bottom w:val="single" w:sz="4" w:space="0" w:color="auto"/>
              <w:right w:val="single" w:sz="4" w:space="0" w:color="auto"/>
            </w:tcBorders>
            <w:shd w:val="clear" w:color="auto" w:fill="EAF1DD" w:themeFill="accent3" w:themeFillTint="33"/>
            <w:vAlign w:val="bottom"/>
            <w:hideMark/>
          </w:tcPr>
          <w:p w14:paraId="58CF03F2" w14:textId="77777777" w:rsidR="006E2B34" w:rsidRPr="009F2D42" w:rsidRDefault="006E2B34" w:rsidP="005670CF">
            <w:pPr>
              <w:rPr>
                <w:b/>
                <w:bCs/>
                <w:sz w:val="22"/>
                <w:szCs w:val="22"/>
                <w:lang w:val="en-GB" w:eastAsia="en-GB"/>
              </w:rPr>
            </w:pPr>
            <w:r w:rsidRPr="009F2D42">
              <w:rPr>
                <w:b/>
                <w:bCs/>
                <w:sz w:val="22"/>
                <w:szCs w:val="22"/>
                <w:lang w:val="en-GB" w:eastAsia="en-GB"/>
              </w:rPr>
              <w:t>Остали пословни приходи</w:t>
            </w:r>
          </w:p>
        </w:tc>
        <w:tc>
          <w:tcPr>
            <w:tcW w:w="1591" w:type="dxa"/>
            <w:tcBorders>
              <w:top w:val="nil"/>
              <w:left w:val="nil"/>
              <w:bottom w:val="single" w:sz="4" w:space="0" w:color="auto"/>
              <w:right w:val="single" w:sz="4" w:space="0" w:color="auto"/>
            </w:tcBorders>
            <w:shd w:val="clear" w:color="auto" w:fill="EAF1DD" w:themeFill="accent3" w:themeFillTint="33"/>
            <w:vAlign w:val="bottom"/>
          </w:tcPr>
          <w:p w14:paraId="18D72E89" w14:textId="77777777" w:rsidR="006E2B34" w:rsidRPr="00D85880" w:rsidRDefault="006E2B34" w:rsidP="005670CF">
            <w:pPr>
              <w:jc w:val="right"/>
              <w:rPr>
                <w:b/>
                <w:bCs/>
                <w:sz w:val="22"/>
                <w:szCs w:val="22"/>
                <w:lang w:val="sr-Cyrl-RS"/>
              </w:rPr>
            </w:pPr>
            <w:r>
              <w:rPr>
                <w:b/>
                <w:bCs/>
                <w:sz w:val="22"/>
                <w:szCs w:val="22"/>
                <w:lang w:val="sr-Cyrl-RS"/>
              </w:rPr>
              <w:t>1.000.000,00</w:t>
            </w:r>
          </w:p>
        </w:tc>
        <w:tc>
          <w:tcPr>
            <w:tcW w:w="170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2210C86" w14:textId="77777777" w:rsidR="006E2B34" w:rsidRPr="00BE06FD" w:rsidRDefault="006E2B34" w:rsidP="005670CF">
            <w:pPr>
              <w:jc w:val="right"/>
              <w:rPr>
                <w:b/>
                <w:bCs/>
                <w:sz w:val="22"/>
                <w:szCs w:val="22"/>
              </w:rPr>
            </w:pPr>
            <w:r w:rsidRPr="00BE06FD">
              <w:rPr>
                <w:b/>
                <w:bCs/>
                <w:sz w:val="22"/>
                <w:szCs w:val="22"/>
              </w:rPr>
              <w:t>1.000.000,00</w:t>
            </w:r>
          </w:p>
        </w:tc>
        <w:tc>
          <w:tcPr>
            <w:tcW w:w="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8EA207D" w14:textId="77777777" w:rsidR="006E2B34" w:rsidRPr="00F779CC" w:rsidRDefault="006E2B34" w:rsidP="005670CF">
            <w:pPr>
              <w:jc w:val="right"/>
              <w:rPr>
                <w:b/>
                <w:bCs/>
                <w:i/>
                <w:sz w:val="22"/>
                <w:szCs w:val="22"/>
              </w:rPr>
            </w:pPr>
          </w:p>
          <w:p w14:paraId="68ED0A8A" w14:textId="77777777" w:rsidR="006E2B34" w:rsidRPr="00F779CC" w:rsidRDefault="006E2B34" w:rsidP="005670CF">
            <w:pPr>
              <w:jc w:val="right"/>
              <w:rPr>
                <w:b/>
                <w:bCs/>
                <w:i/>
                <w:sz w:val="22"/>
                <w:szCs w:val="22"/>
              </w:rPr>
            </w:pPr>
            <w:r w:rsidRPr="00F779CC">
              <w:rPr>
                <w:b/>
                <w:bCs/>
                <w:i/>
                <w:sz w:val="22"/>
                <w:szCs w:val="22"/>
              </w:rPr>
              <w:t>100</w:t>
            </w:r>
          </w:p>
        </w:tc>
      </w:tr>
      <w:tr w:rsidR="006E2B34" w:rsidRPr="009F2D42" w14:paraId="67ED458F" w14:textId="77777777" w:rsidTr="005670CF">
        <w:trPr>
          <w:trHeight w:val="630"/>
        </w:trPr>
        <w:tc>
          <w:tcPr>
            <w:tcW w:w="92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14:paraId="4A5BD672" w14:textId="77777777" w:rsidR="006E2B34" w:rsidRPr="009F2D42" w:rsidRDefault="006E2B34" w:rsidP="005670CF">
            <w:pPr>
              <w:jc w:val="center"/>
              <w:rPr>
                <w:b/>
                <w:bCs/>
                <w:sz w:val="22"/>
                <w:szCs w:val="22"/>
                <w:lang w:val="en-GB" w:eastAsia="en-GB"/>
              </w:rPr>
            </w:pPr>
          </w:p>
        </w:tc>
        <w:tc>
          <w:tcPr>
            <w:tcW w:w="4220"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403EB246" w14:textId="77777777" w:rsidR="006E2B34" w:rsidRPr="00502634" w:rsidRDefault="006E2B34" w:rsidP="005670CF">
            <w:pPr>
              <w:rPr>
                <w:b/>
                <w:bCs/>
                <w:sz w:val="22"/>
                <w:szCs w:val="22"/>
                <w:lang w:val="sr-Cyrl-RS" w:eastAsia="en-GB"/>
              </w:rPr>
            </w:pPr>
            <w:r>
              <w:rPr>
                <w:b/>
                <w:bCs/>
                <w:sz w:val="22"/>
                <w:szCs w:val="22"/>
                <w:lang w:val="sr-Cyrl-RS" w:eastAsia="en-GB"/>
              </w:rPr>
              <w:t>У к у п н о</w:t>
            </w:r>
          </w:p>
        </w:tc>
        <w:tc>
          <w:tcPr>
            <w:tcW w:w="1591"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4049FF9F" w14:textId="77777777" w:rsidR="006E2B34" w:rsidRDefault="006E2B34" w:rsidP="005670CF">
            <w:pPr>
              <w:jc w:val="right"/>
              <w:rPr>
                <w:b/>
                <w:bCs/>
                <w:sz w:val="22"/>
                <w:szCs w:val="22"/>
                <w:lang w:val="sr-Cyrl-RS"/>
              </w:rPr>
            </w:pPr>
            <w:r>
              <w:rPr>
                <w:b/>
                <w:bCs/>
                <w:sz w:val="22"/>
                <w:szCs w:val="22"/>
                <w:lang w:val="sr-Cyrl-RS"/>
              </w:rPr>
              <w:t>864.812.233,75</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14:paraId="71E04895" w14:textId="77777777" w:rsidR="006E2B34" w:rsidRPr="00502634" w:rsidRDefault="006E2B34" w:rsidP="005670CF">
            <w:pPr>
              <w:jc w:val="right"/>
              <w:rPr>
                <w:b/>
                <w:bCs/>
                <w:sz w:val="22"/>
                <w:szCs w:val="22"/>
                <w:lang w:val="sr-Cyrl-RS"/>
              </w:rPr>
            </w:pPr>
            <w:r>
              <w:rPr>
                <w:b/>
                <w:bCs/>
                <w:sz w:val="22"/>
                <w:szCs w:val="22"/>
                <w:lang w:val="sr-Cyrl-RS"/>
              </w:rPr>
              <w:t>884.931.050,00</w:t>
            </w:r>
          </w:p>
        </w:tc>
        <w:tc>
          <w:tcPr>
            <w:tcW w:w="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44D6375" w14:textId="77777777" w:rsidR="006E2B34" w:rsidRPr="00502634" w:rsidRDefault="006E2B34" w:rsidP="005670CF">
            <w:pPr>
              <w:jc w:val="right"/>
              <w:rPr>
                <w:b/>
                <w:bCs/>
                <w:i/>
                <w:sz w:val="22"/>
                <w:szCs w:val="22"/>
                <w:lang w:val="sr-Cyrl-RS"/>
              </w:rPr>
            </w:pPr>
            <w:r>
              <w:rPr>
                <w:b/>
                <w:bCs/>
                <w:i/>
                <w:sz w:val="22"/>
                <w:szCs w:val="22"/>
                <w:lang w:val="sr-Cyrl-RS"/>
              </w:rPr>
              <w:t>102</w:t>
            </w:r>
          </w:p>
        </w:tc>
      </w:tr>
    </w:tbl>
    <w:p w14:paraId="3AC2790B" w14:textId="77777777" w:rsidR="007542A6" w:rsidRDefault="007542A6" w:rsidP="007542A6">
      <w:pPr>
        <w:rPr>
          <w:b/>
          <w:lang w:val="sr-Cyrl-CS"/>
        </w:rPr>
      </w:pPr>
    </w:p>
    <w:p w14:paraId="043DFCC3" w14:textId="77777777" w:rsidR="006E2B34" w:rsidRDefault="006E2B34" w:rsidP="007542A6">
      <w:pPr>
        <w:rPr>
          <w:b/>
          <w:lang w:val="sr-Cyrl-CS"/>
        </w:rPr>
      </w:pPr>
    </w:p>
    <w:p w14:paraId="7BDA5295" w14:textId="77777777" w:rsidR="006E2B34" w:rsidRDefault="006E2B34" w:rsidP="007542A6">
      <w:pPr>
        <w:rPr>
          <w:b/>
          <w:lang w:val="sr-Cyrl-CS"/>
        </w:rPr>
      </w:pPr>
    </w:p>
    <w:p w14:paraId="3816C4BB" w14:textId="77777777" w:rsidR="006E2B34" w:rsidRDefault="006E2B34" w:rsidP="007542A6">
      <w:pPr>
        <w:rPr>
          <w:b/>
          <w:lang w:val="sr-Cyrl-CS"/>
        </w:rPr>
      </w:pPr>
    </w:p>
    <w:p w14:paraId="52A378AC" w14:textId="77777777" w:rsidR="006E2B34" w:rsidRDefault="006E2B34" w:rsidP="007542A6">
      <w:pPr>
        <w:rPr>
          <w:b/>
          <w:lang w:val="sr-Cyrl-CS"/>
        </w:rPr>
      </w:pPr>
    </w:p>
    <w:p w14:paraId="736DEB5F" w14:textId="77777777" w:rsidR="006E2B34" w:rsidRDefault="006E2B34" w:rsidP="007542A6">
      <w:pPr>
        <w:rPr>
          <w:b/>
          <w:lang w:val="sr-Cyrl-CS"/>
        </w:rPr>
      </w:pPr>
    </w:p>
    <w:p w14:paraId="4BE30A43" w14:textId="77777777" w:rsidR="006E2B34" w:rsidRDefault="006E2B34" w:rsidP="007542A6">
      <w:pPr>
        <w:rPr>
          <w:b/>
          <w:lang w:val="sr-Cyrl-CS"/>
        </w:rPr>
      </w:pPr>
    </w:p>
    <w:p w14:paraId="71B941C3" w14:textId="77777777" w:rsidR="006E2B34" w:rsidRDefault="006E2B34" w:rsidP="007542A6">
      <w:pPr>
        <w:rPr>
          <w:b/>
          <w:lang w:val="sr-Cyrl-CS"/>
        </w:rPr>
      </w:pPr>
    </w:p>
    <w:p w14:paraId="13E0F689" w14:textId="77777777" w:rsidR="006E2B34" w:rsidRDefault="006E2B34" w:rsidP="007542A6">
      <w:pPr>
        <w:rPr>
          <w:b/>
          <w:lang w:val="sr-Cyrl-CS"/>
        </w:rPr>
      </w:pPr>
    </w:p>
    <w:p w14:paraId="5B1C4447" w14:textId="77777777" w:rsidR="006E2B34" w:rsidRDefault="006E2B34" w:rsidP="007542A6">
      <w:pPr>
        <w:rPr>
          <w:b/>
          <w:lang w:val="sr-Cyrl-CS"/>
        </w:rPr>
      </w:pPr>
    </w:p>
    <w:p w14:paraId="652783CF" w14:textId="77777777" w:rsidR="006E2B34" w:rsidRDefault="006E2B34" w:rsidP="007542A6">
      <w:pPr>
        <w:rPr>
          <w:b/>
          <w:lang w:val="sr-Cyrl-CS"/>
        </w:rPr>
      </w:pPr>
    </w:p>
    <w:p w14:paraId="3C666B81" w14:textId="77777777" w:rsidR="006E2B34" w:rsidRDefault="006E2B34" w:rsidP="007542A6">
      <w:pPr>
        <w:rPr>
          <w:b/>
          <w:lang w:val="sr-Cyrl-CS"/>
        </w:rPr>
      </w:pPr>
    </w:p>
    <w:p w14:paraId="394ADA2A" w14:textId="77777777" w:rsidR="006E2B34" w:rsidRDefault="006E2B34" w:rsidP="007542A6">
      <w:pPr>
        <w:rPr>
          <w:b/>
          <w:lang w:val="sr-Cyrl-CS"/>
        </w:rPr>
      </w:pPr>
    </w:p>
    <w:p w14:paraId="1B3EEDC4" w14:textId="77777777" w:rsidR="006E2B34" w:rsidRDefault="006E2B34" w:rsidP="007542A6">
      <w:pPr>
        <w:rPr>
          <w:b/>
          <w:lang w:val="sr-Cyrl-CS"/>
        </w:rPr>
      </w:pPr>
    </w:p>
    <w:p w14:paraId="2AD62B61" w14:textId="77777777" w:rsidR="006E2B34" w:rsidRDefault="006E2B34" w:rsidP="007542A6">
      <w:pPr>
        <w:rPr>
          <w:b/>
          <w:lang w:val="sr-Cyrl-CS"/>
        </w:rPr>
      </w:pPr>
    </w:p>
    <w:p w14:paraId="6F89CB69" w14:textId="77777777" w:rsidR="006E2B34" w:rsidRDefault="006E2B34" w:rsidP="007542A6">
      <w:pPr>
        <w:rPr>
          <w:b/>
          <w:lang w:val="sr-Cyrl-CS"/>
        </w:rPr>
      </w:pPr>
    </w:p>
    <w:p w14:paraId="48BB38FB" w14:textId="77777777" w:rsidR="006E2B34" w:rsidRDefault="006E2B34" w:rsidP="007542A6">
      <w:pPr>
        <w:rPr>
          <w:b/>
          <w:lang w:val="sr-Cyrl-CS"/>
        </w:rPr>
      </w:pPr>
    </w:p>
    <w:p w14:paraId="7883D979" w14:textId="77777777" w:rsidR="006E2B34" w:rsidRDefault="006E2B34" w:rsidP="007542A6">
      <w:pPr>
        <w:rPr>
          <w:b/>
          <w:lang w:val="sr-Cyrl-CS"/>
        </w:rPr>
      </w:pPr>
    </w:p>
    <w:p w14:paraId="5AB9B645" w14:textId="77777777" w:rsidR="006E2B34" w:rsidRDefault="006E2B34" w:rsidP="007542A6">
      <w:pPr>
        <w:rPr>
          <w:b/>
          <w:lang w:val="sr-Cyrl-CS"/>
        </w:rPr>
      </w:pPr>
    </w:p>
    <w:p w14:paraId="69CBC2CC" w14:textId="77777777" w:rsidR="006E2B34" w:rsidRDefault="006E2B34" w:rsidP="007542A6">
      <w:pPr>
        <w:rPr>
          <w:b/>
          <w:lang w:val="sr-Cyrl-CS"/>
        </w:rPr>
      </w:pPr>
    </w:p>
    <w:p w14:paraId="0D46BBA6" w14:textId="77777777" w:rsidR="006E2B34" w:rsidRDefault="006E2B34" w:rsidP="007542A6">
      <w:pPr>
        <w:rPr>
          <w:b/>
          <w:lang w:val="sr-Cyrl-CS"/>
        </w:rPr>
      </w:pPr>
    </w:p>
    <w:p w14:paraId="09922579" w14:textId="77777777" w:rsidR="006E2B34" w:rsidRDefault="006E2B34" w:rsidP="007542A6">
      <w:pPr>
        <w:rPr>
          <w:b/>
          <w:lang w:val="sr-Cyrl-CS"/>
        </w:rPr>
      </w:pPr>
    </w:p>
    <w:p w14:paraId="3928B2E9" w14:textId="77777777" w:rsidR="006E2B34" w:rsidRDefault="006E2B34" w:rsidP="007542A6">
      <w:pPr>
        <w:rPr>
          <w:b/>
          <w:lang w:val="sr-Cyrl-CS"/>
        </w:rPr>
      </w:pPr>
    </w:p>
    <w:p w14:paraId="41291A70" w14:textId="77777777" w:rsidR="006E2B34" w:rsidRDefault="006E2B34" w:rsidP="007542A6">
      <w:pPr>
        <w:rPr>
          <w:b/>
          <w:lang w:val="sr-Cyrl-CS"/>
        </w:rPr>
      </w:pPr>
    </w:p>
    <w:p w14:paraId="7AB02CFC" w14:textId="77777777" w:rsidR="006E2B34" w:rsidRDefault="006E2B34" w:rsidP="007542A6">
      <w:pPr>
        <w:rPr>
          <w:b/>
          <w:lang w:val="sr-Cyrl-CS"/>
        </w:rPr>
      </w:pPr>
    </w:p>
    <w:p w14:paraId="5A6F6C78" w14:textId="77777777" w:rsidR="006E2B34" w:rsidRDefault="006E2B34" w:rsidP="007542A6">
      <w:pPr>
        <w:rPr>
          <w:b/>
          <w:lang w:val="sr-Cyrl-CS"/>
        </w:rPr>
      </w:pPr>
    </w:p>
    <w:p w14:paraId="36541C23" w14:textId="77777777" w:rsidR="006E2B34" w:rsidRDefault="006E2B34" w:rsidP="007542A6">
      <w:pPr>
        <w:rPr>
          <w:b/>
          <w:lang w:val="sr-Cyrl-CS"/>
        </w:rPr>
      </w:pPr>
    </w:p>
    <w:p w14:paraId="3EACEFC4" w14:textId="77777777" w:rsidR="006E2B34" w:rsidRDefault="006E2B34" w:rsidP="007542A6">
      <w:pPr>
        <w:rPr>
          <w:b/>
          <w:lang w:val="sr-Cyrl-CS"/>
        </w:rPr>
      </w:pPr>
    </w:p>
    <w:p w14:paraId="3E71A089" w14:textId="77777777" w:rsidR="006E2B34" w:rsidRDefault="006E2B34" w:rsidP="007542A6">
      <w:pPr>
        <w:rPr>
          <w:b/>
          <w:lang w:val="sr-Cyrl-CS"/>
        </w:rPr>
      </w:pPr>
    </w:p>
    <w:p w14:paraId="47DD1AF5" w14:textId="77777777" w:rsidR="006E2B34" w:rsidRDefault="006E2B34" w:rsidP="007542A6">
      <w:pPr>
        <w:rPr>
          <w:b/>
          <w:lang w:val="sr-Cyrl-CS"/>
        </w:rPr>
      </w:pPr>
    </w:p>
    <w:p w14:paraId="15862EEB" w14:textId="77777777" w:rsidR="006E2B34" w:rsidRDefault="006E2B34" w:rsidP="007542A6">
      <w:pPr>
        <w:rPr>
          <w:b/>
          <w:lang w:val="sr-Cyrl-CS"/>
        </w:rPr>
      </w:pPr>
    </w:p>
    <w:p w14:paraId="4C09B59E" w14:textId="77777777" w:rsidR="006E2B34" w:rsidRDefault="006E2B34" w:rsidP="007542A6">
      <w:pPr>
        <w:rPr>
          <w:b/>
          <w:lang w:val="sr-Cyrl-CS"/>
        </w:rPr>
      </w:pPr>
    </w:p>
    <w:p w14:paraId="25D3FBD7" w14:textId="77777777" w:rsidR="006E2B34" w:rsidRDefault="006E2B34" w:rsidP="007542A6">
      <w:pPr>
        <w:rPr>
          <w:b/>
          <w:lang w:val="sr-Cyrl-CS"/>
        </w:rPr>
      </w:pPr>
    </w:p>
    <w:p w14:paraId="7EA2BD35" w14:textId="77777777" w:rsidR="006E2B34" w:rsidRDefault="006E2B34" w:rsidP="007542A6">
      <w:pPr>
        <w:rPr>
          <w:b/>
          <w:lang w:val="sr-Cyrl-CS"/>
        </w:rPr>
      </w:pPr>
    </w:p>
    <w:p w14:paraId="5D403792" w14:textId="5FAC4A34" w:rsidR="006E2B34" w:rsidRPr="005670CF" w:rsidRDefault="006E2B34" w:rsidP="007542A6">
      <w:pPr>
        <w:rPr>
          <w:b/>
          <w:lang w:val="sr-Latn-RS"/>
        </w:rPr>
      </w:pPr>
    </w:p>
    <w:p w14:paraId="7CEC40A0" w14:textId="52400558" w:rsidR="005670CF" w:rsidRDefault="005670CF" w:rsidP="008D726C">
      <w:pPr>
        <w:jc w:val="center"/>
        <w:rPr>
          <w:b/>
          <w:lang w:val="sr-Cyrl-CS"/>
        </w:rPr>
      </w:pPr>
    </w:p>
    <w:p w14:paraId="53CA21A6" w14:textId="77777777" w:rsidR="007542A6" w:rsidRPr="009F2D42" w:rsidRDefault="007542A6" w:rsidP="007542A6">
      <w:pPr>
        <w:jc w:val="right"/>
        <w:rPr>
          <w:lang w:val="sr-Cyrl-CS"/>
        </w:rPr>
      </w:pPr>
    </w:p>
    <w:tbl>
      <w:tblPr>
        <w:tblW w:w="9647" w:type="dxa"/>
        <w:jc w:val="center"/>
        <w:tblLook w:val="04A0" w:firstRow="1" w:lastRow="0" w:firstColumn="1" w:lastColumn="0" w:noHBand="0" w:noVBand="1"/>
      </w:tblPr>
      <w:tblGrid>
        <w:gridCol w:w="516"/>
        <w:gridCol w:w="5304"/>
        <w:gridCol w:w="1984"/>
        <w:gridCol w:w="1843"/>
      </w:tblGrid>
      <w:tr w:rsidR="006E2B34" w:rsidRPr="003520E3" w14:paraId="10FFAFCB" w14:textId="77777777" w:rsidTr="008D726C">
        <w:trPr>
          <w:trHeight w:val="1086"/>
          <w:jc w:val="center"/>
        </w:trPr>
        <w:tc>
          <w:tcPr>
            <w:tcW w:w="2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B7E49D" w14:textId="77777777" w:rsidR="006E2B34" w:rsidRPr="003520E3" w:rsidRDefault="006E2B34" w:rsidP="005670CF">
            <w:pPr>
              <w:jc w:val="center"/>
              <w:rPr>
                <w:b/>
                <w:bCs/>
                <w:color w:val="000000"/>
                <w:lang w:val="en-GB" w:eastAsia="en-GB"/>
              </w:rPr>
            </w:pPr>
            <w:r w:rsidRPr="003520E3">
              <w:rPr>
                <w:b/>
                <w:bCs/>
                <w:color w:val="000000"/>
                <w:lang w:val="en-GB" w:eastAsia="en-GB"/>
              </w:rPr>
              <w:t> </w:t>
            </w:r>
          </w:p>
        </w:tc>
        <w:tc>
          <w:tcPr>
            <w:tcW w:w="5580"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14:paraId="2CCA4AFB" w14:textId="77777777" w:rsidR="006E2B34" w:rsidRPr="003520E3" w:rsidRDefault="006E2B34" w:rsidP="005670CF">
            <w:pPr>
              <w:rPr>
                <w:b/>
                <w:bCs/>
                <w:color w:val="000000"/>
                <w:lang w:val="sr-Cyrl-RS" w:eastAsia="en-GB"/>
              </w:rPr>
            </w:pPr>
            <w:r w:rsidRPr="003520E3">
              <w:rPr>
                <w:b/>
                <w:bCs/>
                <w:color w:val="000000"/>
                <w:lang w:val="en-GB" w:eastAsia="en-GB"/>
              </w:rPr>
              <w:t xml:space="preserve">Обавезе према буџету РС за реализацију програма Агенције из године </w:t>
            </w:r>
            <w:r>
              <w:rPr>
                <w:b/>
                <w:bCs/>
                <w:color w:val="000000"/>
                <w:lang w:val="sr-Cyrl-RS" w:eastAsia="en-GB"/>
              </w:rPr>
              <w:t xml:space="preserve">за коју се доноси фин. план </w:t>
            </w:r>
            <w:r w:rsidRPr="003520E3">
              <w:rPr>
                <w:b/>
                <w:bCs/>
                <w:color w:val="000000"/>
                <w:lang w:val="sr-Cyrl-RS" w:eastAsia="en-GB"/>
              </w:rPr>
              <w:t>и авансне уплате сајмова у наредној години</w:t>
            </w:r>
          </w:p>
        </w:tc>
        <w:tc>
          <w:tcPr>
            <w:tcW w:w="1984"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14:paraId="67AB40E5" w14:textId="77777777" w:rsidR="006E2B34" w:rsidRPr="003520E3" w:rsidRDefault="006E2B34" w:rsidP="005670CF">
            <w:pPr>
              <w:jc w:val="center"/>
              <w:rPr>
                <w:b/>
                <w:bCs/>
                <w:color w:val="000000"/>
                <w:lang w:val="sr-Cyrl-RS" w:eastAsia="en-GB"/>
              </w:rPr>
            </w:pPr>
            <w:r w:rsidRPr="003520E3">
              <w:rPr>
                <w:b/>
                <w:bCs/>
                <w:color w:val="000000"/>
                <w:lang w:val="en-GB" w:eastAsia="en-GB"/>
              </w:rPr>
              <w:t>Иницијални буџет               План 2020</w:t>
            </w:r>
            <w:r>
              <w:rPr>
                <w:b/>
                <w:bCs/>
                <w:color w:val="000000"/>
                <w:lang w:val="sr-Cyrl-RS" w:eastAsia="en-GB"/>
              </w:rPr>
              <w:t>.</w:t>
            </w:r>
            <w:r w:rsidRPr="003520E3">
              <w:rPr>
                <w:b/>
                <w:bCs/>
                <w:color w:val="000000"/>
                <w:lang w:val="sr-Cyrl-RS" w:eastAsia="en-GB"/>
              </w:rPr>
              <w:t>*</w:t>
            </w:r>
          </w:p>
        </w:tc>
        <w:tc>
          <w:tcPr>
            <w:tcW w:w="1843" w:type="dxa"/>
            <w:tcBorders>
              <w:top w:val="single" w:sz="4" w:space="0" w:color="auto"/>
              <w:left w:val="nil"/>
              <w:bottom w:val="single" w:sz="4" w:space="0" w:color="auto"/>
              <w:right w:val="single" w:sz="4" w:space="0" w:color="auto"/>
            </w:tcBorders>
            <w:shd w:val="clear" w:color="auto" w:fill="EAF1DD" w:themeFill="accent3" w:themeFillTint="33"/>
            <w:vAlign w:val="bottom"/>
            <w:hideMark/>
          </w:tcPr>
          <w:p w14:paraId="2FE5767F" w14:textId="77777777" w:rsidR="006E2B34" w:rsidRPr="003520E3" w:rsidRDefault="006E2B34" w:rsidP="005670CF">
            <w:pPr>
              <w:jc w:val="center"/>
              <w:rPr>
                <w:b/>
                <w:bCs/>
                <w:color w:val="000000"/>
                <w:lang w:val="sr-Cyrl-RS" w:eastAsia="en-GB"/>
              </w:rPr>
            </w:pPr>
            <w:r w:rsidRPr="003520E3">
              <w:rPr>
                <w:b/>
                <w:bCs/>
                <w:color w:val="000000"/>
                <w:lang w:val="en-GB" w:eastAsia="en-GB"/>
              </w:rPr>
              <w:t>Иницијални буџет               План 2021</w:t>
            </w:r>
            <w:r>
              <w:rPr>
                <w:b/>
                <w:bCs/>
                <w:color w:val="000000"/>
                <w:lang w:val="sr-Cyrl-RS" w:eastAsia="en-GB"/>
              </w:rPr>
              <w:t>.</w:t>
            </w:r>
            <w:r w:rsidRPr="003520E3">
              <w:rPr>
                <w:b/>
                <w:bCs/>
                <w:color w:val="000000"/>
                <w:lang w:val="sr-Cyrl-RS" w:eastAsia="en-GB"/>
              </w:rPr>
              <w:t>**</w:t>
            </w:r>
          </w:p>
        </w:tc>
      </w:tr>
      <w:tr w:rsidR="006E2B34" w:rsidRPr="003520E3" w14:paraId="37E03D0D" w14:textId="77777777" w:rsidTr="008D726C">
        <w:trPr>
          <w:trHeight w:val="879"/>
          <w:jc w:val="center"/>
        </w:trPr>
        <w:tc>
          <w:tcPr>
            <w:tcW w:w="240" w:type="dxa"/>
            <w:tcBorders>
              <w:top w:val="nil"/>
              <w:left w:val="single" w:sz="4" w:space="0" w:color="auto"/>
              <w:bottom w:val="single" w:sz="4" w:space="0" w:color="auto"/>
              <w:right w:val="single" w:sz="4" w:space="0" w:color="auto"/>
            </w:tcBorders>
            <w:shd w:val="clear" w:color="000000" w:fill="FFFFFF"/>
            <w:noWrap/>
            <w:vAlign w:val="center"/>
            <w:hideMark/>
          </w:tcPr>
          <w:p w14:paraId="3C07C76D" w14:textId="77777777" w:rsidR="006E2B34" w:rsidRPr="003520E3" w:rsidRDefault="006E2B34" w:rsidP="005670CF">
            <w:pPr>
              <w:jc w:val="center"/>
              <w:rPr>
                <w:color w:val="000000"/>
                <w:lang w:val="en-GB" w:eastAsia="en-GB"/>
              </w:rPr>
            </w:pPr>
            <w:r w:rsidRPr="003520E3">
              <w:rPr>
                <w:color w:val="000000"/>
                <w:lang w:val="en-GB" w:eastAsia="en-GB"/>
              </w:rPr>
              <w:t>1</w:t>
            </w:r>
          </w:p>
        </w:tc>
        <w:tc>
          <w:tcPr>
            <w:tcW w:w="5580" w:type="dxa"/>
            <w:tcBorders>
              <w:top w:val="nil"/>
              <w:left w:val="nil"/>
              <w:bottom w:val="single" w:sz="4" w:space="0" w:color="auto"/>
              <w:right w:val="single" w:sz="4" w:space="0" w:color="auto"/>
            </w:tcBorders>
            <w:shd w:val="clear" w:color="auto" w:fill="auto"/>
            <w:vAlign w:val="center"/>
            <w:hideMark/>
          </w:tcPr>
          <w:p w14:paraId="3BE7E819" w14:textId="673CEF28" w:rsidR="006E2B34" w:rsidRPr="003520E3" w:rsidRDefault="006E2B34" w:rsidP="005670CF">
            <w:pPr>
              <w:rPr>
                <w:color w:val="000000"/>
                <w:lang w:val="en-GB" w:eastAsia="en-GB"/>
              </w:rPr>
            </w:pPr>
            <w:r w:rsidRPr="003520E3">
              <w:rPr>
                <w:color w:val="000000"/>
                <w:lang w:val="en-GB" w:eastAsia="en-GB"/>
              </w:rPr>
              <w:t>Програм подршке привредним друштвима за улазак у ланце добављача мултинационалних компанија</w:t>
            </w:r>
          </w:p>
        </w:tc>
        <w:tc>
          <w:tcPr>
            <w:tcW w:w="1984" w:type="dxa"/>
            <w:tcBorders>
              <w:top w:val="nil"/>
              <w:left w:val="nil"/>
              <w:bottom w:val="single" w:sz="4" w:space="0" w:color="auto"/>
              <w:right w:val="single" w:sz="4" w:space="0" w:color="auto"/>
            </w:tcBorders>
            <w:shd w:val="clear" w:color="auto" w:fill="auto"/>
            <w:noWrap/>
            <w:vAlign w:val="center"/>
            <w:hideMark/>
          </w:tcPr>
          <w:p w14:paraId="5CEF2B86" w14:textId="4A7496D5" w:rsidR="006E2B34" w:rsidRDefault="006E2B34" w:rsidP="005670CF">
            <w:pPr>
              <w:rPr>
                <w:color w:val="000000"/>
                <w:lang w:val="sr-Cyrl-RS" w:eastAsia="en-GB"/>
              </w:rPr>
            </w:pPr>
          </w:p>
          <w:p w14:paraId="75CB41CB" w14:textId="77777777" w:rsidR="005670CF" w:rsidRPr="003520E3" w:rsidRDefault="005670CF" w:rsidP="005670CF">
            <w:pPr>
              <w:rPr>
                <w:color w:val="000000"/>
                <w:lang w:val="sr-Cyrl-RS" w:eastAsia="en-GB"/>
              </w:rPr>
            </w:pPr>
          </w:p>
          <w:p w14:paraId="5E658C51" w14:textId="77777777" w:rsidR="006E2B34" w:rsidRPr="003520E3" w:rsidRDefault="006E2B34" w:rsidP="005670CF">
            <w:pPr>
              <w:jc w:val="right"/>
              <w:rPr>
                <w:color w:val="000000"/>
                <w:lang w:val="en-GB" w:eastAsia="en-GB"/>
              </w:rPr>
            </w:pPr>
            <w:r w:rsidRPr="003520E3">
              <w:rPr>
                <w:color w:val="000000"/>
                <w:lang w:val="sr-Cyrl-RS" w:eastAsia="en-GB"/>
              </w:rPr>
              <w:t>1</w:t>
            </w:r>
            <w:r w:rsidRPr="003520E3">
              <w:rPr>
                <w:color w:val="000000"/>
                <w:lang w:val="en-GB" w:eastAsia="en-GB"/>
              </w:rPr>
              <w:t>2</w:t>
            </w:r>
            <w:r w:rsidRPr="003520E3">
              <w:rPr>
                <w:color w:val="000000"/>
                <w:lang w:val="sr-Cyrl-RS" w:eastAsia="en-GB"/>
              </w:rPr>
              <w:t>2.000.000,00</w:t>
            </w:r>
          </w:p>
        </w:tc>
        <w:tc>
          <w:tcPr>
            <w:tcW w:w="1843" w:type="dxa"/>
            <w:tcBorders>
              <w:top w:val="nil"/>
              <w:left w:val="nil"/>
              <w:bottom w:val="single" w:sz="4" w:space="0" w:color="auto"/>
              <w:right w:val="single" w:sz="4" w:space="0" w:color="auto"/>
            </w:tcBorders>
            <w:shd w:val="clear" w:color="auto" w:fill="auto"/>
            <w:noWrap/>
            <w:vAlign w:val="bottom"/>
            <w:hideMark/>
          </w:tcPr>
          <w:p w14:paraId="78C4FB0E" w14:textId="77777777" w:rsidR="006E2B34" w:rsidRPr="003520E3" w:rsidRDefault="006E2B34" w:rsidP="005670CF">
            <w:pPr>
              <w:rPr>
                <w:color w:val="000000"/>
                <w:lang w:val="en-GB" w:eastAsia="en-GB"/>
              </w:rPr>
            </w:pPr>
            <w:r w:rsidRPr="003520E3">
              <w:rPr>
                <w:color w:val="000000"/>
                <w:lang w:val="en-GB" w:eastAsia="en-GB"/>
              </w:rPr>
              <w:t>234.504.400,00</w:t>
            </w:r>
          </w:p>
        </w:tc>
      </w:tr>
      <w:tr w:rsidR="006E2B34" w:rsidRPr="003520E3" w14:paraId="6B71B236" w14:textId="77777777" w:rsidTr="008D726C">
        <w:trPr>
          <w:trHeight w:val="614"/>
          <w:jc w:val="center"/>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092E408" w14:textId="77777777" w:rsidR="006E2B34" w:rsidRPr="003520E3" w:rsidRDefault="006E2B34" w:rsidP="005670CF">
            <w:pPr>
              <w:jc w:val="center"/>
              <w:rPr>
                <w:color w:val="000000"/>
                <w:lang w:val="en-GB" w:eastAsia="en-GB"/>
              </w:rPr>
            </w:pPr>
            <w:r w:rsidRPr="003520E3">
              <w:rPr>
                <w:color w:val="000000"/>
                <w:lang w:val="en-GB" w:eastAsia="en-GB"/>
              </w:rPr>
              <w:t>2</w:t>
            </w:r>
          </w:p>
        </w:tc>
        <w:tc>
          <w:tcPr>
            <w:tcW w:w="5580" w:type="dxa"/>
            <w:tcBorders>
              <w:top w:val="nil"/>
              <w:left w:val="nil"/>
              <w:bottom w:val="single" w:sz="4" w:space="0" w:color="auto"/>
              <w:right w:val="single" w:sz="4" w:space="0" w:color="auto"/>
            </w:tcBorders>
            <w:shd w:val="clear" w:color="auto" w:fill="auto"/>
            <w:vAlign w:val="center"/>
            <w:hideMark/>
          </w:tcPr>
          <w:p w14:paraId="0E42C540" w14:textId="77777777" w:rsidR="006E2B34" w:rsidRDefault="006E2B34" w:rsidP="005670CF">
            <w:pPr>
              <w:rPr>
                <w:color w:val="000000"/>
                <w:lang w:val="sr-Cyrl-RS" w:eastAsia="en-GB"/>
              </w:rPr>
            </w:pPr>
          </w:p>
          <w:p w14:paraId="3295E086" w14:textId="77777777" w:rsidR="006E2B34" w:rsidRPr="003520E3" w:rsidRDefault="006E2B34" w:rsidP="005670CF">
            <w:pPr>
              <w:rPr>
                <w:color w:val="000000"/>
                <w:lang w:val="en-GB" w:eastAsia="en-GB"/>
              </w:rPr>
            </w:pPr>
            <w:r w:rsidRPr="003520E3">
              <w:rPr>
                <w:color w:val="000000"/>
                <w:lang w:val="sr-Cyrl-RS" w:eastAsia="en-GB"/>
              </w:rPr>
              <w:t>Програм подршке за промоцију извоза ММСП</w:t>
            </w:r>
          </w:p>
        </w:tc>
        <w:tc>
          <w:tcPr>
            <w:tcW w:w="1984" w:type="dxa"/>
            <w:tcBorders>
              <w:top w:val="nil"/>
              <w:left w:val="nil"/>
              <w:bottom w:val="single" w:sz="4" w:space="0" w:color="auto"/>
              <w:right w:val="single" w:sz="4" w:space="0" w:color="auto"/>
            </w:tcBorders>
            <w:shd w:val="clear" w:color="auto" w:fill="auto"/>
            <w:vAlign w:val="center"/>
            <w:hideMark/>
          </w:tcPr>
          <w:p w14:paraId="3AD337F7" w14:textId="77777777" w:rsidR="006E2B34" w:rsidRPr="003520E3" w:rsidRDefault="006E2B34" w:rsidP="008D726C">
            <w:pPr>
              <w:rPr>
                <w:color w:val="000000"/>
                <w:lang w:eastAsia="en-GB"/>
              </w:rPr>
            </w:pPr>
          </w:p>
          <w:p w14:paraId="0C25E337" w14:textId="77F3E574" w:rsidR="006E2B34" w:rsidRPr="003520E3" w:rsidRDefault="006E2B34" w:rsidP="008D726C">
            <w:pPr>
              <w:rPr>
                <w:color w:val="000000"/>
                <w:lang w:val="en-GB" w:eastAsia="en-GB"/>
              </w:rPr>
            </w:pPr>
            <w:r w:rsidRPr="003520E3">
              <w:rPr>
                <w:color w:val="000000"/>
                <w:lang w:eastAsia="en-GB"/>
              </w:rPr>
              <w:t>250.000.000,00</w:t>
            </w:r>
          </w:p>
        </w:tc>
        <w:tc>
          <w:tcPr>
            <w:tcW w:w="1843" w:type="dxa"/>
            <w:tcBorders>
              <w:top w:val="nil"/>
              <w:left w:val="nil"/>
              <w:bottom w:val="single" w:sz="4" w:space="0" w:color="auto"/>
              <w:right w:val="single" w:sz="4" w:space="0" w:color="auto"/>
            </w:tcBorders>
            <w:shd w:val="clear" w:color="auto" w:fill="auto"/>
            <w:noWrap/>
            <w:vAlign w:val="bottom"/>
            <w:hideMark/>
          </w:tcPr>
          <w:p w14:paraId="248A5F2B" w14:textId="77777777" w:rsidR="006E2B34" w:rsidRPr="003520E3" w:rsidRDefault="006E2B34" w:rsidP="005670CF">
            <w:pPr>
              <w:jc w:val="right"/>
              <w:rPr>
                <w:color w:val="000000"/>
                <w:lang w:val="sr-Cyrl-RS" w:eastAsia="en-GB"/>
              </w:rPr>
            </w:pPr>
            <w:r w:rsidRPr="003520E3">
              <w:rPr>
                <w:color w:val="000000"/>
                <w:lang w:val="sr-Cyrl-RS" w:eastAsia="en-GB"/>
              </w:rPr>
              <w:t>75.000.000,00</w:t>
            </w:r>
          </w:p>
        </w:tc>
      </w:tr>
      <w:tr w:rsidR="006E2B34" w:rsidRPr="003520E3" w14:paraId="3137C1FD" w14:textId="77777777" w:rsidTr="008D726C">
        <w:trPr>
          <w:trHeight w:val="896"/>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EA74D" w14:textId="77777777" w:rsidR="006E2B34" w:rsidRPr="003520E3" w:rsidRDefault="006E2B34" w:rsidP="005670CF">
            <w:pPr>
              <w:jc w:val="center"/>
              <w:rPr>
                <w:color w:val="000000"/>
                <w:lang w:val="en-GB" w:eastAsia="en-GB"/>
              </w:rPr>
            </w:pPr>
            <w:r w:rsidRPr="003520E3">
              <w:rPr>
                <w:color w:val="000000"/>
                <w:lang w:val="sr-Cyrl-RS" w:eastAsia="en-GB"/>
              </w:rPr>
              <w:lastRenderedPageBreak/>
              <w:t>3</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29F4D4D2" w14:textId="77777777" w:rsidR="006E2B34" w:rsidRDefault="006E2B34" w:rsidP="005670CF">
            <w:pPr>
              <w:rPr>
                <w:color w:val="000000"/>
                <w:lang w:val="sr-Cyrl-RS" w:eastAsia="en-GB"/>
              </w:rPr>
            </w:pPr>
          </w:p>
          <w:p w14:paraId="30953755" w14:textId="77777777" w:rsidR="006E2B34" w:rsidRPr="003520E3" w:rsidRDefault="006E2B34" w:rsidP="005670CF">
            <w:pPr>
              <w:rPr>
                <w:color w:val="000000"/>
                <w:lang w:val="en-GB" w:eastAsia="en-GB"/>
              </w:rPr>
            </w:pPr>
            <w:r w:rsidRPr="003520E3">
              <w:rPr>
                <w:color w:val="000000"/>
                <w:lang w:val="sr-Cyrl-RS" w:eastAsia="en-GB"/>
              </w:rPr>
              <w:t>Програм стандардизације услуга АРРА потенцијалним инвеститорима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77896D0" w14:textId="77777777" w:rsidR="006E2B34" w:rsidRPr="003520E3" w:rsidRDefault="006E2B34" w:rsidP="005670CF">
            <w:pPr>
              <w:jc w:val="right"/>
              <w:rPr>
                <w:color w:val="000000"/>
                <w:lang w:val="sr-Cyrl-RS" w:eastAsia="en-GB"/>
              </w:rPr>
            </w:pPr>
          </w:p>
          <w:p w14:paraId="183E88B9" w14:textId="77777777" w:rsidR="006E2B34" w:rsidRPr="003520E3" w:rsidRDefault="006E2B34" w:rsidP="005670CF">
            <w:pPr>
              <w:jc w:val="right"/>
              <w:rPr>
                <w:color w:val="000000"/>
                <w:lang w:val="sr-Cyrl-RS" w:eastAsia="en-GB"/>
              </w:rPr>
            </w:pPr>
          </w:p>
          <w:p w14:paraId="320FEEE9" w14:textId="77777777" w:rsidR="006E2B34" w:rsidRPr="003520E3" w:rsidRDefault="006E2B34" w:rsidP="005670CF">
            <w:pPr>
              <w:jc w:val="right"/>
              <w:rPr>
                <w:color w:val="000000"/>
                <w:lang w:val="sr-Cyrl-RS" w:eastAsia="en-GB"/>
              </w:rPr>
            </w:pPr>
          </w:p>
          <w:p w14:paraId="284D21FC" w14:textId="77777777" w:rsidR="006E2B34" w:rsidRPr="003520E3" w:rsidRDefault="006E2B34" w:rsidP="005670CF">
            <w:pPr>
              <w:jc w:val="right"/>
              <w:rPr>
                <w:color w:val="000000"/>
                <w:lang w:val="en-GB" w:eastAsia="en-GB"/>
              </w:rPr>
            </w:pPr>
            <w:r w:rsidRPr="003520E3">
              <w:rPr>
                <w:color w:val="000000"/>
                <w:lang w:val="sr-Cyrl-RS" w:eastAsia="en-GB"/>
              </w:rPr>
              <w:t>20.000.000,00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21D8302" w14:textId="77777777" w:rsidR="006E2B34" w:rsidRPr="003520E3" w:rsidRDefault="006E2B34" w:rsidP="005670CF">
            <w:pPr>
              <w:jc w:val="right"/>
              <w:rPr>
                <w:color w:val="000000"/>
                <w:lang w:val="sr-Cyrl-RS" w:eastAsia="en-GB"/>
              </w:rPr>
            </w:pPr>
            <w:r w:rsidRPr="003520E3">
              <w:rPr>
                <w:color w:val="000000"/>
                <w:lang w:val="sr-Cyrl-RS" w:eastAsia="en-GB"/>
              </w:rPr>
              <w:t>/</w:t>
            </w:r>
          </w:p>
        </w:tc>
      </w:tr>
      <w:tr w:rsidR="006E2B34" w:rsidRPr="003520E3" w14:paraId="2A67A485" w14:textId="77777777" w:rsidTr="008D726C">
        <w:trPr>
          <w:trHeight w:val="561"/>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CDB8" w14:textId="77777777" w:rsidR="006E2B34" w:rsidRPr="003520E3" w:rsidRDefault="006E2B34" w:rsidP="005670CF">
            <w:pPr>
              <w:jc w:val="center"/>
              <w:rPr>
                <w:color w:val="000000"/>
                <w:lang w:val="en-GB" w:eastAsia="en-GB"/>
              </w:rPr>
            </w:pPr>
            <w:r w:rsidRPr="003520E3">
              <w:rPr>
                <w:color w:val="000000"/>
                <w:lang w:val="sr-Cyrl-RS" w:eastAsia="en-GB"/>
              </w:rPr>
              <w:t>4.</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4FF5D845" w14:textId="77777777" w:rsidR="006E2B34" w:rsidRPr="003520E3" w:rsidRDefault="006E2B34" w:rsidP="005670CF">
            <w:pPr>
              <w:rPr>
                <w:color w:val="000000"/>
                <w:lang w:val="en-GB" w:eastAsia="en-GB"/>
              </w:rPr>
            </w:pPr>
            <w:r w:rsidRPr="003520E3">
              <w:rPr>
                <w:color w:val="000000"/>
                <w:lang w:val="en-GB" w:eastAsia="en-GB"/>
              </w:rPr>
              <w:t>Пројекат DM inkubator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576B366" w14:textId="77777777" w:rsidR="006E2B34" w:rsidRPr="003520E3" w:rsidRDefault="006E2B34" w:rsidP="005670CF">
            <w:pPr>
              <w:jc w:val="right"/>
              <w:rPr>
                <w:color w:val="000000"/>
                <w:lang w:val="sr-Cyrl-RS" w:eastAsia="en-GB"/>
              </w:rPr>
            </w:pPr>
          </w:p>
          <w:p w14:paraId="55CD0BD9" w14:textId="77777777" w:rsidR="006E2B34" w:rsidRPr="003520E3" w:rsidRDefault="006E2B34" w:rsidP="005670CF">
            <w:pPr>
              <w:jc w:val="right"/>
              <w:rPr>
                <w:color w:val="000000"/>
                <w:lang w:val="en-GB" w:eastAsia="en-GB"/>
              </w:rPr>
            </w:pPr>
            <w:r w:rsidRPr="003520E3">
              <w:rPr>
                <w:color w:val="000000"/>
                <w:lang w:val="sr-Cyrl-RS" w:eastAsia="en-GB"/>
              </w:rPr>
              <w:t>13.888.180,00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4C5BB9" w14:textId="77777777" w:rsidR="006E2B34" w:rsidRPr="003520E3" w:rsidRDefault="006E2B34" w:rsidP="005670CF">
            <w:pPr>
              <w:jc w:val="right"/>
              <w:rPr>
                <w:color w:val="000000"/>
                <w:lang w:val="en-GB" w:eastAsia="en-GB"/>
              </w:rPr>
            </w:pPr>
            <w:r w:rsidRPr="003520E3">
              <w:rPr>
                <w:color w:val="000000"/>
                <w:lang w:val="sr-Cyrl-RS" w:eastAsia="en-GB"/>
              </w:rPr>
              <w:t>/</w:t>
            </w:r>
          </w:p>
        </w:tc>
      </w:tr>
      <w:tr w:rsidR="006E2B34" w:rsidRPr="003520E3" w14:paraId="71C3C70D" w14:textId="77777777" w:rsidTr="008D726C">
        <w:trPr>
          <w:trHeight w:val="853"/>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53C3" w14:textId="77777777" w:rsidR="006E2B34" w:rsidRPr="003520E3" w:rsidRDefault="006E2B34" w:rsidP="005670CF">
            <w:pPr>
              <w:jc w:val="center"/>
              <w:rPr>
                <w:color w:val="000000"/>
                <w:lang w:val="en-GB" w:eastAsia="en-GB"/>
              </w:rPr>
            </w:pPr>
            <w:r w:rsidRPr="003520E3">
              <w:rPr>
                <w:color w:val="000000"/>
                <w:lang w:val="sr-Cyrl-RS" w:eastAsia="en-GB"/>
              </w:rPr>
              <w:t>5.</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7DDD4AAF" w14:textId="77777777" w:rsidR="006E2B34" w:rsidRPr="003520E3" w:rsidRDefault="006E2B34" w:rsidP="005670CF">
            <w:pPr>
              <w:rPr>
                <w:color w:val="000000"/>
                <w:lang w:val="en-GB" w:eastAsia="en-GB"/>
              </w:rPr>
            </w:pPr>
            <w:r w:rsidRPr="003520E3">
              <w:rPr>
                <w:color w:val="000000"/>
                <w:lang w:val="sr-Cyrl-RS" w:eastAsia="en-GB"/>
              </w:rPr>
              <w:t>Програм JICA-успостављање и промоција услуга менторинга за МСП на Западном Балкану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D871C87" w14:textId="77777777" w:rsidR="006E2B34" w:rsidRPr="003520E3" w:rsidRDefault="006E2B34" w:rsidP="005670CF">
            <w:pPr>
              <w:jc w:val="right"/>
              <w:rPr>
                <w:color w:val="000000"/>
                <w:lang w:val="sr-Cyrl-RS" w:eastAsia="en-GB"/>
              </w:rPr>
            </w:pPr>
          </w:p>
          <w:p w14:paraId="335E31BF" w14:textId="77777777" w:rsidR="006E2B34" w:rsidRPr="003520E3" w:rsidRDefault="006E2B34" w:rsidP="005670CF">
            <w:pPr>
              <w:jc w:val="right"/>
              <w:rPr>
                <w:color w:val="000000"/>
                <w:lang w:val="sr-Cyrl-RS" w:eastAsia="en-GB"/>
              </w:rPr>
            </w:pPr>
          </w:p>
          <w:p w14:paraId="3FA749E6" w14:textId="77777777" w:rsidR="006E2B34" w:rsidRPr="003520E3" w:rsidRDefault="006E2B34" w:rsidP="005670CF">
            <w:pPr>
              <w:jc w:val="right"/>
              <w:rPr>
                <w:color w:val="000000"/>
                <w:lang w:val="en-GB" w:eastAsia="en-GB"/>
              </w:rPr>
            </w:pPr>
            <w:r w:rsidRPr="003520E3">
              <w:rPr>
                <w:color w:val="000000"/>
                <w:lang w:val="sr-Cyrl-RS" w:eastAsia="en-GB"/>
              </w:rPr>
              <w:t>3.500.000,00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FCACA69" w14:textId="77777777" w:rsidR="006E2B34" w:rsidRPr="003520E3" w:rsidRDefault="006E2B34" w:rsidP="005670CF">
            <w:pPr>
              <w:jc w:val="right"/>
              <w:rPr>
                <w:color w:val="000000"/>
                <w:lang w:val="en-GB" w:eastAsia="en-GB"/>
              </w:rPr>
            </w:pPr>
            <w:r w:rsidRPr="003520E3">
              <w:rPr>
                <w:color w:val="000000"/>
                <w:lang w:val="sr-Cyrl-RS" w:eastAsia="en-GB"/>
              </w:rPr>
              <w:t>/</w:t>
            </w:r>
          </w:p>
        </w:tc>
      </w:tr>
      <w:tr w:rsidR="006E2B34" w:rsidRPr="003520E3" w14:paraId="2BA74C67" w14:textId="77777777" w:rsidTr="008D726C">
        <w:trPr>
          <w:trHeight w:val="695"/>
          <w:jc w:val="center"/>
        </w:trPr>
        <w:tc>
          <w:tcPr>
            <w:tcW w:w="240" w:type="dxa"/>
            <w:tcBorders>
              <w:top w:val="nil"/>
              <w:left w:val="single" w:sz="4" w:space="0" w:color="auto"/>
              <w:bottom w:val="nil"/>
              <w:right w:val="single" w:sz="4" w:space="0" w:color="auto"/>
            </w:tcBorders>
            <w:shd w:val="clear" w:color="auto" w:fill="auto"/>
            <w:noWrap/>
            <w:vAlign w:val="center"/>
            <w:hideMark/>
          </w:tcPr>
          <w:p w14:paraId="7EB844AA" w14:textId="77777777" w:rsidR="006E2B34" w:rsidRPr="003520E3" w:rsidRDefault="006E2B34" w:rsidP="005670CF">
            <w:pPr>
              <w:jc w:val="center"/>
              <w:rPr>
                <w:color w:val="000000"/>
                <w:lang w:val="en-GB" w:eastAsia="en-GB"/>
              </w:rPr>
            </w:pPr>
            <w:r w:rsidRPr="003520E3">
              <w:rPr>
                <w:color w:val="000000"/>
                <w:lang w:val="sr-Cyrl-RS" w:eastAsia="en-GB"/>
              </w:rPr>
              <w:t>6.</w:t>
            </w:r>
          </w:p>
        </w:tc>
        <w:tc>
          <w:tcPr>
            <w:tcW w:w="5580" w:type="dxa"/>
            <w:tcBorders>
              <w:top w:val="nil"/>
              <w:left w:val="nil"/>
              <w:bottom w:val="nil"/>
              <w:right w:val="single" w:sz="4" w:space="0" w:color="auto"/>
            </w:tcBorders>
            <w:shd w:val="clear" w:color="auto" w:fill="auto"/>
            <w:vAlign w:val="center"/>
            <w:hideMark/>
          </w:tcPr>
          <w:p w14:paraId="7E2F3334" w14:textId="77777777" w:rsidR="006E2B34" w:rsidRPr="003520E3" w:rsidRDefault="006E2B34" w:rsidP="005670CF">
            <w:pPr>
              <w:rPr>
                <w:color w:val="000000"/>
                <w:lang w:val="en-GB" w:eastAsia="en-GB"/>
              </w:rPr>
            </w:pPr>
            <w:r w:rsidRPr="003520E3">
              <w:rPr>
                <w:color w:val="000000"/>
                <w:lang w:val="en-GB" w:eastAsia="en-GB"/>
              </w:rPr>
              <w:t>SIPO –подршка извозу</w:t>
            </w:r>
          </w:p>
        </w:tc>
        <w:tc>
          <w:tcPr>
            <w:tcW w:w="1984" w:type="dxa"/>
            <w:tcBorders>
              <w:top w:val="nil"/>
              <w:left w:val="nil"/>
              <w:bottom w:val="nil"/>
              <w:right w:val="single" w:sz="4" w:space="0" w:color="auto"/>
            </w:tcBorders>
            <w:shd w:val="clear" w:color="auto" w:fill="auto"/>
            <w:vAlign w:val="center"/>
            <w:hideMark/>
          </w:tcPr>
          <w:p w14:paraId="73CC3F0F" w14:textId="77777777" w:rsidR="006E2B34" w:rsidRPr="003520E3" w:rsidRDefault="006E2B34" w:rsidP="005670CF">
            <w:pPr>
              <w:jc w:val="right"/>
              <w:rPr>
                <w:color w:val="000000"/>
                <w:lang w:val="sr-Cyrl-RS" w:eastAsia="en-GB"/>
              </w:rPr>
            </w:pPr>
          </w:p>
          <w:p w14:paraId="7D9C1550" w14:textId="77777777" w:rsidR="006E2B34" w:rsidRPr="003520E3" w:rsidRDefault="006E2B34" w:rsidP="005670CF">
            <w:pPr>
              <w:jc w:val="right"/>
              <w:rPr>
                <w:color w:val="000000"/>
                <w:lang w:val="en-GB" w:eastAsia="en-GB"/>
              </w:rPr>
            </w:pPr>
            <w:r w:rsidRPr="003520E3">
              <w:rPr>
                <w:color w:val="000000"/>
                <w:lang w:val="sr-Cyrl-RS" w:eastAsia="en-GB"/>
              </w:rPr>
              <w:t>6.988.643,70</w:t>
            </w:r>
          </w:p>
        </w:tc>
        <w:tc>
          <w:tcPr>
            <w:tcW w:w="1843" w:type="dxa"/>
            <w:tcBorders>
              <w:top w:val="nil"/>
              <w:left w:val="nil"/>
              <w:bottom w:val="single" w:sz="4" w:space="0" w:color="auto"/>
              <w:right w:val="single" w:sz="4" w:space="0" w:color="auto"/>
            </w:tcBorders>
            <w:shd w:val="clear" w:color="auto" w:fill="auto"/>
            <w:noWrap/>
            <w:vAlign w:val="bottom"/>
            <w:hideMark/>
          </w:tcPr>
          <w:p w14:paraId="67EA896F" w14:textId="77777777" w:rsidR="006E2B34" w:rsidRPr="003520E3" w:rsidRDefault="006E2B34" w:rsidP="005670CF">
            <w:pPr>
              <w:jc w:val="right"/>
              <w:rPr>
                <w:color w:val="000000"/>
                <w:lang w:val="en-GB" w:eastAsia="en-GB"/>
              </w:rPr>
            </w:pPr>
            <w:r w:rsidRPr="003520E3">
              <w:rPr>
                <w:color w:val="000000"/>
                <w:lang w:val="sr-Cyrl-RS" w:eastAsia="en-GB"/>
              </w:rPr>
              <w:t>/</w:t>
            </w:r>
          </w:p>
        </w:tc>
      </w:tr>
      <w:tr w:rsidR="006E2B34" w:rsidRPr="003520E3" w14:paraId="443A3835" w14:textId="77777777" w:rsidTr="008D726C">
        <w:trPr>
          <w:trHeight w:val="549"/>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E688" w14:textId="77777777" w:rsidR="006E2B34" w:rsidRPr="003520E3" w:rsidRDefault="006E2B34" w:rsidP="005670CF">
            <w:pPr>
              <w:jc w:val="center"/>
              <w:rPr>
                <w:color w:val="000000"/>
                <w:lang w:val="en-GB" w:eastAsia="en-GB"/>
              </w:rPr>
            </w:pPr>
            <w:r w:rsidRPr="003520E3">
              <w:rPr>
                <w:color w:val="000000"/>
                <w:lang w:val="en-GB" w:eastAsia="en-GB"/>
              </w:rPr>
              <w:t>7.</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14:paraId="24DAC474" w14:textId="77777777" w:rsidR="006E2B34" w:rsidRPr="003520E3" w:rsidRDefault="006E2B34" w:rsidP="005670CF">
            <w:pPr>
              <w:rPr>
                <w:color w:val="000000"/>
                <w:lang w:val="en-GB" w:eastAsia="en-GB"/>
              </w:rPr>
            </w:pPr>
            <w:r w:rsidRPr="003520E3">
              <w:rPr>
                <w:bCs/>
                <w:color w:val="000000"/>
                <w:lang w:val="en-GB" w:eastAsia="en-GB"/>
              </w:rPr>
              <w:t>Обавезе према буџету РС за авансне уплате сајмова у наредној  години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7AF4FD5" w14:textId="77777777" w:rsidR="006E2B34" w:rsidRPr="003520E3" w:rsidRDefault="006E2B34" w:rsidP="005670CF">
            <w:pPr>
              <w:jc w:val="right"/>
              <w:rPr>
                <w:color w:val="000000"/>
                <w:lang w:val="en-GB" w:eastAsia="en-GB"/>
              </w:rPr>
            </w:pPr>
          </w:p>
          <w:p w14:paraId="1B969957" w14:textId="77777777" w:rsidR="006E2B34" w:rsidRPr="003520E3" w:rsidRDefault="006E2B34" w:rsidP="005670CF">
            <w:pPr>
              <w:jc w:val="right"/>
              <w:rPr>
                <w:color w:val="000000"/>
                <w:lang w:val="en-GB" w:eastAsia="en-GB"/>
              </w:rPr>
            </w:pPr>
          </w:p>
          <w:p w14:paraId="7B8554ED" w14:textId="77777777" w:rsidR="006E2B34" w:rsidRPr="003520E3" w:rsidRDefault="006E2B34" w:rsidP="005670CF">
            <w:pPr>
              <w:jc w:val="right"/>
              <w:rPr>
                <w:color w:val="000000"/>
                <w:lang w:val="en-GB" w:eastAsia="en-GB"/>
              </w:rPr>
            </w:pPr>
            <w:r w:rsidRPr="003520E3">
              <w:rPr>
                <w:color w:val="000000"/>
                <w:lang w:val="en-GB" w:eastAsia="en-GB"/>
              </w:rPr>
              <w:t>90.000.000,00</w:t>
            </w:r>
          </w:p>
        </w:tc>
        <w:tc>
          <w:tcPr>
            <w:tcW w:w="1843" w:type="dxa"/>
            <w:tcBorders>
              <w:top w:val="nil"/>
              <w:left w:val="nil"/>
              <w:bottom w:val="single" w:sz="4" w:space="0" w:color="auto"/>
              <w:right w:val="single" w:sz="4" w:space="0" w:color="auto"/>
            </w:tcBorders>
            <w:shd w:val="clear" w:color="auto" w:fill="auto"/>
            <w:noWrap/>
            <w:vAlign w:val="bottom"/>
            <w:hideMark/>
          </w:tcPr>
          <w:p w14:paraId="4517FC63" w14:textId="77777777" w:rsidR="006E2B34" w:rsidRPr="003520E3" w:rsidRDefault="006E2B34" w:rsidP="005670CF">
            <w:pPr>
              <w:jc w:val="right"/>
              <w:rPr>
                <w:color w:val="000000"/>
                <w:lang w:val="en-GB" w:eastAsia="en-GB"/>
              </w:rPr>
            </w:pPr>
            <w:r w:rsidRPr="003520E3">
              <w:rPr>
                <w:color w:val="000000"/>
                <w:lang w:val="en-GB" w:eastAsia="en-GB"/>
              </w:rPr>
              <w:t>90.000.000,00</w:t>
            </w:r>
          </w:p>
        </w:tc>
      </w:tr>
      <w:tr w:rsidR="006E2B34" w:rsidRPr="003520E3" w14:paraId="279F6AE3" w14:textId="77777777" w:rsidTr="008D726C">
        <w:trPr>
          <w:trHeight w:val="798"/>
          <w:jc w:val="center"/>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88B25B8" w14:textId="77777777" w:rsidR="006E2B34" w:rsidRPr="003520E3" w:rsidRDefault="006E2B34" w:rsidP="005670CF">
            <w:pPr>
              <w:jc w:val="center"/>
              <w:rPr>
                <w:color w:val="000000"/>
                <w:lang w:val="en-GB" w:eastAsia="en-GB"/>
              </w:rPr>
            </w:pPr>
            <w:r w:rsidRPr="003520E3">
              <w:rPr>
                <w:color w:val="000000"/>
                <w:lang w:val="en-GB" w:eastAsia="en-GB"/>
              </w:rPr>
              <w:t>9.</w:t>
            </w:r>
          </w:p>
        </w:tc>
        <w:tc>
          <w:tcPr>
            <w:tcW w:w="5580" w:type="dxa"/>
            <w:tcBorders>
              <w:top w:val="nil"/>
              <w:left w:val="nil"/>
              <w:bottom w:val="single" w:sz="4" w:space="0" w:color="auto"/>
              <w:right w:val="single" w:sz="4" w:space="0" w:color="auto"/>
            </w:tcBorders>
            <w:shd w:val="clear" w:color="000000" w:fill="FFFFFF"/>
            <w:vAlign w:val="center"/>
            <w:hideMark/>
          </w:tcPr>
          <w:p w14:paraId="5D32BCDD" w14:textId="77777777" w:rsidR="006E2B34" w:rsidRPr="003520E3" w:rsidRDefault="006E2B34" w:rsidP="005670CF">
            <w:pPr>
              <w:rPr>
                <w:color w:val="000000"/>
                <w:lang w:val="en-GB" w:eastAsia="en-GB"/>
              </w:rPr>
            </w:pPr>
            <w:r w:rsidRPr="003520E3">
              <w:rPr>
                <w:color w:val="000000"/>
                <w:lang w:val="sr-Cyrl-RS" w:eastAsia="en-GB"/>
              </w:rPr>
              <w:t>Програм подршке за привлачење страних инвестиција у циљаним секторима</w:t>
            </w:r>
          </w:p>
        </w:tc>
        <w:tc>
          <w:tcPr>
            <w:tcW w:w="1984" w:type="dxa"/>
            <w:tcBorders>
              <w:top w:val="nil"/>
              <w:left w:val="nil"/>
              <w:bottom w:val="single" w:sz="4" w:space="0" w:color="auto"/>
              <w:right w:val="single" w:sz="4" w:space="0" w:color="auto"/>
            </w:tcBorders>
            <w:shd w:val="clear" w:color="auto" w:fill="auto"/>
            <w:vAlign w:val="center"/>
            <w:hideMark/>
          </w:tcPr>
          <w:p w14:paraId="7E844CE3" w14:textId="77777777" w:rsidR="006E2B34" w:rsidRPr="003520E3" w:rsidRDefault="006E2B34" w:rsidP="005670CF">
            <w:pPr>
              <w:jc w:val="right"/>
              <w:rPr>
                <w:color w:val="000000"/>
                <w:lang w:val="en-GB" w:eastAsia="en-GB"/>
              </w:rPr>
            </w:pPr>
            <w:r w:rsidRPr="003520E3">
              <w:rPr>
                <w:color w:val="000000"/>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3486A22B" w14:textId="77777777" w:rsidR="006E2B34" w:rsidRPr="003520E3" w:rsidRDefault="006E2B34" w:rsidP="005670CF">
            <w:pPr>
              <w:jc w:val="right"/>
              <w:rPr>
                <w:color w:val="000000"/>
                <w:lang w:eastAsia="en-GB"/>
              </w:rPr>
            </w:pPr>
          </w:p>
          <w:p w14:paraId="2C080F48" w14:textId="77777777" w:rsidR="006E2B34" w:rsidRPr="003520E3" w:rsidRDefault="006E2B34" w:rsidP="005670CF">
            <w:pPr>
              <w:jc w:val="right"/>
              <w:rPr>
                <w:color w:val="000000"/>
                <w:lang w:eastAsia="en-GB"/>
              </w:rPr>
            </w:pPr>
          </w:p>
          <w:p w14:paraId="4C3F17D2" w14:textId="77777777" w:rsidR="006E2B34" w:rsidRPr="003520E3" w:rsidRDefault="006E2B34" w:rsidP="005670CF">
            <w:pPr>
              <w:jc w:val="right"/>
              <w:rPr>
                <w:color w:val="000000"/>
                <w:lang w:eastAsia="en-GB"/>
              </w:rPr>
            </w:pPr>
          </w:p>
          <w:p w14:paraId="2B81A4E3" w14:textId="77777777" w:rsidR="006E2B34" w:rsidRPr="003520E3" w:rsidRDefault="006E2B34" w:rsidP="005670CF">
            <w:pPr>
              <w:jc w:val="right"/>
              <w:rPr>
                <w:color w:val="000000"/>
                <w:lang w:val="en-GB" w:eastAsia="en-GB"/>
              </w:rPr>
            </w:pPr>
            <w:r w:rsidRPr="003520E3">
              <w:rPr>
                <w:color w:val="000000"/>
                <w:lang w:eastAsia="en-GB"/>
              </w:rPr>
              <w:t>40.000.000,00</w:t>
            </w:r>
          </w:p>
        </w:tc>
      </w:tr>
      <w:tr w:rsidR="006E2B34" w:rsidRPr="003520E3" w14:paraId="23622F7B" w14:textId="77777777" w:rsidTr="008D726C">
        <w:trPr>
          <w:trHeight w:val="774"/>
          <w:jc w:val="center"/>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29D458D0" w14:textId="77777777" w:rsidR="006E2B34" w:rsidRPr="003520E3" w:rsidRDefault="006E2B34" w:rsidP="005670CF">
            <w:pPr>
              <w:jc w:val="center"/>
              <w:rPr>
                <w:color w:val="000000"/>
                <w:lang w:val="en-GB" w:eastAsia="en-GB"/>
              </w:rPr>
            </w:pPr>
            <w:r w:rsidRPr="003520E3">
              <w:rPr>
                <w:color w:val="000000"/>
                <w:lang w:val="sr-Cyrl-RS" w:eastAsia="en-GB"/>
              </w:rPr>
              <w:t>11.</w:t>
            </w:r>
          </w:p>
        </w:tc>
        <w:tc>
          <w:tcPr>
            <w:tcW w:w="5580" w:type="dxa"/>
            <w:tcBorders>
              <w:top w:val="nil"/>
              <w:left w:val="nil"/>
              <w:bottom w:val="single" w:sz="4" w:space="0" w:color="auto"/>
              <w:right w:val="single" w:sz="4" w:space="0" w:color="auto"/>
            </w:tcBorders>
            <w:shd w:val="clear" w:color="000000" w:fill="FFFFFF"/>
            <w:vAlign w:val="center"/>
            <w:hideMark/>
          </w:tcPr>
          <w:p w14:paraId="525FEEF1" w14:textId="77777777" w:rsidR="006E2B34" w:rsidRPr="003520E3" w:rsidRDefault="006E2B34" w:rsidP="005670CF">
            <w:pPr>
              <w:rPr>
                <w:color w:val="000000"/>
                <w:lang w:val="en-GB" w:eastAsia="en-GB"/>
              </w:rPr>
            </w:pPr>
            <w:r w:rsidRPr="003520E3">
              <w:rPr>
                <w:color w:val="000000"/>
                <w:lang w:val="sr-Cyrl-RS" w:eastAsia="en-GB"/>
              </w:rPr>
              <w:t>Програм интернационализације привредних друштава и предузетника у 2022. години</w:t>
            </w:r>
          </w:p>
        </w:tc>
        <w:tc>
          <w:tcPr>
            <w:tcW w:w="1984" w:type="dxa"/>
            <w:tcBorders>
              <w:top w:val="nil"/>
              <w:left w:val="nil"/>
              <w:bottom w:val="single" w:sz="4" w:space="0" w:color="auto"/>
              <w:right w:val="single" w:sz="4" w:space="0" w:color="auto"/>
            </w:tcBorders>
            <w:shd w:val="clear" w:color="auto" w:fill="auto"/>
            <w:vAlign w:val="center"/>
            <w:hideMark/>
          </w:tcPr>
          <w:p w14:paraId="455E630D" w14:textId="77777777" w:rsidR="006E2B34" w:rsidRPr="003520E3" w:rsidRDefault="006E2B34" w:rsidP="005670CF">
            <w:pPr>
              <w:jc w:val="right"/>
              <w:rPr>
                <w:color w:val="000000"/>
                <w:lang w:val="en-GB" w:eastAsia="en-GB"/>
              </w:rPr>
            </w:pPr>
            <w:r w:rsidRPr="003520E3">
              <w:rPr>
                <w:color w:val="000000"/>
                <w:lang w:val="en-GB"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0AB8D9" w14:textId="77777777" w:rsidR="006E2B34" w:rsidRPr="003520E3" w:rsidRDefault="006E2B34" w:rsidP="005670CF">
            <w:pPr>
              <w:jc w:val="right"/>
              <w:rPr>
                <w:color w:val="000000"/>
                <w:lang w:val="en-GB" w:eastAsia="en-GB"/>
              </w:rPr>
            </w:pPr>
            <w:r w:rsidRPr="003520E3">
              <w:rPr>
                <w:color w:val="000000"/>
                <w:lang w:val="en-GB" w:eastAsia="en-GB"/>
              </w:rPr>
              <w:t>100.000.000,00</w:t>
            </w:r>
          </w:p>
        </w:tc>
      </w:tr>
      <w:tr w:rsidR="006E2B34" w:rsidRPr="003520E3" w14:paraId="6DFDCB38" w14:textId="77777777" w:rsidTr="008D726C">
        <w:trPr>
          <w:trHeight w:val="300"/>
          <w:jc w:val="center"/>
        </w:trPr>
        <w:tc>
          <w:tcPr>
            <w:tcW w:w="24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8C44293" w14:textId="77777777" w:rsidR="006E2B34" w:rsidRPr="003520E3" w:rsidRDefault="006E2B34" w:rsidP="005670CF">
            <w:pPr>
              <w:jc w:val="center"/>
              <w:rPr>
                <w:b/>
                <w:bCs/>
                <w:color w:val="000000"/>
                <w:lang w:val="en-GB" w:eastAsia="en-GB"/>
              </w:rPr>
            </w:pPr>
            <w:r w:rsidRPr="003520E3">
              <w:rPr>
                <w:b/>
                <w:bCs/>
                <w:color w:val="000000"/>
                <w:lang w:val="en-GB" w:eastAsia="en-GB"/>
              </w:rPr>
              <w:t> </w:t>
            </w:r>
          </w:p>
        </w:tc>
        <w:tc>
          <w:tcPr>
            <w:tcW w:w="5580" w:type="dxa"/>
            <w:tcBorders>
              <w:top w:val="nil"/>
              <w:left w:val="nil"/>
              <w:bottom w:val="single" w:sz="4" w:space="0" w:color="auto"/>
              <w:right w:val="single" w:sz="4" w:space="0" w:color="auto"/>
            </w:tcBorders>
            <w:shd w:val="clear" w:color="auto" w:fill="EAF1DD" w:themeFill="accent3" w:themeFillTint="33"/>
            <w:vAlign w:val="center"/>
            <w:hideMark/>
          </w:tcPr>
          <w:p w14:paraId="6C3AC06A" w14:textId="77777777" w:rsidR="006E2B34" w:rsidRPr="003520E3" w:rsidRDefault="006E2B34" w:rsidP="005670CF">
            <w:pPr>
              <w:rPr>
                <w:b/>
                <w:bCs/>
                <w:color w:val="000000"/>
                <w:lang w:val="en-GB" w:eastAsia="en-GB"/>
              </w:rPr>
            </w:pPr>
            <w:r w:rsidRPr="003520E3">
              <w:rPr>
                <w:b/>
                <w:bCs/>
                <w:color w:val="000000"/>
                <w:lang w:val="sr-Cyrl-RS" w:eastAsia="en-GB"/>
              </w:rPr>
              <w:t>У К У П Н О</w:t>
            </w:r>
          </w:p>
        </w:tc>
        <w:tc>
          <w:tcPr>
            <w:tcW w:w="1984" w:type="dxa"/>
            <w:tcBorders>
              <w:top w:val="nil"/>
              <w:left w:val="nil"/>
              <w:bottom w:val="single" w:sz="4" w:space="0" w:color="auto"/>
              <w:right w:val="single" w:sz="4" w:space="0" w:color="auto"/>
            </w:tcBorders>
            <w:shd w:val="clear" w:color="auto" w:fill="EAF1DD" w:themeFill="accent3" w:themeFillTint="33"/>
            <w:vAlign w:val="center"/>
            <w:hideMark/>
          </w:tcPr>
          <w:p w14:paraId="24F4997F" w14:textId="77777777" w:rsidR="006E2B34" w:rsidRPr="003520E3" w:rsidRDefault="006E2B34" w:rsidP="005670CF">
            <w:pPr>
              <w:jc w:val="right"/>
              <w:rPr>
                <w:b/>
                <w:bCs/>
                <w:color w:val="000000"/>
                <w:lang w:val="en-GB" w:eastAsia="en-GB"/>
              </w:rPr>
            </w:pPr>
            <w:r w:rsidRPr="003520E3">
              <w:rPr>
                <w:b/>
                <w:bCs/>
                <w:color w:val="000000"/>
                <w:lang w:val="en-GB" w:eastAsia="en-GB"/>
              </w:rPr>
              <w:t>506.376.823,70</w:t>
            </w:r>
          </w:p>
        </w:tc>
        <w:tc>
          <w:tcPr>
            <w:tcW w:w="1843" w:type="dxa"/>
            <w:tcBorders>
              <w:top w:val="nil"/>
              <w:left w:val="nil"/>
              <w:bottom w:val="single" w:sz="4" w:space="0" w:color="auto"/>
              <w:right w:val="single" w:sz="4" w:space="0" w:color="auto"/>
            </w:tcBorders>
            <w:shd w:val="clear" w:color="auto" w:fill="EAF1DD" w:themeFill="accent3" w:themeFillTint="33"/>
            <w:vAlign w:val="center"/>
            <w:hideMark/>
          </w:tcPr>
          <w:p w14:paraId="56B161B2" w14:textId="77777777" w:rsidR="006E2B34" w:rsidRPr="003520E3" w:rsidRDefault="006E2B34" w:rsidP="005670CF">
            <w:pPr>
              <w:jc w:val="right"/>
              <w:rPr>
                <w:b/>
                <w:bCs/>
                <w:color w:val="000000"/>
                <w:lang w:val="en-GB" w:eastAsia="en-GB"/>
              </w:rPr>
            </w:pPr>
            <w:r w:rsidRPr="003520E3">
              <w:rPr>
                <w:b/>
                <w:bCs/>
                <w:color w:val="000000"/>
                <w:lang w:val="en-GB" w:eastAsia="en-GB"/>
              </w:rPr>
              <w:t>539.504.400,00</w:t>
            </w:r>
          </w:p>
        </w:tc>
      </w:tr>
    </w:tbl>
    <w:p w14:paraId="0AAC328A" w14:textId="46E4AD25" w:rsidR="005670CF" w:rsidRDefault="005670CF" w:rsidP="005670CF">
      <w:pPr>
        <w:rPr>
          <w:lang w:val="sr-Cyrl-RS" w:eastAsia="en-GB"/>
        </w:rPr>
      </w:pPr>
      <w:bookmarkStart w:id="42" w:name="_Toc312677349"/>
      <w:bookmarkStart w:id="43" w:name="_Toc312706009"/>
      <w:bookmarkStart w:id="44" w:name="_Toc438202336"/>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53"/>
        <w:gridCol w:w="1896"/>
        <w:gridCol w:w="1716"/>
        <w:gridCol w:w="1956"/>
        <w:gridCol w:w="1596"/>
      </w:tblGrid>
      <w:tr w:rsidR="005670CF" w:rsidRPr="007B43DA" w14:paraId="0960D4F7" w14:textId="77777777" w:rsidTr="005670CF">
        <w:trPr>
          <w:trHeight w:val="1005"/>
          <w:jc w:val="center"/>
        </w:trPr>
        <w:tc>
          <w:tcPr>
            <w:tcW w:w="456" w:type="dxa"/>
            <w:shd w:val="clear" w:color="auto" w:fill="EAF1DD" w:themeFill="accent3" w:themeFillTint="33"/>
            <w:noWrap/>
            <w:vAlign w:val="center"/>
            <w:hideMark/>
          </w:tcPr>
          <w:p w14:paraId="0B1B968D"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 </w:t>
            </w:r>
          </w:p>
        </w:tc>
        <w:tc>
          <w:tcPr>
            <w:tcW w:w="2553" w:type="dxa"/>
            <w:shd w:val="clear" w:color="auto" w:fill="EAF1DD" w:themeFill="accent3" w:themeFillTint="33"/>
            <w:vAlign w:val="center"/>
            <w:hideMark/>
          </w:tcPr>
          <w:p w14:paraId="3C6B5E76" w14:textId="77777777" w:rsidR="005670CF" w:rsidRPr="007B43DA" w:rsidRDefault="005670CF" w:rsidP="005670CF">
            <w:pPr>
              <w:rPr>
                <w:b/>
                <w:bCs/>
                <w:color w:val="000000"/>
                <w:sz w:val="22"/>
                <w:szCs w:val="22"/>
                <w:lang w:val="en-GB" w:eastAsia="en-GB"/>
              </w:rPr>
            </w:pPr>
            <w:r w:rsidRPr="007B43DA">
              <w:rPr>
                <w:b/>
                <w:bCs/>
                <w:color w:val="000000"/>
                <w:sz w:val="22"/>
                <w:szCs w:val="22"/>
                <w:lang w:val="en-GB" w:eastAsia="en-GB"/>
              </w:rPr>
              <w:t>Обавезе према буџету РС за реализацију програма Агенције ранијих година</w:t>
            </w:r>
          </w:p>
        </w:tc>
        <w:tc>
          <w:tcPr>
            <w:tcW w:w="1896" w:type="dxa"/>
            <w:shd w:val="clear" w:color="auto" w:fill="EAF1DD" w:themeFill="accent3" w:themeFillTint="33"/>
            <w:noWrap/>
            <w:vAlign w:val="center"/>
            <w:hideMark/>
          </w:tcPr>
          <w:p w14:paraId="7E13BA64" w14:textId="77777777" w:rsidR="005670CF" w:rsidRPr="00F85802" w:rsidRDefault="005670CF" w:rsidP="005670CF">
            <w:pPr>
              <w:jc w:val="center"/>
              <w:rPr>
                <w:b/>
                <w:bCs/>
                <w:color w:val="000000"/>
                <w:sz w:val="22"/>
                <w:szCs w:val="22"/>
                <w:lang w:val="sr-Cyrl-RS" w:eastAsia="en-GB"/>
              </w:rPr>
            </w:pPr>
            <w:r w:rsidRPr="007B43DA">
              <w:rPr>
                <w:b/>
                <w:bCs/>
                <w:sz w:val="22"/>
                <w:szCs w:val="22"/>
                <w:lang w:val="en-GB" w:eastAsia="en-GB"/>
              </w:rPr>
              <w:t xml:space="preserve">План  </w:t>
            </w:r>
            <w:r w:rsidRPr="007B43DA">
              <w:rPr>
                <w:b/>
                <w:bCs/>
                <w:sz w:val="22"/>
                <w:szCs w:val="22"/>
                <w:lang w:val="sr-Cyrl-RS" w:eastAsia="en-GB"/>
              </w:rPr>
              <w:t xml:space="preserve">након свих измена и допуна у </w:t>
            </w:r>
            <w:r w:rsidRPr="007B43DA">
              <w:rPr>
                <w:b/>
                <w:bCs/>
                <w:sz w:val="22"/>
                <w:szCs w:val="22"/>
                <w:lang w:val="en-GB" w:eastAsia="en-GB"/>
              </w:rPr>
              <w:t>2020</w:t>
            </w:r>
            <w:r>
              <w:rPr>
                <w:b/>
                <w:bCs/>
                <w:sz w:val="22"/>
                <w:szCs w:val="22"/>
                <w:lang w:val="sr-Cyrl-RS" w:eastAsia="en-GB"/>
              </w:rPr>
              <w:t>.</w:t>
            </w:r>
          </w:p>
        </w:tc>
        <w:tc>
          <w:tcPr>
            <w:tcW w:w="1716" w:type="dxa"/>
            <w:shd w:val="clear" w:color="auto" w:fill="EAF1DD" w:themeFill="accent3" w:themeFillTint="33"/>
            <w:vAlign w:val="center"/>
            <w:hideMark/>
          </w:tcPr>
          <w:p w14:paraId="55E29340" w14:textId="77777777" w:rsidR="005670CF" w:rsidRPr="00F85802" w:rsidRDefault="005670CF" w:rsidP="005670CF">
            <w:pPr>
              <w:jc w:val="center"/>
              <w:rPr>
                <w:b/>
                <w:bCs/>
                <w:color w:val="000000"/>
                <w:sz w:val="22"/>
                <w:szCs w:val="22"/>
                <w:lang w:val="sr-Cyrl-RS" w:eastAsia="en-GB"/>
              </w:rPr>
            </w:pPr>
            <w:r w:rsidRPr="007B43DA">
              <w:rPr>
                <w:b/>
                <w:bCs/>
                <w:color w:val="000000"/>
                <w:sz w:val="22"/>
                <w:szCs w:val="22"/>
                <w:lang w:val="en-GB" w:eastAsia="en-GB"/>
              </w:rPr>
              <w:t xml:space="preserve">Реализација </w:t>
            </w:r>
            <w:r w:rsidRPr="007B43DA">
              <w:rPr>
                <w:b/>
                <w:bCs/>
                <w:color w:val="000000"/>
                <w:sz w:val="22"/>
                <w:szCs w:val="22"/>
                <w:lang w:val="sr-Cyrl-RS" w:eastAsia="en-GB"/>
              </w:rPr>
              <w:t>до 31.12.</w:t>
            </w:r>
            <w:r w:rsidRPr="007B43DA">
              <w:rPr>
                <w:b/>
                <w:bCs/>
                <w:color w:val="000000"/>
                <w:sz w:val="22"/>
                <w:szCs w:val="22"/>
                <w:lang w:val="en-GB" w:eastAsia="en-GB"/>
              </w:rPr>
              <w:t xml:space="preserve"> 2020</w:t>
            </w:r>
            <w:r>
              <w:rPr>
                <w:b/>
                <w:bCs/>
                <w:color w:val="000000"/>
                <w:sz w:val="22"/>
                <w:szCs w:val="22"/>
                <w:lang w:val="sr-Cyrl-RS" w:eastAsia="en-GB"/>
              </w:rPr>
              <w:t>.</w:t>
            </w:r>
          </w:p>
        </w:tc>
        <w:tc>
          <w:tcPr>
            <w:tcW w:w="1956" w:type="dxa"/>
            <w:shd w:val="clear" w:color="auto" w:fill="EAF1DD" w:themeFill="accent3" w:themeFillTint="33"/>
            <w:vAlign w:val="center"/>
            <w:hideMark/>
          </w:tcPr>
          <w:p w14:paraId="7037E114" w14:textId="77777777" w:rsidR="005670CF" w:rsidRPr="00F85802" w:rsidRDefault="005670CF" w:rsidP="005670CF">
            <w:pPr>
              <w:jc w:val="center"/>
              <w:rPr>
                <w:b/>
                <w:bCs/>
                <w:color w:val="000000"/>
                <w:sz w:val="22"/>
                <w:szCs w:val="22"/>
                <w:lang w:val="sr-Cyrl-RS" w:eastAsia="en-GB"/>
              </w:rPr>
            </w:pPr>
            <w:r w:rsidRPr="007B43DA">
              <w:rPr>
                <w:b/>
                <w:bCs/>
                <w:color w:val="000000"/>
                <w:sz w:val="22"/>
                <w:szCs w:val="22"/>
                <w:lang w:val="en-GB" w:eastAsia="en-GB"/>
              </w:rPr>
              <w:t xml:space="preserve">      План за 2021</w:t>
            </w:r>
            <w:r>
              <w:rPr>
                <w:b/>
                <w:bCs/>
                <w:color w:val="000000"/>
                <w:sz w:val="22"/>
                <w:szCs w:val="22"/>
                <w:lang w:val="sr-Cyrl-RS" w:eastAsia="en-GB"/>
              </w:rPr>
              <w:t>.</w:t>
            </w:r>
          </w:p>
        </w:tc>
        <w:tc>
          <w:tcPr>
            <w:tcW w:w="1596" w:type="dxa"/>
            <w:shd w:val="clear" w:color="auto" w:fill="EAF1DD" w:themeFill="accent3" w:themeFillTint="33"/>
            <w:vAlign w:val="center"/>
            <w:hideMark/>
          </w:tcPr>
          <w:p w14:paraId="2AC2AC83" w14:textId="77777777" w:rsidR="005670CF" w:rsidRPr="007B43DA" w:rsidRDefault="005670CF" w:rsidP="005670CF">
            <w:pPr>
              <w:jc w:val="center"/>
              <w:rPr>
                <w:b/>
                <w:bCs/>
                <w:color w:val="000000"/>
                <w:sz w:val="22"/>
                <w:szCs w:val="22"/>
                <w:lang w:val="en-GB" w:eastAsia="en-GB"/>
              </w:rPr>
            </w:pPr>
            <w:r w:rsidRPr="007B43DA">
              <w:rPr>
                <w:b/>
                <w:bCs/>
                <w:color w:val="000000"/>
                <w:sz w:val="22"/>
                <w:szCs w:val="22"/>
                <w:lang w:val="en-GB" w:eastAsia="en-GB"/>
              </w:rPr>
              <w:t>Средства која се враћају у буџет РС</w:t>
            </w:r>
          </w:p>
        </w:tc>
      </w:tr>
      <w:tr w:rsidR="005670CF" w:rsidRPr="007B43DA" w14:paraId="6E5B1CB1" w14:textId="77777777" w:rsidTr="005670CF">
        <w:trPr>
          <w:trHeight w:val="1170"/>
          <w:jc w:val="center"/>
        </w:trPr>
        <w:tc>
          <w:tcPr>
            <w:tcW w:w="456" w:type="dxa"/>
            <w:shd w:val="clear" w:color="000000" w:fill="FFFFFF"/>
            <w:vAlign w:val="center"/>
            <w:hideMark/>
          </w:tcPr>
          <w:p w14:paraId="62D6C41F"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w:t>
            </w:r>
          </w:p>
        </w:tc>
        <w:tc>
          <w:tcPr>
            <w:tcW w:w="2553" w:type="dxa"/>
            <w:shd w:val="clear" w:color="auto" w:fill="auto"/>
            <w:vAlign w:val="center"/>
            <w:hideMark/>
          </w:tcPr>
          <w:p w14:paraId="642EC289"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подршке МСП за улазак у ланце добављача из 2018. год. - компонента 2</w:t>
            </w:r>
          </w:p>
        </w:tc>
        <w:tc>
          <w:tcPr>
            <w:tcW w:w="1896" w:type="dxa"/>
            <w:shd w:val="clear" w:color="000000" w:fill="FFFFFF"/>
            <w:vAlign w:val="bottom"/>
            <w:hideMark/>
          </w:tcPr>
          <w:p w14:paraId="70E9E379" w14:textId="77777777" w:rsidR="005670CF" w:rsidRPr="007B43DA" w:rsidRDefault="005670CF" w:rsidP="005670CF">
            <w:pPr>
              <w:jc w:val="right"/>
              <w:rPr>
                <w:color w:val="000000"/>
                <w:sz w:val="22"/>
                <w:szCs w:val="22"/>
                <w:lang w:val="en-GB" w:eastAsia="en-GB"/>
              </w:rPr>
            </w:pPr>
            <w:r w:rsidRPr="007B43DA">
              <w:rPr>
                <w:color w:val="000000"/>
                <w:sz w:val="22"/>
                <w:szCs w:val="22"/>
              </w:rPr>
              <w:t>308.154.690,28</w:t>
            </w:r>
          </w:p>
        </w:tc>
        <w:tc>
          <w:tcPr>
            <w:tcW w:w="1716" w:type="dxa"/>
            <w:shd w:val="clear" w:color="000000" w:fill="FFFFFF"/>
            <w:vAlign w:val="bottom"/>
            <w:hideMark/>
          </w:tcPr>
          <w:p w14:paraId="57C893C3" w14:textId="77777777" w:rsidR="005670CF" w:rsidRPr="003046F8" w:rsidRDefault="005670CF" w:rsidP="005670CF">
            <w:pPr>
              <w:jc w:val="right"/>
              <w:rPr>
                <w:color w:val="000000"/>
                <w:sz w:val="22"/>
                <w:szCs w:val="22"/>
                <w:highlight w:val="yellow"/>
                <w:lang w:val="sr-Cyrl-RS" w:eastAsia="en-GB"/>
              </w:rPr>
            </w:pPr>
            <w:r w:rsidRPr="00166740">
              <w:rPr>
                <w:color w:val="000000"/>
                <w:sz w:val="22"/>
                <w:szCs w:val="22"/>
                <w:lang w:val="sr-Cyrl-RS"/>
              </w:rPr>
              <w:t>195.136.789,82</w:t>
            </w:r>
          </w:p>
        </w:tc>
        <w:tc>
          <w:tcPr>
            <w:tcW w:w="1956" w:type="dxa"/>
            <w:shd w:val="clear" w:color="auto" w:fill="auto"/>
            <w:vAlign w:val="bottom"/>
            <w:hideMark/>
          </w:tcPr>
          <w:p w14:paraId="44D994F4" w14:textId="77777777" w:rsidR="005670CF" w:rsidRPr="00166740" w:rsidRDefault="005670CF" w:rsidP="005670CF">
            <w:pPr>
              <w:jc w:val="right"/>
              <w:rPr>
                <w:color w:val="000000"/>
                <w:sz w:val="22"/>
                <w:szCs w:val="22"/>
                <w:lang w:val="en-GB" w:eastAsia="en-GB"/>
              </w:rPr>
            </w:pPr>
            <w:r w:rsidRPr="00166740">
              <w:rPr>
                <w:color w:val="000000"/>
                <w:sz w:val="22"/>
                <w:szCs w:val="22"/>
                <w:lang w:val="sr-Cyrl-RS"/>
              </w:rPr>
              <w:t>123.017.900,46</w:t>
            </w:r>
            <w:r w:rsidRPr="00166740">
              <w:rPr>
                <w:color w:val="000000"/>
                <w:sz w:val="22"/>
                <w:szCs w:val="22"/>
              </w:rPr>
              <w:t>**</w:t>
            </w:r>
          </w:p>
        </w:tc>
        <w:tc>
          <w:tcPr>
            <w:tcW w:w="1596" w:type="dxa"/>
            <w:shd w:val="clear" w:color="000000" w:fill="FFFFFF"/>
            <w:vAlign w:val="bottom"/>
            <w:hideMark/>
          </w:tcPr>
          <w:p w14:paraId="6A342ACE"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240ECBB0" w14:textId="77777777" w:rsidTr="005670CF">
        <w:trPr>
          <w:trHeight w:val="1125"/>
          <w:jc w:val="center"/>
        </w:trPr>
        <w:tc>
          <w:tcPr>
            <w:tcW w:w="456" w:type="dxa"/>
            <w:shd w:val="clear" w:color="000000" w:fill="FFFFFF"/>
            <w:vAlign w:val="center"/>
            <w:hideMark/>
          </w:tcPr>
          <w:p w14:paraId="386895CE"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w:t>
            </w:r>
          </w:p>
        </w:tc>
        <w:tc>
          <w:tcPr>
            <w:tcW w:w="2553" w:type="dxa"/>
            <w:shd w:val="clear" w:color="auto" w:fill="auto"/>
            <w:vAlign w:val="center"/>
            <w:hideMark/>
          </w:tcPr>
          <w:p w14:paraId="1F47E212"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подршке МСП за улазак у ланце добављача из 2018. год. - компонента 1</w:t>
            </w:r>
          </w:p>
        </w:tc>
        <w:tc>
          <w:tcPr>
            <w:tcW w:w="1896" w:type="dxa"/>
            <w:shd w:val="clear" w:color="000000" w:fill="FFFFFF"/>
            <w:vAlign w:val="bottom"/>
            <w:hideMark/>
          </w:tcPr>
          <w:p w14:paraId="23B88509"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20.000.000,00</w:t>
            </w:r>
          </w:p>
        </w:tc>
        <w:tc>
          <w:tcPr>
            <w:tcW w:w="1716" w:type="dxa"/>
            <w:shd w:val="clear" w:color="000000" w:fill="FFFFFF"/>
            <w:vAlign w:val="bottom"/>
            <w:hideMark/>
          </w:tcPr>
          <w:p w14:paraId="78D48275"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17.482.500,00</w:t>
            </w:r>
          </w:p>
        </w:tc>
        <w:tc>
          <w:tcPr>
            <w:tcW w:w="1956" w:type="dxa"/>
            <w:shd w:val="clear" w:color="auto" w:fill="auto"/>
            <w:vAlign w:val="bottom"/>
            <w:hideMark/>
          </w:tcPr>
          <w:p w14:paraId="0B9DBAB1"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c>
          <w:tcPr>
            <w:tcW w:w="1596" w:type="dxa"/>
            <w:shd w:val="clear" w:color="000000" w:fill="FFFFFF"/>
            <w:vAlign w:val="bottom"/>
            <w:hideMark/>
          </w:tcPr>
          <w:p w14:paraId="3D0FD944"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2.517.500,00</w:t>
            </w:r>
          </w:p>
        </w:tc>
      </w:tr>
      <w:tr w:rsidR="005670CF" w:rsidRPr="007B43DA" w14:paraId="422C10A2" w14:textId="77777777" w:rsidTr="005670CF">
        <w:trPr>
          <w:trHeight w:val="1425"/>
          <w:jc w:val="center"/>
        </w:trPr>
        <w:tc>
          <w:tcPr>
            <w:tcW w:w="456" w:type="dxa"/>
            <w:shd w:val="clear" w:color="000000" w:fill="FFFFFF"/>
            <w:vAlign w:val="center"/>
            <w:hideMark/>
          </w:tcPr>
          <w:p w14:paraId="66A8EB70"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3</w:t>
            </w:r>
          </w:p>
        </w:tc>
        <w:tc>
          <w:tcPr>
            <w:tcW w:w="2553" w:type="dxa"/>
            <w:shd w:val="clear" w:color="auto" w:fill="auto"/>
            <w:vAlign w:val="center"/>
            <w:hideMark/>
          </w:tcPr>
          <w:p w14:paraId="795D12FB"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подршке конкурентности, продуктивности и интернационализацији ММСПП  из 2018. год.</w:t>
            </w:r>
          </w:p>
        </w:tc>
        <w:tc>
          <w:tcPr>
            <w:tcW w:w="1896" w:type="dxa"/>
            <w:shd w:val="clear" w:color="000000" w:fill="FFFFFF"/>
            <w:vAlign w:val="bottom"/>
            <w:hideMark/>
          </w:tcPr>
          <w:p w14:paraId="02AE2B96"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9.378.357,75</w:t>
            </w:r>
          </w:p>
        </w:tc>
        <w:tc>
          <w:tcPr>
            <w:tcW w:w="1716" w:type="dxa"/>
            <w:shd w:val="clear" w:color="000000" w:fill="FFFFFF"/>
            <w:vAlign w:val="bottom"/>
            <w:hideMark/>
          </w:tcPr>
          <w:p w14:paraId="6ECACB78"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5.883.031,15</w:t>
            </w:r>
          </w:p>
        </w:tc>
        <w:tc>
          <w:tcPr>
            <w:tcW w:w="1956" w:type="dxa"/>
            <w:shd w:val="clear" w:color="auto" w:fill="auto"/>
            <w:vAlign w:val="bottom"/>
            <w:hideMark/>
          </w:tcPr>
          <w:p w14:paraId="74EC9A5A"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c>
          <w:tcPr>
            <w:tcW w:w="1596" w:type="dxa"/>
            <w:shd w:val="clear" w:color="000000" w:fill="FFFFFF"/>
            <w:vAlign w:val="bottom"/>
            <w:hideMark/>
          </w:tcPr>
          <w:p w14:paraId="33EA64DC"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3.495.326,60</w:t>
            </w:r>
          </w:p>
        </w:tc>
      </w:tr>
      <w:tr w:rsidR="005670CF" w:rsidRPr="007B43DA" w14:paraId="5471F729" w14:textId="77777777" w:rsidTr="005670CF">
        <w:trPr>
          <w:trHeight w:val="1020"/>
          <w:jc w:val="center"/>
        </w:trPr>
        <w:tc>
          <w:tcPr>
            <w:tcW w:w="456" w:type="dxa"/>
            <w:shd w:val="clear" w:color="000000" w:fill="FFFFFF"/>
            <w:vAlign w:val="center"/>
            <w:hideMark/>
          </w:tcPr>
          <w:p w14:paraId="2F86DFFC"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4</w:t>
            </w:r>
          </w:p>
        </w:tc>
        <w:tc>
          <w:tcPr>
            <w:tcW w:w="2553" w:type="dxa"/>
            <w:shd w:val="clear" w:color="auto" w:fill="auto"/>
            <w:vAlign w:val="center"/>
            <w:hideMark/>
          </w:tcPr>
          <w:p w14:paraId="644B84CF" w14:textId="77777777" w:rsidR="005670CF" w:rsidRPr="007B43DA" w:rsidRDefault="005670CF" w:rsidP="005670CF">
            <w:pPr>
              <w:rPr>
                <w:sz w:val="22"/>
                <w:szCs w:val="22"/>
                <w:lang w:val="en-GB" w:eastAsia="en-GB"/>
              </w:rPr>
            </w:pPr>
            <w:r w:rsidRPr="007B43DA">
              <w:rPr>
                <w:sz w:val="22"/>
                <w:szCs w:val="22"/>
                <w:lang w:val="sr-Cyrl-RS" w:eastAsia="en-GB"/>
              </w:rPr>
              <w:t>Програм интернационализације из 2018. године</w:t>
            </w:r>
          </w:p>
        </w:tc>
        <w:tc>
          <w:tcPr>
            <w:tcW w:w="1896" w:type="dxa"/>
            <w:shd w:val="clear" w:color="000000" w:fill="FFFFFF"/>
            <w:vAlign w:val="bottom"/>
            <w:hideMark/>
          </w:tcPr>
          <w:p w14:paraId="4032F73B"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2.144.882,40</w:t>
            </w:r>
          </w:p>
        </w:tc>
        <w:tc>
          <w:tcPr>
            <w:tcW w:w="1716" w:type="dxa"/>
            <w:shd w:val="clear" w:color="000000" w:fill="FFFFFF"/>
            <w:vAlign w:val="bottom"/>
            <w:hideMark/>
          </w:tcPr>
          <w:p w14:paraId="7E4359D6"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 </w:t>
            </w:r>
          </w:p>
        </w:tc>
        <w:tc>
          <w:tcPr>
            <w:tcW w:w="1956" w:type="dxa"/>
            <w:shd w:val="clear" w:color="auto" w:fill="auto"/>
            <w:vAlign w:val="bottom"/>
            <w:hideMark/>
          </w:tcPr>
          <w:p w14:paraId="78DA6AEA"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c>
          <w:tcPr>
            <w:tcW w:w="1596" w:type="dxa"/>
            <w:shd w:val="clear" w:color="000000" w:fill="FFFFFF"/>
            <w:vAlign w:val="bottom"/>
            <w:hideMark/>
          </w:tcPr>
          <w:p w14:paraId="6E447CBB"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2.144.882,40</w:t>
            </w:r>
          </w:p>
        </w:tc>
      </w:tr>
      <w:tr w:rsidR="005670CF" w:rsidRPr="007B43DA" w14:paraId="0600C536" w14:textId="77777777" w:rsidTr="005670CF">
        <w:trPr>
          <w:trHeight w:val="1590"/>
          <w:jc w:val="center"/>
        </w:trPr>
        <w:tc>
          <w:tcPr>
            <w:tcW w:w="456" w:type="dxa"/>
            <w:shd w:val="clear" w:color="000000" w:fill="FFFFFF"/>
            <w:vAlign w:val="center"/>
            <w:hideMark/>
          </w:tcPr>
          <w:p w14:paraId="3323C905"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5</w:t>
            </w:r>
          </w:p>
        </w:tc>
        <w:tc>
          <w:tcPr>
            <w:tcW w:w="2553" w:type="dxa"/>
            <w:shd w:val="clear" w:color="auto" w:fill="auto"/>
            <w:vAlign w:val="center"/>
            <w:hideMark/>
          </w:tcPr>
          <w:p w14:paraId="7EE39895" w14:textId="77777777" w:rsidR="005670CF" w:rsidRPr="007B43DA" w:rsidRDefault="005670CF" w:rsidP="005670CF">
            <w:pPr>
              <w:rPr>
                <w:sz w:val="22"/>
                <w:szCs w:val="22"/>
                <w:lang w:val="en-GB" w:eastAsia="en-GB"/>
              </w:rPr>
            </w:pPr>
            <w:r w:rsidRPr="007B43DA">
              <w:rPr>
                <w:sz w:val="22"/>
                <w:szCs w:val="22"/>
                <w:lang w:val="sr-Cyrl-RS" w:eastAsia="en-GB"/>
              </w:rPr>
              <w:t>Уредбa о условима и начину привлачења директних инвестиција („Сл. гласник РС“, бр. 110/16)</w:t>
            </w:r>
          </w:p>
        </w:tc>
        <w:tc>
          <w:tcPr>
            <w:tcW w:w="1896" w:type="dxa"/>
            <w:shd w:val="clear" w:color="000000" w:fill="FFFFFF"/>
            <w:vAlign w:val="bottom"/>
            <w:hideMark/>
          </w:tcPr>
          <w:p w14:paraId="7C618F2D" w14:textId="77777777" w:rsidR="005670CF" w:rsidRPr="007B43DA" w:rsidRDefault="005670CF" w:rsidP="005670CF">
            <w:pPr>
              <w:jc w:val="right"/>
              <w:rPr>
                <w:color w:val="000000"/>
                <w:sz w:val="22"/>
                <w:szCs w:val="22"/>
                <w:lang w:val="en-GB" w:eastAsia="en-GB"/>
              </w:rPr>
            </w:pPr>
            <w:r w:rsidRPr="007B43DA">
              <w:rPr>
                <w:color w:val="000000"/>
                <w:sz w:val="22"/>
                <w:szCs w:val="22"/>
              </w:rPr>
              <w:t>180.858.142,71</w:t>
            </w:r>
          </w:p>
        </w:tc>
        <w:tc>
          <w:tcPr>
            <w:tcW w:w="1716" w:type="dxa"/>
            <w:shd w:val="clear" w:color="000000" w:fill="FFFFFF"/>
            <w:vAlign w:val="bottom"/>
            <w:hideMark/>
          </w:tcPr>
          <w:p w14:paraId="45BEA5B6" w14:textId="77777777" w:rsidR="005670CF" w:rsidRPr="007B43DA" w:rsidRDefault="005670CF" w:rsidP="005670CF">
            <w:pPr>
              <w:jc w:val="right"/>
              <w:rPr>
                <w:color w:val="000000"/>
                <w:sz w:val="22"/>
                <w:szCs w:val="22"/>
                <w:lang w:val="en-GB" w:eastAsia="en-GB"/>
              </w:rPr>
            </w:pPr>
            <w:r w:rsidRPr="007B43DA">
              <w:rPr>
                <w:color w:val="000000"/>
                <w:sz w:val="22"/>
                <w:szCs w:val="22"/>
              </w:rPr>
              <w:t>28.967.993,88</w:t>
            </w:r>
          </w:p>
        </w:tc>
        <w:tc>
          <w:tcPr>
            <w:tcW w:w="1956" w:type="dxa"/>
            <w:shd w:val="clear" w:color="auto" w:fill="auto"/>
            <w:vAlign w:val="bottom"/>
            <w:hideMark/>
          </w:tcPr>
          <w:p w14:paraId="3DE81467" w14:textId="77777777" w:rsidR="005670CF" w:rsidRPr="007B43DA" w:rsidRDefault="005670CF" w:rsidP="005670CF">
            <w:pPr>
              <w:jc w:val="right"/>
              <w:rPr>
                <w:color w:val="000000"/>
                <w:sz w:val="22"/>
                <w:szCs w:val="22"/>
                <w:lang w:val="en-GB" w:eastAsia="en-GB"/>
              </w:rPr>
            </w:pPr>
            <w:r w:rsidRPr="007B43DA">
              <w:rPr>
                <w:color w:val="000000"/>
                <w:sz w:val="22"/>
                <w:szCs w:val="22"/>
              </w:rPr>
              <w:t>151.890.148,83</w:t>
            </w:r>
          </w:p>
        </w:tc>
        <w:tc>
          <w:tcPr>
            <w:tcW w:w="1596" w:type="dxa"/>
            <w:shd w:val="clear" w:color="000000" w:fill="FFFFFF"/>
            <w:vAlign w:val="bottom"/>
            <w:hideMark/>
          </w:tcPr>
          <w:p w14:paraId="0B6392BB"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234B91EB" w14:textId="77777777" w:rsidTr="005670CF">
        <w:trPr>
          <w:trHeight w:val="825"/>
          <w:jc w:val="center"/>
        </w:trPr>
        <w:tc>
          <w:tcPr>
            <w:tcW w:w="456" w:type="dxa"/>
            <w:shd w:val="clear" w:color="000000" w:fill="FFFFFF"/>
            <w:vAlign w:val="center"/>
            <w:hideMark/>
          </w:tcPr>
          <w:p w14:paraId="669A61B6"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lastRenderedPageBreak/>
              <w:t>6</w:t>
            </w:r>
          </w:p>
        </w:tc>
        <w:tc>
          <w:tcPr>
            <w:tcW w:w="2553" w:type="dxa"/>
            <w:shd w:val="clear" w:color="auto" w:fill="auto"/>
            <w:vAlign w:val="center"/>
            <w:hideMark/>
          </w:tcPr>
          <w:p w14:paraId="4BA36CB1" w14:textId="77777777" w:rsidR="005670CF" w:rsidRPr="007B43DA" w:rsidRDefault="005670CF" w:rsidP="005670CF">
            <w:pPr>
              <w:rPr>
                <w:color w:val="000000"/>
                <w:sz w:val="22"/>
                <w:szCs w:val="22"/>
                <w:lang w:val="en-GB" w:eastAsia="en-GB"/>
              </w:rPr>
            </w:pPr>
            <w:r w:rsidRPr="007B43DA">
              <w:rPr>
                <w:color w:val="000000"/>
                <w:sz w:val="22"/>
                <w:szCs w:val="22"/>
                <w:lang w:val="sr-Cyrl-RS" w:eastAsia="en-GB"/>
              </w:rPr>
              <w:t>Програм подршке почетницима за започињање посла-Start UP 2017</w:t>
            </w:r>
          </w:p>
        </w:tc>
        <w:tc>
          <w:tcPr>
            <w:tcW w:w="1896" w:type="dxa"/>
            <w:shd w:val="clear" w:color="000000" w:fill="FFFFFF"/>
            <w:vAlign w:val="bottom"/>
            <w:hideMark/>
          </w:tcPr>
          <w:p w14:paraId="578D9984" w14:textId="77777777" w:rsidR="005670CF" w:rsidRPr="007B43DA" w:rsidRDefault="005670CF" w:rsidP="005670CF">
            <w:pPr>
              <w:jc w:val="right"/>
              <w:rPr>
                <w:color w:val="000000"/>
                <w:sz w:val="22"/>
                <w:szCs w:val="22"/>
                <w:lang w:val="en-GB" w:eastAsia="en-GB"/>
              </w:rPr>
            </w:pPr>
            <w:r w:rsidRPr="007B43DA">
              <w:rPr>
                <w:color w:val="000000"/>
                <w:sz w:val="22"/>
                <w:szCs w:val="22"/>
              </w:rPr>
              <w:t>37.923.118,30</w:t>
            </w:r>
          </w:p>
        </w:tc>
        <w:tc>
          <w:tcPr>
            <w:tcW w:w="1716" w:type="dxa"/>
            <w:shd w:val="clear" w:color="000000" w:fill="FFFFFF"/>
            <w:vAlign w:val="bottom"/>
            <w:hideMark/>
          </w:tcPr>
          <w:p w14:paraId="6E474746" w14:textId="77777777" w:rsidR="005670CF" w:rsidRPr="007B43DA" w:rsidRDefault="005670CF" w:rsidP="005670CF">
            <w:pPr>
              <w:jc w:val="right"/>
              <w:rPr>
                <w:color w:val="000000"/>
                <w:sz w:val="22"/>
                <w:szCs w:val="22"/>
                <w:lang w:val="en-GB" w:eastAsia="en-GB"/>
              </w:rPr>
            </w:pPr>
            <w:r w:rsidRPr="007B43DA">
              <w:rPr>
                <w:color w:val="000000"/>
                <w:sz w:val="22"/>
                <w:szCs w:val="22"/>
              </w:rPr>
              <w:t>9.678.067,83</w:t>
            </w:r>
          </w:p>
        </w:tc>
        <w:tc>
          <w:tcPr>
            <w:tcW w:w="1956" w:type="dxa"/>
            <w:shd w:val="clear" w:color="auto" w:fill="auto"/>
            <w:vAlign w:val="bottom"/>
            <w:hideMark/>
          </w:tcPr>
          <w:p w14:paraId="3F863EF7" w14:textId="77777777" w:rsidR="005670CF" w:rsidRPr="007B43DA" w:rsidRDefault="005670CF" w:rsidP="005670CF">
            <w:pPr>
              <w:jc w:val="right"/>
              <w:rPr>
                <w:color w:val="000000"/>
                <w:sz w:val="22"/>
                <w:szCs w:val="22"/>
                <w:lang w:val="en-GB" w:eastAsia="en-GB"/>
              </w:rPr>
            </w:pPr>
            <w:r w:rsidRPr="007B43DA">
              <w:rPr>
                <w:color w:val="000000"/>
                <w:sz w:val="22"/>
                <w:szCs w:val="22"/>
              </w:rPr>
              <w:t>600.000,00</w:t>
            </w:r>
          </w:p>
        </w:tc>
        <w:tc>
          <w:tcPr>
            <w:tcW w:w="1596" w:type="dxa"/>
            <w:shd w:val="clear" w:color="000000" w:fill="FFFFFF"/>
            <w:vAlign w:val="bottom"/>
            <w:hideMark/>
          </w:tcPr>
          <w:p w14:paraId="1C2A715C" w14:textId="77777777" w:rsidR="005670CF" w:rsidRPr="007B43DA" w:rsidRDefault="005670CF" w:rsidP="005670CF">
            <w:pPr>
              <w:jc w:val="right"/>
              <w:rPr>
                <w:color w:val="000000"/>
                <w:sz w:val="22"/>
                <w:szCs w:val="22"/>
                <w:lang w:val="en-GB" w:eastAsia="en-GB"/>
              </w:rPr>
            </w:pPr>
            <w:r w:rsidRPr="007B43DA">
              <w:rPr>
                <w:color w:val="000000"/>
                <w:sz w:val="22"/>
                <w:szCs w:val="22"/>
              </w:rPr>
              <w:t>27.645.050,47</w:t>
            </w:r>
          </w:p>
        </w:tc>
      </w:tr>
      <w:tr w:rsidR="005670CF" w:rsidRPr="007B43DA" w14:paraId="373DBE0C" w14:textId="77777777" w:rsidTr="005670CF">
        <w:trPr>
          <w:trHeight w:val="885"/>
          <w:jc w:val="center"/>
        </w:trPr>
        <w:tc>
          <w:tcPr>
            <w:tcW w:w="456" w:type="dxa"/>
            <w:shd w:val="clear" w:color="000000" w:fill="FFFFFF"/>
            <w:vAlign w:val="center"/>
            <w:hideMark/>
          </w:tcPr>
          <w:p w14:paraId="2529A064"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7</w:t>
            </w:r>
          </w:p>
        </w:tc>
        <w:tc>
          <w:tcPr>
            <w:tcW w:w="2553" w:type="dxa"/>
            <w:shd w:val="clear" w:color="auto" w:fill="auto"/>
            <w:vAlign w:val="center"/>
            <w:hideMark/>
          </w:tcPr>
          <w:p w14:paraId="48FAE2C3" w14:textId="77777777" w:rsidR="005670CF" w:rsidRPr="007B43DA" w:rsidRDefault="005670CF" w:rsidP="005670CF">
            <w:pPr>
              <w:rPr>
                <w:color w:val="000000"/>
                <w:sz w:val="22"/>
                <w:szCs w:val="22"/>
                <w:lang w:val="en-GB" w:eastAsia="en-GB"/>
              </w:rPr>
            </w:pPr>
            <w:r w:rsidRPr="007B43DA">
              <w:rPr>
                <w:color w:val="000000"/>
                <w:sz w:val="22"/>
                <w:szCs w:val="22"/>
                <w:lang w:val="sr-Cyrl-RS" w:eastAsia="en-GB"/>
              </w:rPr>
              <w:t>Програм подршке секторима прерађивачке индустрије 2017 год.</w:t>
            </w:r>
          </w:p>
        </w:tc>
        <w:tc>
          <w:tcPr>
            <w:tcW w:w="1896" w:type="dxa"/>
            <w:shd w:val="clear" w:color="000000" w:fill="FFFFFF"/>
            <w:vAlign w:val="bottom"/>
            <w:hideMark/>
          </w:tcPr>
          <w:p w14:paraId="5BDA22C9" w14:textId="77777777" w:rsidR="005670CF" w:rsidRPr="007B43DA" w:rsidRDefault="005670CF" w:rsidP="005670CF">
            <w:pPr>
              <w:jc w:val="right"/>
              <w:rPr>
                <w:color w:val="000000"/>
                <w:sz w:val="22"/>
                <w:szCs w:val="22"/>
                <w:lang w:val="en-GB" w:eastAsia="en-GB"/>
              </w:rPr>
            </w:pPr>
            <w:r w:rsidRPr="007B43DA">
              <w:rPr>
                <w:color w:val="000000"/>
                <w:sz w:val="22"/>
                <w:szCs w:val="22"/>
              </w:rPr>
              <w:t>3.608.279,71</w:t>
            </w:r>
          </w:p>
        </w:tc>
        <w:tc>
          <w:tcPr>
            <w:tcW w:w="1716" w:type="dxa"/>
            <w:shd w:val="clear" w:color="000000" w:fill="FFFFFF"/>
            <w:vAlign w:val="bottom"/>
            <w:hideMark/>
          </w:tcPr>
          <w:p w14:paraId="5A7571F4"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66A17DEC" w14:textId="77777777" w:rsidR="005670CF" w:rsidRPr="007B43DA" w:rsidRDefault="005670CF" w:rsidP="005670CF">
            <w:pPr>
              <w:jc w:val="right"/>
              <w:rPr>
                <w:color w:val="000000"/>
                <w:sz w:val="22"/>
                <w:szCs w:val="22"/>
                <w:lang w:val="en-GB" w:eastAsia="en-GB"/>
              </w:rPr>
            </w:pPr>
            <w:r w:rsidRPr="007B43DA">
              <w:rPr>
                <w:color w:val="000000"/>
                <w:sz w:val="22"/>
                <w:szCs w:val="22"/>
              </w:rPr>
              <w:t>0,00</w:t>
            </w:r>
          </w:p>
        </w:tc>
        <w:tc>
          <w:tcPr>
            <w:tcW w:w="1596" w:type="dxa"/>
            <w:shd w:val="clear" w:color="000000" w:fill="FFFFFF"/>
            <w:vAlign w:val="bottom"/>
            <w:hideMark/>
          </w:tcPr>
          <w:p w14:paraId="5C68B03B" w14:textId="77777777" w:rsidR="005670CF" w:rsidRPr="007B43DA" w:rsidRDefault="005670CF" w:rsidP="005670CF">
            <w:pPr>
              <w:jc w:val="right"/>
              <w:rPr>
                <w:color w:val="000000"/>
                <w:sz w:val="22"/>
                <w:szCs w:val="22"/>
                <w:lang w:val="en-GB" w:eastAsia="en-GB"/>
              </w:rPr>
            </w:pPr>
            <w:r w:rsidRPr="007B43DA">
              <w:rPr>
                <w:color w:val="000000"/>
                <w:sz w:val="22"/>
                <w:szCs w:val="22"/>
              </w:rPr>
              <w:t>3.608.279,71</w:t>
            </w:r>
          </w:p>
        </w:tc>
      </w:tr>
      <w:tr w:rsidR="005670CF" w:rsidRPr="007B43DA" w14:paraId="5746649E" w14:textId="77777777" w:rsidTr="005670CF">
        <w:trPr>
          <w:trHeight w:val="855"/>
          <w:jc w:val="center"/>
        </w:trPr>
        <w:tc>
          <w:tcPr>
            <w:tcW w:w="456" w:type="dxa"/>
            <w:shd w:val="clear" w:color="auto" w:fill="EAF1DD" w:themeFill="accent3" w:themeFillTint="33"/>
            <w:vAlign w:val="center"/>
          </w:tcPr>
          <w:p w14:paraId="56B09A70"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 </w:t>
            </w:r>
          </w:p>
        </w:tc>
        <w:tc>
          <w:tcPr>
            <w:tcW w:w="2553" w:type="dxa"/>
            <w:shd w:val="clear" w:color="auto" w:fill="EAF1DD" w:themeFill="accent3" w:themeFillTint="33"/>
            <w:vAlign w:val="center"/>
          </w:tcPr>
          <w:p w14:paraId="5021B0D9" w14:textId="77777777" w:rsidR="005670CF" w:rsidRPr="007B43DA" w:rsidRDefault="005670CF" w:rsidP="005670CF">
            <w:pPr>
              <w:rPr>
                <w:color w:val="000000"/>
                <w:sz w:val="22"/>
                <w:szCs w:val="22"/>
                <w:lang w:val="sr-Cyrl-RS" w:eastAsia="en-GB"/>
              </w:rPr>
            </w:pPr>
            <w:r w:rsidRPr="007B43DA">
              <w:rPr>
                <w:b/>
                <w:bCs/>
                <w:color w:val="000000"/>
                <w:sz w:val="22"/>
                <w:szCs w:val="22"/>
                <w:lang w:val="en-GB" w:eastAsia="en-GB"/>
              </w:rPr>
              <w:t>Обавезе према буџету РС за реализацију програма Агенције ранијих година</w:t>
            </w:r>
          </w:p>
        </w:tc>
        <w:tc>
          <w:tcPr>
            <w:tcW w:w="1896" w:type="dxa"/>
            <w:shd w:val="clear" w:color="auto" w:fill="EAF1DD" w:themeFill="accent3" w:themeFillTint="33"/>
            <w:vAlign w:val="center"/>
          </w:tcPr>
          <w:p w14:paraId="378A5FD5" w14:textId="77777777" w:rsidR="005670CF" w:rsidRPr="007B43DA" w:rsidRDefault="005670CF" w:rsidP="005670CF">
            <w:pPr>
              <w:jc w:val="right"/>
              <w:rPr>
                <w:color w:val="000000"/>
                <w:sz w:val="22"/>
                <w:szCs w:val="22"/>
              </w:rPr>
            </w:pPr>
            <w:r w:rsidRPr="007B43DA">
              <w:rPr>
                <w:b/>
                <w:bCs/>
                <w:sz w:val="22"/>
                <w:szCs w:val="22"/>
                <w:lang w:val="en-GB" w:eastAsia="en-GB"/>
              </w:rPr>
              <w:t xml:space="preserve">План  </w:t>
            </w:r>
            <w:r w:rsidRPr="007B43DA">
              <w:rPr>
                <w:b/>
                <w:bCs/>
                <w:sz w:val="22"/>
                <w:szCs w:val="22"/>
                <w:lang w:val="sr-Cyrl-RS" w:eastAsia="en-GB"/>
              </w:rPr>
              <w:t xml:space="preserve">након свих измена и допуна у </w:t>
            </w:r>
            <w:r w:rsidRPr="007B43DA">
              <w:rPr>
                <w:b/>
                <w:bCs/>
                <w:sz w:val="22"/>
                <w:szCs w:val="22"/>
                <w:lang w:val="en-GB" w:eastAsia="en-GB"/>
              </w:rPr>
              <w:t>2020</w:t>
            </w:r>
          </w:p>
        </w:tc>
        <w:tc>
          <w:tcPr>
            <w:tcW w:w="1716" w:type="dxa"/>
            <w:shd w:val="clear" w:color="auto" w:fill="EAF1DD" w:themeFill="accent3" w:themeFillTint="33"/>
            <w:vAlign w:val="center"/>
          </w:tcPr>
          <w:p w14:paraId="528B308A" w14:textId="77777777" w:rsidR="005670CF" w:rsidRPr="007B43DA" w:rsidRDefault="005670CF" w:rsidP="005670CF">
            <w:pPr>
              <w:jc w:val="right"/>
              <w:rPr>
                <w:color w:val="000000"/>
                <w:sz w:val="22"/>
                <w:szCs w:val="22"/>
              </w:rPr>
            </w:pPr>
            <w:r w:rsidRPr="007B43DA">
              <w:rPr>
                <w:b/>
                <w:bCs/>
                <w:color w:val="000000"/>
                <w:sz w:val="22"/>
                <w:szCs w:val="22"/>
                <w:lang w:val="en-GB" w:eastAsia="en-GB"/>
              </w:rPr>
              <w:t xml:space="preserve">Реализација </w:t>
            </w:r>
            <w:r w:rsidRPr="007B43DA">
              <w:rPr>
                <w:b/>
                <w:bCs/>
                <w:color w:val="000000"/>
                <w:sz w:val="22"/>
                <w:szCs w:val="22"/>
                <w:lang w:val="sr-Cyrl-RS" w:eastAsia="en-GB"/>
              </w:rPr>
              <w:t>до 31.12.</w:t>
            </w:r>
            <w:r w:rsidRPr="007B43DA">
              <w:rPr>
                <w:b/>
                <w:bCs/>
                <w:color w:val="000000"/>
                <w:sz w:val="22"/>
                <w:szCs w:val="22"/>
                <w:lang w:val="en-GB" w:eastAsia="en-GB"/>
              </w:rPr>
              <w:t xml:space="preserve"> 2020</w:t>
            </w:r>
          </w:p>
        </w:tc>
        <w:tc>
          <w:tcPr>
            <w:tcW w:w="1956" w:type="dxa"/>
            <w:shd w:val="clear" w:color="auto" w:fill="EAF1DD" w:themeFill="accent3" w:themeFillTint="33"/>
            <w:vAlign w:val="center"/>
          </w:tcPr>
          <w:p w14:paraId="40D206E2" w14:textId="77777777" w:rsidR="005670CF" w:rsidRPr="007B43DA" w:rsidRDefault="005670CF" w:rsidP="005670CF">
            <w:pPr>
              <w:jc w:val="right"/>
              <w:rPr>
                <w:color w:val="000000"/>
                <w:sz w:val="22"/>
                <w:szCs w:val="22"/>
              </w:rPr>
            </w:pPr>
            <w:r w:rsidRPr="007B43DA">
              <w:rPr>
                <w:b/>
                <w:bCs/>
                <w:color w:val="000000"/>
                <w:sz w:val="22"/>
                <w:szCs w:val="22"/>
                <w:lang w:val="en-GB" w:eastAsia="en-GB"/>
              </w:rPr>
              <w:t xml:space="preserve">      План за 2021</w:t>
            </w:r>
          </w:p>
        </w:tc>
        <w:tc>
          <w:tcPr>
            <w:tcW w:w="1596" w:type="dxa"/>
            <w:shd w:val="clear" w:color="auto" w:fill="EAF1DD" w:themeFill="accent3" w:themeFillTint="33"/>
            <w:vAlign w:val="center"/>
          </w:tcPr>
          <w:p w14:paraId="545EE364" w14:textId="77777777" w:rsidR="005670CF" w:rsidRPr="007B43DA" w:rsidRDefault="005670CF" w:rsidP="005670CF">
            <w:pPr>
              <w:jc w:val="right"/>
              <w:rPr>
                <w:color w:val="000000"/>
                <w:sz w:val="22"/>
                <w:szCs w:val="22"/>
              </w:rPr>
            </w:pPr>
            <w:r w:rsidRPr="007B43DA">
              <w:rPr>
                <w:b/>
                <w:bCs/>
                <w:color w:val="000000"/>
                <w:sz w:val="22"/>
                <w:szCs w:val="22"/>
                <w:lang w:val="en-GB" w:eastAsia="en-GB"/>
              </w:rPr>
              <w:t>Средства која се враћају у буџет РС</w:t>
            </w:r>
          </w:p>
        </w:tc>
      </w:tr>
      <w:tr w:rsidR="005670CF" w:rsidRPr="007B43DA" w14:paraId="1267B216" w14:textId="77777777" w:rsidTr="005670CF">
        <w:trPr>
          <w:trHeight w:val="855"/>
          <w:jc w:val="center"/>
        </w:trPr>
        <w:tc>
          <w:tcPr>
            <w:tcW w:w="456" w:type="dxa"/>
            <w:shd w:val="clear" w:color="000000" w:fill="FFFFFF"/>
            <w:vAlign w:val="center"/>
            <w:hideMark/>
          </w:tcPr>
          <w:p w14:paraId="428EF3D0"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8</w:t>
            </w:r>
          </w:p>
        </w:tc>
        <w:tc>
          <w:tcPr>
            <w:tcW w:w="2553" w:type="dxa"/>
            <w:shd w:val="clear" w:color="auto" w:fill="auto"/>
            <w:vAlign w:val="center"/>
            <w:hideMark/>
          </w:tcPr>
          <w:p w14:paraId="012C5A6B" w14:textId="77777777" w:rsidR="005670CF" w:rsidRPr="007B43DA" w:rsidRDefault="005670CF" w:rsidP="005670CF">
            <w:pPr>
              <w:rPr>
                <w:color w:val="000000"/>
                <w:sz w:val="22"/>
                <w:szCs w:val="22"/>
                <w:lang w:val="en-GB" w:eastAsia="en-GB"/>
              </w:rPr>
            </w:pPr>
            <w:r w:rsidRPr="007B43DA">
              <w:rPr>
                <w:color w:val="000000"/>
                <w:sz w:val="22"/>
                <w:szCs w:val="22"/>
                <w:lang w:val="sr-Cyrl-RS" w:eastAsia="en-GB"/>
              </w:rPr>
              <w:t>Програм подршке пројектима за унапређење економског развоја 2017 год.</w:t>
            </w:r>
          </w:p>
        </w:tc>
        <w:tc>
          <w:tcPr>
            <w:tcW w:w="1896" w:type="dxa"/>
            <w:shd w:val="clear" w:color="000000" w:fill="FFFFFF"/>
            <w:vAlign w:val="bottom"/>
            <w:hideMark/>
          </w:tcPr>
          <w:p w14:paraId="1D9564E9" w14:textId="77777777" w:rsidR="005670CF" w:rsidRPr="007B43DA" w:rsidRDefault="005670CF" w:rsidP="005670CF">
            <w:pPr>
              <w:jc w:val="right"/>
              <w:rPr>
                <w:color w:val="000000"/>
                <w:sz w:val="22"/>
                <w:szCs w:val="22"/>
                <w:lang w:val="en-GB" w:eastAsia="en-GB"/>
              </w:rPr>
            </w:pPr>
            <w:r w:rsidRPr="007B43DA">
              <w:rPr>
                <w:color w:val="000000"/>
                <w:sz w:val="22"/>
                <w:szCs w:val="22"/>
              </w:rPr>
              <w:t>2.814.885,00</w:t>
            </w:r>
          </w:p>
        </w:tc>
        <w:tc>
          <w:tcPr>
            <w:tcW w:w="1716" w:type="dxa"/>
            <w:shd w:val="clear" w:color="000000" w:fill="FFFFFF"/>
            <w:vAlign w:val="bottom"/>
            <w:hideMark/>
          </w:tcPr>
          <w:p w14:paraId="074CEE4E" w14:textId="77777777" w:rsidR="005670CF" w:rsidRPr="007B43DA" w:rsidRDefault="005670CF" w:rsidP="005670CF">
            <w:pPr>
              <w:jc w:val="right"/>
              <w:rPr>
                <w:color w:val="000000"/>
                <w:sz w:val="22"/>
                <w:szCs w:val="22"/>
                <w:lang w:val="en-GB" w:eastAsia="en-GB"/>
              </w:rPr>
            </w:pPr>
            <w:r w:rsidRPr="007B43DA">
              <w:rPr>
                <w:color w:val="000000"/>
                <w:sz w:val="22"/>
                <w:szCs w:val="22"/>
              </w:rPr>
              <w:t>0,00</w:t>
            </w:r>
          </w:p>
        </w:tc>
        <w:tc>
          <w:tcPr>
            <w:tcW w:w="1956" w:type="dxa"/>
            <w:shd w:val="clear" w:color="auto" w:fill="auto"/>
            <w:vAlign w:val="bottom"/>
            <w:hideMark/>
          </w:tcPr>
          <w:p w14:paraId="2D5ED308" w14:textId="77777777" w:rsidR="005670CF" w:rsidRPr="007B43DA" w:rsidRDefault="005670CF" w:rsidP="005670CF">
            <w:pPr>
              <w:jc w:val="right"/>
              <w:rPr>
                <w:color w:val="000000"/>
                <w:sz w:val="22"/>
                <w:szCs w:val="22"/>
                <w:lang w:val="en-GB" w:eastAsia="en-GB"/>
              </w:rPr>
            </w:pPr>
            <w:r w:rsidRPr="007B43DA">
              <w:rPr>
                <w:color w:val="000000"/>
                <w:sz w:val="22"/>
                <w:szCs w:val="22"/>
              </w:rPr>
              <w:t>0,00</w:t>
            </w:r>
          </w:p>
        </w:tc>
        <w:tc>
          <w:tcPr>
            <w:tcW w:w="1596" w:type="dxa"/>
            <w:shd w:val="clear" w:color="000000" w:fill="FFFFFF"/>
            <w:vAlign w:val="bottom"/>
            <w:hideMark/>
          </w:tcPr>
          <w:p w14:paraId="29D2ADF1" w14:textId="77777777" w:rsidR="005670CF" w:rsidRPr="007B43DA" w:rsidRDefault="005670CF" w:rsidP="005670CF">
            <w:pPr>
              <w:jc w:val="right"/>
              <w:rPr>
                <w:color w:val="000000"/>
                <w:sz w:val="22"/>
                <w:szCs w:val="22"/>
                <w:lang w:val="en-GB" w:eastAsia="en-GB"/>
              </w:rPr>
            </w:pPr>
            <w:r w:rsidRPr="007B43DA">
              <w:rPr>
                <w:color w:val="000000"/>
                <w:sz w:val="22"/>
                <w:szCs w:val="22"/>
              </w:rPr>
              <w:t>2.814.885,00</w:t>
            </w:r>
          </w:p>
        </w:tc>
      </w:tr>
      <w:tr w:rsidR="005670CF" w:rsidRPr="007B43DA" w14:paraId="6ACA4231" w14:textId="77777777" w:rsidTr="005670CF">
        <w:trPr>
          <w:trHeight w:val="1065"/>
          <w:jc w:val="center"/>
        </w:trPr>
        <w:tc>
          <w:tcPr>
            <w:tcW w:w="456" w:type="dxa"/>
            <w:shd w:val="clear" w:color="000000" w:fill="FFFFFF"/>
            <w:vAlign w:val="center"/>
            <w:hideMark/>
          </w:tcPr>
          <w:p w14:paraId="2F27A250"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9</w:t>
            </w:r>
          </w:p>
        </w:tc>
        <w:tc>
          <w:tcPr>
            <w:tcW w:w="2553" w:type="dxa"/>
            <w:shd w:val="clear" w:color="auto" w:fill="auto"/>
            <w:vAlign w:val="center"/>
            <w:hideMark/>
          </w:tcPr>
          <w:p w14:paraId="1E8AAE9E"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за унапређење сарадње и подизање капацитета на регионалном и локалном нивоу из 2017. год.</w:t>
            </w:r>
          </w:p>
          <w:p w14:paraId="4959B389" w14:textId="77777777" w:rsidR="005670CF" w:rsidRPr="007B43DA" w:rsidRDefault="005670CF" w:rsidP="005670CF">
            <w:pPr>
              <w:rPr>
                <w:color w:val="000000"/>
                <w:sz w:val="22"/>
                <w:szCs w:val="22"/>
                <w:lang w:val="en-GB" w:eastAsia="en-GB"/>
              </w:rPr>
            </w:pPr>
          </w:p>
        </w:tc>
        <w:tc>
          <w:tcPr>
            <w:tcW w:w="1896" w:type="dxa"/>
            <w:shd w:val="clear" w:color="000000" w:fill="FFFFFF"/>
            <w:vAlign w:val="bottom"/>
            <w:hideMark/>
          </w:tcPr>
          <w:p w14:paraId="11495F95" w14:textId="77777777" w:rsidR="005670CF" w:rsidRPr="007B43DA" w:rsidRDefault="005670CF" w:rsidP="005670CF">
            <w:pPr>
              <w:jc w:val="right"/>
              <w:rPr>
                <w:color w:val="000000"/>
                <w:sz w:val="22"/>
                <w:szCs w:val="22"/>
                <w:lang w:val="en-GB" w:eastAsia="en-GB"/>
              </w:rPr>
            </w:pPr>
            <w:r w:rsidRPr="007B43DA">
              <w:rPr>
                <w:color w:val="000000"/>
                <w:sz w:val="22"/>
                <w:szCs w:val="22"/>
              </w:rPr>
              <w:t>3.142.617,00</w:t>
            </w:r>
          </w:p>
        </w:tc>
        <w:tc>
          <w:tcPr>
            <w:tcW w:w="1716" w:type="dxa"/>
            <w:shd w:val="clear" w:color="000000" w:fill="FFFFFF"/>
            <w:vAlign w:val="bottom"/>
            <w:hideMark/>
          </w:tcPr>
          <w:p w14:paraId="46E499F7" w14:textId="77777777" w:rsidR="005670CF" w:rsidRPr="007B43DA" w:rsidRDefault="005670CF" w:rsidP="005670CF">
            <w:pPr>
              <w:jc w:val="right"/>
              <w:rPr>
                <w:color w:val="000000"/>
                <w:sz w:val="22"/>
                <w:szCs w:val="22"/>
                <w:lang w:val="en-GB" w:eastAsia="en-GB"/>
              </w:rPr>
            </w:pPr>
            <w:r w:rsidRPr="007B43DA">
              <w:rPr>
                <w:color w:val="000000"/>
                <w:sz w:val="22"/>
                <w:szCs w:val="22"/>
              </w:rPr>
              <w:t>2.791.276,43</w:t>
            </w:r>
          </w:p>
        </w:tc>
        <w:tc>
          <w:tcPr>
            <w:tcW w:w="1956" w:type="dxa"/>
            <w:shd w:val="clear" w:color="auto" w:fill="auto"/>
            <w:vAlign w:val="bottom"/>
            <w:hideMark/>
          </w:tcPr>
          <w:p w14:paraId="4AF37378" w14:textId="77777777" w:rsidR="005670CF" w:rsidRPr="007B43DA" w:rsidRDefault="005670CF" w:rsidP="005670CF">
            <w:pPr>
              <w:jc w:val="right"/>
              <w:rPr>
                <w:color w:val="000000"/>
                <w:sz w:val="22"/>
                <w:szCs w:val="22"/>
                <w:lang w:val="en-GB" w:eastAsia="en-GB"/>
              </w:rPr>
            </w:pPr>
            <w:r w:rsidRPr="007B43DA">
              <w:rPr>
                <w:color w:val="000000"/>
                <w:sz w:val="22"/>
                <w:szCs w:val="22"/>
              </w:rPr>
              <w:t>0,00</w:t>
            </w:r>
          </w:p>
        </w:tc>
        <w:tc>
          <w:tcPr>
            <w:tcW w:w="1596" w:type="dxa"/>
            <w:shd w:val="clear" w:color="000000" w:fill="FFFFFF"/>
            <w:vAlign w:val="bottom"/>
            <w:hideMark/>
          </w:tcPr>
          <w:p w14:paraId="78A19B28" w14:textId="77777777" w:rsidR="005670CF" w:rsidRPr="007B43DA" w:rsidRDefault="005670CF" w:rsidP="005670CF">
            <w:pPr>
              <w:jc w:val="right"/>
              <w:rPr>
                <w:color w:val="000000"/>
                <w:sz w:val="22"/>
                <w:szCs w:val="22"/>
                <w:lang w:val="en-GB" w:eastAsia="en-GB"/>
              </w:rPr>
            </w:pPr>
            <w:r w:rsidRPr="007B43DA">
              <w:rPr>
                <w:color w:val="000000"/>
                <w:sz w:val="22"/>
                <w:szCs w:val="22"/>
              </w:rPr>
              <w:t>351.340,57</w:t>
            </w:r>
          </w:p>
        </w:tc>
      </w:tr>
      <w:tr w:rsidR="005670CF" w:rsidRPr="007B43DA" w14:paraId="2733661A" w14:textId="77777777" w:rsidTr="005670CF">
        <w:trPr>
          <w:trHeight w:val="1260"/>
          <w:jc w:val="center"/>
        </w:trPr>
        <w:tc>
          <w:tcPr>
            <w:tcW w:w="456" w:type="dxa"/>
            <w:shd w:val="clear" w:color="000000" w:fill="FFFFFF"/>
            <w:vAlign w:val="center"/>
            <w:hideMark/>
          </w:tcPr>
          <w:p w14:paraId="6C5A4AF5"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10</w:t>
            </w:r>
          </w:p>
        </w:tc>
        <w:tc>
          <w:tcPr>
            <w:tcW w:w="2553" w:type="dxa"/>
            <w:shd w:val="clear" w:color="auto" w:fill="auto"/>
            <w:vAlign w:val="center"/>
            <w:hideMark/>
          </w:tcPr>
          <w:p w14:paraId="5EFA8E44" w14:textId="77777777" w:rsidR="005670CF" w:rsidRPr="007B43DA" w:rsidRDefault="005670CF" w:rsidP="005670CF">
            <w:pPr>
              <w:rPr>
                <w:color w:val="000000"/>
                <w:sz w:val="22"/>
                <w:szCs w:val="22"/>
                <w:lang w:val="en-GB" w:eastAsia="en-GB"/>
              </w:rPr>
            </w:pPr>
            <w:r w:rsidRPr="007B43DA">
              <w:rPr>
                <w:color w:val="000000"/>
                <w:sz w:val="22"/>
                <w:szCs w:val="22"/>
                <w:lang w:val="sr-Cyrl-RS" w:eastAsia="en-GB"/>
              </w:rPr>
              <w:t>Пројекат подршке почетницима за започињање посла-Start UP 2016 (теренска контрола)</w:t>
            </w:r>
          </w:p>
        </w:tc>
        <w:tc>
          <w:tcPr>
            <w:tcW w:w="1896" w:type="dxa"/>
            <w:shd w:val="clear" w:color="000000" w:fill="FFFFFF"/>
            <w:vAlign w:val="bottom"/>
            <w:hideMark/>
          </w:tcPr>
          <w:p w14:paraId="4D30AAE2"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1.059.321,61</w:t>
            </w:r>
          </w:p>
        </w:tc>
        <w:tc>
          <w:tcPr>
            <w:tcW w:w="1716" w:type="dxa"/>
            <w:shd w:val="clear" w:color="000000" w:fill="FFFFFF"/>
            <w:vAlign w:val="bottom"/>
            <w:hideMark/>
          </w:tcPr>
          <w:p w14:paraId="5F187452"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 </w:t>
            </w:r>
          </w:p>
        </w:tc>
        <w:tc>
          <w:tcPr>
            <w:tcW w:w="1956" w:type="dxa"/>
            <w:shd w:val="clear" w:color="auto" w:fill="auto"/>
            <w:vAlign w:val="bottom"/>
            <w:hideMark/>
          </w:tcPr>
          <w:p w14:paraId="48334DEC"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c>
          <w:tcPr>
            <w:tcW w:w="1596" w:type="dxa"/>
            <w:shd w:val="clear" w:color="000000" w:fill="FFFFFF"/>
            <w:vAlign w:val="bottom"/>
            <w:hideMark/>
          </w:tcPr>
          <w:p w14:paraId="7341324B"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1.059.321,61</w:t>
            </w:r>
          </w:p>
        </w:tc>
      </w:tr>
      <w:tr w:rsidR="005670CF" w:rsidRPr="007B43DA" w14:paraId="468EBE61" w14:textId="77777777" w:rsidTr="005670CF">
        <w:trPr>
          <w:trHeight w:val="945"/>
          <w:jc w:val="center"/>
        </w:trPr>
        <w:tc>
          <w:tcPr>
            <w:tcW w:w="456" w:type="dxa"/>
            <w:shd w:val="clear" w:color="000000" w:fill="FFFFFF"/>
            <w:vAlign w:val="center"/>
            <w:hideMark/>
          </w:tcPr>
          <w:p w14:paraId="79E0BAD9"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11</w:t>
            </w:r>
          </w:p>
        </w:tc>
        <w:tc>
          <w:tcPr>
            <w:tcW w:w="2553" w:type="dxa"/>
            <w:shd w:val="clear" w:color="auto" w:fill="auto"/>
            <w:vAlign w:val="center"/>
            <w:hideMark/>
          </w:tcPr>
          <w:p w14:paraId="3D6D1B02"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подршке секторима прерађивачке индустрије из 2019. год.</w:t>
            </w:r>
          </w:p>
        </w:tc>
        <w:tc>
          <w:tcPr>
            <w:tcW w:w="1896" w:type="dxa"/>
            <w:shd w:val="clear" w:color="000000" w:fill="FFFFFF"/>
            <w:vAlign w:val="bottom"/>
            <w:hideMark/>
          </w:tcPr>
          <w:p w14:paraId="1DB1DF17"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19.135.921,61</w:t>
            </w:r>
          </w:p>
        </w:tc>
        <w:tc>
          <w:tcPr>
            <w:tcW w:w="1716" w:type="dxa"/>
            <w:shd w:val="clear" w:color="auto" w:fill="auto"/>
            <w:vAlign w:val="bottom"/>
            <w:hideMark/>
          </w:tcPr>
          <w:p w14:paraId="4BC83425" w14:textId="77777777" w:rsidR="005670CF" w:rsidRPr="007B43DA" w:rsidRDefault="005670CF" w:rsidP="005670CF">
            <w:pPr>
              <w:jc w:val="right"/>
              <w:rPr>
                <w:sz w:val="22"/>
                <w:szCs w:val="22"/>
                <w:lang w:val="en-GB" w:eastAsia="en-GB"/>
              </w:rPr>
            </w:pPr>
            <w:r w:rsidRPr="007B43DA">
              <w:rPr>
                <w:sz w:val="22"/>
                <w:szCs w:val="22"/>
                <w:lang w:val="en-GB" w:eastAsia="en-GB"/>
              </w:rPr>
              <w:t>9.772.576,09</w:t>
            </w:r>
          </w:p>
        </w:tc>
        <w:tc>
          <w:tcPr>
            <w:tcW w:w="1956" w:type="dxa"/>
            <w:shd w:val="clear" w:color="auto" w:fill="auto"/>
            <w:vAlign w:val="bottom"/>
            <w:hideMark/>
          </w:tcPr>
          <w:p w14:paraId="5A855185"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4.353.648,39</w:t>
            </w:r>
          </w:p>
        </w:tc>
        <w:tc>
          <w:tcPr>
            <w:tcW w:w="1596" w:type="dxa"/>
            <w:shd w:val="clear" w:color="000000" w:fill="FFFFFF"/>
            <w:vAlign w:val="bottom"/>
            <w:hideMark/>
          </w:tcPr>
          <w:p w14:paraId="4795529A"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5.009.697,13</w:t>
            </w:r>
          </w:p>
        </w:tc>
      </w:tr>
      <w:tr w:rsidR="005670CF" w:rsidRPr="007B43DA" w14:paraId="17E09080" w14:textId="77777777" w:rsidTr="005670CF">
        <w:trPr>
          <w:trHeight w:val="720"/>
          <w:jc w:val="center"/>
        </w:trPr>
        <w:tc>
          <w:tcPr>
            <w:tcW w:w="456" w:type="dxa"/>
            <w:shd w:val="clear" w:color="000000" w:fill="FFFFFF"/>
            <w:vAlign w:val="center"/>
            <w:hideMark/>
          </w:tcPr>
          <w:p w14:paraId="6D2A604F"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12</w:t>
            </w:r>
          </w:p>
        </w:tc>
        <w:tc>
          <w:tcPr>
            <w:tcW w:w="2553" w:type="dxa"/>
            <w:shd w:val="clear" w:color="auto" w:fill="auto"/>
            <w:vAlign w:val="center"/>
            <w:hideMark/>
          </w:tcPr>
          <w:p w14:paraId="0DBDA512"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подршке дигиталној трансформацији ММСП</w:t>
            </w:r>
          </w:p>
        </w:tc>
        <w:tc>
          <w:tcPr>
            <w:tcW w:w="1896" w:type="dxa"/>
            <w:shd w:val="clear" w:color="000000" w:fill="FFFFFF"/>
            <w:vAlign w:val="bottom"/>
            <w:hideMark/>
          </w:tcPr>
          <w:p w14:paraId="3F726C72"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70.000.000,00</w:t>
            </w:r>
          </w:p>
        </w:tc>
        <w:tc>
          <w:tcPr>
            <w:tcW w:w="1716" w:type="dxa"/>
            <w:shd w:val="clear" w:color="auto" w:fill="auto"/>
            <w:vAlign w:val="bottom"/>
            <w:hideMark/>
          </w:tcPr>
          <w:p w14:paraId="23B72124" w14:textId="77777777" w:rsidR="005670CF" w:rsidRPr="007B43DA" w:rsidRDefault="005670CF" w:rsidP="005670CF">
            <w:pPr>
              <w:jc w:val="right"/>
              <w:rPr>
                <w:sz w:val="22"/>
                <w:szCs w:val="22"/>
                <w:lang w:val="en-GB" w:eastAsia="en-GB"/>
              </w:rPr>
            </w:pPr>
            <w:r w:rsidRPr="007B43DA">
              <w:rPr>
                <w:sz w:val="22"/>
                <w:szCs w:val="22"/>
                <w:lang w:val="en-GB" w:eastAsia="en-GB"/>
              </w:rPr>
              <w:t>24.878.995,94</w:t>
            </w:r>
          </w:p>
        </w:tc>
        <w:tc>
          <w:tcPr>
            <w:tcW w:w="1956" w:type="dxa"/>
            <w:shd w:val="clear" w:color="auto" w:fill="auto"/>
            <w:vAlign w:val="bottom"/>
            <w:hideMark/>
          </w:tcPr>
          <w:p w14:paraId="437F1FBF"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45.121.004,06</w:t>
            </w:r>
          </w:p>
        </w:tc>
        <w:tc>
          <w:tcPr>
            <w:tcW w:w="1596" w:type="dxa"/>
            <w:shd w:val="clear" w:color="000000" w:fill="FFFFFF"/>
            <w:vAlign w:val="bottom"/>
            <w:hideMark/>
          </w:tcPr>
          <w:p w14:paraId="7EF1A8AA"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r>
      <w:tr w:rsidR="005670CF" w:rsidRPr="007B43DA" w14:paraId="556B8BD2" w14:textId="77777777" w:rsidTr="005670CF">
        <w:trPr>
          <w:trHeight w:val="630"/>
          <w:jc w:val="center"/>
        </w:trPr>
        <w:tc>
          <w:tcPr>
            <w:tcW w:w="456" w:type="dxa"/>
            <w:shd w:val="clear" w:color="000000" w:fill="FFFFFF"/>
            <w:vAlign w:val="center"/>
            <w:hideMark/>
          </w:tcPr>
          <w:p w14:paraId="1D143307"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13</w:t>
            </w:r>
          </w:p>
        </w:tc>
        <w:tc>
          <w:tcPr>
            <w:tcW w:w="2553" w:type="dxa"/>
            <w:shd w:val="clear" w:color="auto" w:fill="auto"/>
            <w:vAlign w:val="center"/>
            <w:hideMark/>
          </w:tcPr>
          <w:p w14:paraId="2AF653AF" w14:textId="77777777" w:rsidR="005670CF" w:rsidRPr="007B43DA" w:rsidRDefault="005670CF" w:rsidP="005670CF">
            <w:pPr>
              <w:rPr>
                <w:color w:val="000000"/>
                <w:sz w:val="22"/>
                <w:szCs w:val="22"/>
                <w:lang w:val="sr-Cyrl-RS" w:eastAsia="en-GB"/>
              </w:rPr>
            </w:pPr>
            <w:r w:rsidRPr="007B43DA">
              <w:rPr>
                <w:color w:val="000000"/>
                <w:sz w:val="22"/>
                <w:szCs w:val="22"/>
                <w:lang w:val="en-GB" w:eastAsia="en-GB"/>
              </w:rPr>
              <w:t>Обавезе за реализацију Програма SIPPO</w:t>
            </w:r>
            <w:r w:rsidRPr="007B43DA">
              <w:rPr>
                <w:color w:val="000000"/>
                <w:sz w:val="22"/>
                <w:szCs w:val="22"/>
                <w:lang w:val="sr-Cyrl-RS" w:eastAsia="en-GB"/>
              </w:rPr>
              <w:t xml:space="preserve"> 2019</w:t>
            </w:r>
          </w:p>
        </w:tc>
        <w:tc>
          <w:tcPr>
            <w:tcW w:w="1896" w:type="dxa"/>
            <w:shd w:val="clear" w:color="000000" w:fill="FFFFFF"/>
            <w:vAlign w:val="bottom"/>
            <w:hideMark/>
          </w:tcPr>
          <w:p w14:paraId="46F526A2"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2.720.836,30</w:t>
            </w:r>
          </w:p>
        </w:tc>
        <w:tc>
          <w:tcPr>
            <w:tcW w:w="1716" w:type="dxa"/>
            <w:shd w:val="clear" w:color="auto" w:fill="auto"/>
            <w:vAlign w:val="bottom"/>
            <w:hideMark/>
          </w:tcPr>
          <w:p w14:paraId="45D7E852" w14:textId="77777777" w:rsidR="005670CF" w:rsidRPr="007B43DA" w:rsidRDefault="005670CF" w:rsidP="005670CF">
            <w:pPr>
              <w:jc w:val="right"/>
              <w:rPr>
                <w:sz w:val="22"/>
                <w:szCs w:val="22"/>
                <w:lang w:val="en-GB" w:eastAsia="en-GB"/>
              </w:rPr>
            </w:pPr>
            <w:r w:rsidRPr="007B43DA">
              <w:rPr>
                <w:sz w:val="22"/>
                <w:szCs w:val="22"/>
                <w:lang w:val="en-GB" w:eastAsia="en-GB"/>
              </w:rPr>
              <w:t>2.009.900,00</w:t>
            </w:r>
          </w:p>
        </w:tc>
        <w:tc>
          <w:tcPr>
            <w:tcW w:w="1956" w:type="dxa"/>
            <w:shd w:val="clear" w:color="auto" w:fill="auto"/>
            <w:vAlign w:val="bottom"/>
            <w:hideMark/>
          </w:tcPr>
          <w:p w14:paraId="06F878F8"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438.856,30</w:t>
            </w:r>
          </w:p>
        </w:tc>
        <w:tc>
          <w:tcPr>
            <w:tcW w:w="1596" w:type="dxa"/>
            <w:shd w:val="clear" w:color="000000" w:fill="FFFFFF"/>
            <w:vAlign w:val="bottom"/>
            <w:hideMark/>
          </w:tcPr>
          <w:p w14:paraId="05457A25"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272.080,00</w:t>
            </w:r>
          </w:p>
        </w:tc>
      </w:tr>
      <w:tr w:rsidR="005670CF" w:rsidRPr="007B43DA" w14:paraId="35D766A8" w14:textId="77777777" w:rsidTr="005670CF">
        <w:trPr>
          <w:trHeight w:val="690"/>
          <w:jc w:val="center"/>
        </w:trPr>
        <w:tc>
          <w:tcPr>
            <w:tcW w:w="456" w:type="dxa"/>
            <w:shd w:val="clear" w:color="000000" w:fill="FFFFFF"/>
            <w:vAlign w:val="center"/>
            <w:hideMark/>
          </w:tcPr>
          <w:p w14:paraId="19DFE1D7"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14</w:t>
            </w:r>
          </w:p>
        </w:tc>
        <w:tc>
          <w:tcPr>
            <w:tcW w:w="2553" w:type="dxa"/>
            <w:shd w:val="clear" w:color="auto" w:fill="auto"/>
            <w:vAlign w:val="center"/>
            <w:hideMark/>
          </w:tcPr>
          <w:p w14:paraId="3CE7B3D2"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Обавезе за реализацију Програма ЈICA 2019. год.</w:t>
            </w:r>
          </w:p>
        </w:tc>
        <w:tc>
          <w:tcPr>
            <w:tcW w:w="1896" w:type="dxa"/>
            <w:shd w:val="clear" w:color="000000" w:fill="FFFFFF"/>
            <w:vAlign w:val="bottom"/>
            <w:hideMark/>
          </w:tcPr>
          <w:p w14:paraId="1FEA5A67"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500.000,00</w:t>
            </w:r>
          </w:p>
        </w:tc>
        <w:tc>
          <w:tcPr>
            <w:tcW w:w="1716" w:type="dxa"/>
            <w:shd w:val="clear" w:color="auto" w:fill="auto"/>
            <w:vAlign w:val="bottom"/>
            <w:hideMark/>
          </w:tcPr>
          <w:p w14:paraId="7C9AF675" w14:textId="77777777" w:rsidR="005670CF" w:rsidRPr="007B43DA" w:rsidRDefault="005670CF" w:rsidP="005670CF">
            <w:pPr>
              <w:jc w:val="right"/>
              <w:rPr>
                <w:sz w:val="22"/>
                <w:szCs w:val="22"/>
                <w:lang w:val="en-GB" w:eastAsia="en-GB"/>
              </w:rPr>
            </w:pPr>
            <w:r w:rsidRPr="007B43DA">
              <w:rPr>
                <w:sz w:val="22"/>
                <w:szCs w:val="22"/>
                <w:lang w:val="en-GB" w:eastAsia="en-GB"/>
              </w:rPr>
              <w:t> </w:t>
            </w:r>
          </w:p>
        </w:tc>
        <w:tc>
          <w:tcPr>
            <w:tcW w:w="1956" w:type="dxa"/>
            <w:shd w:val="clear" w:color="auto" w:fill="auto"/>
            <w:vAlign w:val="bottom"/>
            <w:hideMark/>
          </w:tcPr>
          <w:p w14:paraId="5FEDECEC"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c>
          <w:tcPr>
            <w:tcW w:w="1596" w:type="dxa"/>
            <w:shd w:val="clear" w:color="000000" w:fill="FFFFFF"/>
            <w:vAlign w:val="bottom"/>
            <w:hideMark/>
          </w:tcPr>
          <w:p w14:paraId="45A714D7"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500.000,00</w:t>
            </w:r>
          </w:p>
        </w:tc>
      </w:tr>
      <w:tr w:rsidR="005670CF" w:rsidRPr="007B43DA" w14:paraId="5913DA50" w14:textId="77777777" w:rsidTr="005670CF">
        <w:trPr>
          <w:trHeight w:val="915"/>
          <w:jc w:val="center"/>
        </w:trPr>
        <w:tc>
          <w:tcPr>
            <w:tcW w:w="456" w:type="dxa"/>
            <w:shd w:val="clear" w:color="000000" w:fill="FFFFFF"/>
            <w:vAlign w:val="center"/>
            <w:hideMark/>
          </w:tcPr>
          <w:p w14:paraId="2389F9C0"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15</w:t>
            </w:r>
          </w:p>
        </w:tc>
        <w:tc>
          <w:tcPr>
            <w:tcW w:w="2553" w:type="dxa"/>
            <w:shd w:val="clear" w:color="auto" w:fill="auto"/>
            <w:vAlign w:val="center"/>
            <w:hideMark/>
          </w:tcPr>
          <w:p w14:paraId="7F3EEF7F"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интернационализације МСП у 2020. години</w:t>
            </w:r>
          </w:p>
        </w:tc>
        <w:tc>
          <w:tcPr>
            <w:tcW w:w="1896" w:type="dxa"/>
            <w:shd w:val="clear" w:color="000000" w:fill="FFFFFF"/>
            <w:vAlign w:val="bottom"/>
            <w:hideMark/>
          </w:tcPr>
          <w:p w14:paraId="2C76D68C"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12.000.000,00</w:t>
            </w:r>
          </w:p>
        </w:tc>
        <w:tc>
          <w:tcPr>
            <w:tcW w:w="1716" w:type="dxa"/>
            <w:shd w:val="clear" w:color="auto" w:fill="auto"/>
            <w:vAlign w:val="bottom"/>
            <w:hideMark/>
          </w:tcPr>
          <w:p w14:paraId="661172A1" w14:textId="77777777" w:rsidR="005670CF" w:rsidRPr="007B43DA" w:rsidRDefault="005670CF" w:rsidP="005670CF">
            <w:pPr>
              <w:jc w:val="right"/>
              <w:rPr>
                <w:sz w:val="22"/>
                <w:szCs w:val="22"/>
                <w:lang w:val="en-GB" w:eastAsia="en-GB"/>
              </w:rPr>
            </w:pPr>
            <w:r w:rsidRPr="007B43DA">
              <w:rPr>
                <w:sz w:val="22"/>
                <w:szCs w:val="22"/>
                <w:lang w:val="en-GB" w:eastAsia="en-GB"/>
              </w:rPr>
              <w:t>11.762.420,00</w:t>
            </w:r>
          </w:p>
        </w:tc>
        <w:tc>
          <w:tcPr>
            <w:tcW w:w="1956" w:type="dxa"/>
            <w:shd w:val="clear" w:color="auto" w:fill="auto"/>
            <w:vAlign w:val="bottom"/>
            <w:hideMark/>
          </w:tcPr>
          <w:p w14:paraId="4667660D"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c>
          <w:tcPr>
            <w:tcW w:w="1596" w:type="dxa"/>
            <w:shd w:val="clear" w:color="000000" w:fill="FFFFFF"/>
            <w:vAlign w:val="bottom"/>
            <w:hideMark/>
          </w:tcPr>
          <w:p w14:paraId="07C2D937"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237.580,00</w:t>
            </w:r>
          </w:p>
        </w:tc>
      </w:tr>
      <w:tr w:rsidR="005670CF" w:rsidRPr="007B43DA" w14:paraId="6D8790A0" w14:textId="77777777" w:rsidTr="005670CF">
        <w:trPr>
          <w:trHeight w:val="1320"/>
          <w:jc w:val="center"/>
        </w:trPr>
        <w:tc>
          <w:tcPr>
            <w:tcW w:w="456" w:type="dxa"/>
            <w:shd w:val="clear" w:color="000000" w:fill="FFFFFF"/>
            <w:vAlign w:val="center"/>
            <w:hideMark/>
          </w:tcPr>
          <w:p w14:paraId="69AB05E7"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16</w:t>
            </w:r>
          </w:p>
        </w:tc>
        <w:tc>
          <w:tcPr>
            <w:tcW w:w="2553" w:type="dxa"/>
            <w:shd w:val="clear" w:color="auto" w:fill="auto"/>
            <w:vAlign w:val="center"/>
            <w:hideMark/>
          </w:tcPr>
          <w:p w14:paraId="610E5CC3"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за унапређење сарадње и подизање капацитета на регионалном и локалном нивоу из 2019. год.</w:t>
            </w:r>
          </w:p>
        </w:tc>
        <w:tc>
          <w:tcPr>
            <w:tcW w:w="1896" w:type="dxa"/>
            <w:shd w:val="clear" w:color="auto" w:fill="auto"/>
            <w:vAlign w:val="bottom"/>
            <w:hideMark/>
          </w:tcPr>
          <w:p w14:paraId="7F09899D"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18.092.000,00</w:t>
            </w:r>
          </w:p>
        </w:tc>
        <w:tc>
          <w:tcPr>
            <w:tcW w:w="1716" w:type="dxa"/>
            <w:shd w:val="clear" w:color="auto" w:fill="auto"/>
            <w:vAlign w:val="bottom"/>
            <w:hideMark/>
          </w:tcPr>
          <w:p w14:paraId="2BF15801" w14:textId="77777777" w:rsidR="005670CF" w:rsidRPr="007B43DA" w:rsidRDefault="005670CF" w:rsidP="005670CF">
            <w:pPr>
              <w:jc w:val="right"/>
              <w:rPr>
                <w:sz w:val="22"/>
                <w:szCs w:val="22"/>
                <w:lang w:val="en-GB" w:eastAsia="en-GB"/>
              </w:rPr>
            </w:pPr>
            <w:r w:rsidRPr="007B43DA">
              <w:rPr>
                <w:sz w:val="22"/>
                <w:szCs w:val="22"/>
                <w:lang w:val="en-GB" w:eastAsia="en-GB"/>
              </w:rPr>
              <w:t>4.052.629,00</w:t>
            </w:r>
          </w:p>
        </w:tc>
        <w:tc>
          <w:tcPr>
            <w:tcW w:w="1956" w:type="dxa"/>
            <w:shd w:val="clear" w:color="auto" w:fill="auto"/>
            <w:vAlign w:val="bottom"/>
            <w:hideMark/>
          </w:tcPr>
          <w:p w14:paraId="64C9DD87"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14.039.371,00</w:t>
            </w:r>
          </w:p>
        </w:tc>
        <w:tc>
          <w:tcPr>
            <w:tcW w:w="1596" w:type="dxa"/>
            <w:shd w:val="clear" w:color="000000" w:fill="FFFFFF"/>
            <w:vAlign w:val="bottom"/>
            <w:hideMark/>
          </w:tcPr>
          <w:p w14:paraId="2F44629B"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r>
      <w:tr w:rsidR="005670CF" w:rsidRPr="007B43DA" w14:paraId="5E47AD4D" w14:textId="77777777" w:rsidTr="005670CF">
        <w:trPr>
          <w:trHeight w:val="1275"/>
          <w:jc w:val="center"/>
        </w:trPr>
        <w:tc>
          <w:tcPr>
            <w:tcW w:w="456" w:type="dxa"/>
            <w:shd w:val="clear" w:color="000000" w:fill="FFFFFF"/>
            <w:vAlign w:val="center"/>
            <w:hideMark/>
          </w:tcPr>
          <w:p w14:paraId="04C42C6F"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17</w:t>
            </w:r>
          </w:p>
        </w:tc>
        <w:tc>
          <w:tcPr>
            <w:tcW w:w="2553" w:type="dxa"/>
            <w:shd w:val="clear" w:color="auto" w:fill="auto"/>
            <w:vAlign w:val="center"/>
            <w:hideMark/>
          </w:tcPr>
          <w:p w14:paraId="74E95DC9" w14:textId="77777777" w:rsidR="005670CF" w:rsidRPr="007B43DA" w:rsidRDefault="005670CF" w:rsidP="005670CF">
            <w:pPr>
              <w:rPr>
                <w:sz w:val="22"/>
                <w:szCs w:val="22"/>
                <w:lang w:val="en-GB" w:eastAsia="en-GB"/>
              </w:rPr>
            </w:pPr>
            <w:r w:rsidRPr="007B43DA">
              <w:rPr>
                <w:sz w:val="22"/>
                <w:szCs w:val="22"/>
                <w:lang w:val="en-GB" w:eastAsia="en-GB"/>
              </w:rPr>
              <w:t>Пројекат управљања ризиком одрживости ивестиционих пројeката и анализирање ивестиционог портфолиjа</w:t>
            </w:r>
          </w:p>
        </w:tc>
        <w:tc>
          <w:tcPr>
            <w:tcW w:w="1896" w:type="dxa"/>
            <w:shd w:val="clear" w:color="auto" w:fill="auto"/>
            <w:vAlign w:val="bottom"/>
            <w:hideMark/>
          </w:tcPr>
          <w:p w14:paraId="37BFE274"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5.000.000,00</w:t>
            </w:r>
          </w:p>
        </w:tc>
        <w:tc>
          <w:tcPr>
            <w:tcW w:w="1716" w:type="dxa"/>
            <w:shd w:val="clear" w:color="auto" w:fill="auto"/>
            <w:vAlign w:val="bottom"/>
            <w:hideMark/>
          </w:tcPr>
          <w:p w14:paraId="575F4E7C" w14:textId="77777777" w:rsidR="005670CF" w:rsidRPr="007B43DA" w:rsidRDefault="005670CF" w:rsidP="005670CF">
            <w:pPr>
              <w:jc w:val="right"/>
              <w:rPr>
                <w:sz w:val="22"/>
                <w:szCs w:val="22"/>
                <w:lang w:val="en-GB" w:eastAsia="en-GB"/>
              </w:rPr>
            </w:pPr>
            <w:r w:rsidRPr="007B43DA">
              <w:rPr>
                <w:sz w:val="22"/>
                <w:szCs w:val="22"/>
                <w:lang w:val="en-GB" w:eastAsia="en-GB"/>
              </w:rPr>
              <w:t> </w:t>
            </w:r>
          </w:p>
        </w:tc>
        <w:tc>
          <w:tcPr>
            <w:tcW w:w="1956" w:type="dxa"/>
            <w:shd w:val="clear" w:color="auto" w:fill="auto"/>
            <w:vAlign w:val="bottom"/>
            <w:hideMark/>
          </w:tcPr>
          <w:p w14:paraId="7E52DCC9"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5.000.000,00</w:t>
            </w:r>
          </w:p>
        </w:tc>
        <w:tc>
          <w:tcPr>
            <w:tcW w:w="1596" w:type="dxa"/>
            <w:shd w:val="clear" w:color="000000" w:fill="FFFFFF"/>
            <w:vAlign w:val="bottom"/>
            <w:hideMark/>
          </w:tcPr>
          <w:p w14:paraId="4BED00E2"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r>
      <w:tr w:rsidR="005670CF" w:rsidRPr="007B43DA" w14:paraId="2D048F77" w14:textId="77777777" w:rsidTr="005670CF">
        <w:trPr>
          <w:trHeight w:val="1215"/>
          <w:jc w:val="center"/>
        </w:trPr>
        <w:tc>
          <w:tcPr>
            <w:tcW w:w="456" w:type="dxa"/>
            <w:shd w:val="clear" w:color="000000" w:fill="FFFFFF"/>
            <w:vAlign w:val="center"/>
            <w:hideMark/>
          </w:tcPr>
          <w:p w14:paraId="7ED03C95"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lastRenderedPageBreak/>
              <w:t>18</w:t>
            </w:r>
          </w:p>
        </w:tc>
        <w:tc>
          <w:tcPr>
            <w:tcW w:w="2553" w:type="dxa"/>
            <w:shd w:val="clear" w:color="auto" w:fill="auto"/>
            <w:vAlign w:val="center"/>
            <w:hideMark/>
          </w:tcPr>
          <w:p w14:paraId="15B129A0"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подршке интернационализацији МСП кроз индивидуално учешће на међународним сајмовима из 2019. год.</w:t>
            </w:r>
          </w:p>
        </w:tc>
        <w:tc>
          <w:tcPr>
            <w:tcW w:w="1896" w:type="dxa"/>
            <w:shd w:val="clear" w:color="auto" w:fill="auto"/>
            <w:vAlign w:val="bottom"/>
            <w:hideMark/>
          </w:tcPr>
          <w:p w14:paraId="48969E97" w14:textId="77777777" w:rsidR="005670CF" w:rsidRPr="007B43DA" w:rsidRDefault="005670CF" w:rsidP="005670CF">
            <w:pPr>
              <w:jc w:val="right"/>
              <w:rPr>
                <w:sz w:val="22"/>
                <w:szCs w:val="22"/>
                <w:lang w:val="en-GB" w:eastAsia="en-GB"/>
              </w:rPr>
            </w:pPr>
            <w:r w:rsidRPr="007B43DA">
              <w:rPr>
                <w:sz w:val="22"/>
                <w:szCs w:val="22"/>
                <w:lang w:val="en-GB" w:eastAsia="en-GB"/>
              </w:rPr>
              <w:t>18.295.271,41</w:t>
            </w:r>
          </w:p>
        </w:tc>
        <w:tc>
          <w:tcPr>
            <w:tcW w:w="1716" w:type="dxa"/>
            <w:shd w:val="clear" w:color="auto" w:fill="auto"/>
            <w:vAlign w:val="bottom"/>
            <w:hideMark/>
          </w:tcPr>
          <w:p w14:paraId="554EDAED" w14:textId="77777777" w:rsidR="005670CF" w:rsidRPr="007B43DA" w:rsidRDefault="005670CF" w:rsidP="005670CF">
            <w:pPr>
              <w:jc w:val="right"/>
              <w:rPr>
                <w:sz w:val="22"/>
                <w:szCs w:val="22"/>
                <w:lang w:val="en-GB" w:eastAsia="en-GB"/>
              </w:rPr>
            </w:pPr>
            <w:r w:rsidRPr="007B43DA">
              <w:rPr>
                <w:sz w:val="22"/>
                <w:szCs w:val="22"/>
                <w:lang w:val="en-GB" w:eastAsia="en-GB"/>
              </w:rPr>
              <w:t>10.682.752,84</w:t>
            </w:r>
          </w:p>
        </w:tc>
        <w:tc>
          <w:tcPr>
            <w:tcW w:w="1956" w:type="dxa"/>
            <w:shd w:val="clear" w:color="auto" w:fill="auto"/>
            <w:vAlign w:val="bottom"/>
            <w:hideMark/>
          </w:tcPr>
          <w:p w14:paraId="4D31884B"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998.259,00</w:t>
            </w:r>
          </w:p>
        </w:tc>
        <w:tc>
          <w:tcPr>
            <w:tcW w:w="1596" w:type="dxa"/>
            <w:shd w:val="clear" w:color="000000" w:fill="FFFFFF"/>
            <w:vAlign w:val="bottom"/>
            <w:hideMark/>
          </w:tcPr>
          <w:p w14:paraId="0046890E"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6.614.259,57</w:t>
            </w:r>
          </w:p>
        </w:tc>
      </w:tr>
      <w:tr w:rsidR="005670CF" w:rsidRPr="007B43DA" w14:paraId="6336D27B" w14:textId="77777777" w:rsidTr="005670CF">
        <w:trPr>
          <w:trHeight w:val="1185"/>
          <w:jc w:val="center"/>
        </w:trPr>
        <w:tc>
          <w:tcPr>
            <w:tcW w:w="456" w:type="dxa"/>
            <w:shd w:val="clear" w:color="auto" w:fill="EAF1DD" w:themeFill="accent3" w:themeFillTint="33"/>
            <w:vAlign w:val="center"/>
          </w:tcPr>
          <w:p w14:paraId="2300969C"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 </w:t>
            </w:r>
          </w:p>
        </w:tc>
        <w:tc>
          <w:tcPr>
            <w:tcW w:w="2553" w:type="dxa"/>
            <w:shd w:val="clear" w:color="auto" w:fill="EAF1DD" w:themeFill="accent3" w:themeFillTint="33"/>
            <w:vAlign w:val="center"/>
          </w:tcPr>
          <w:p w14:paraId="689EA062" w14:textId="77777777" w:rsidR="005670CF" w:rsidRPr="007B43DA" w:rsidRDefault="005670CF" w:rsidP="005670CF">
            <w:pPr>
              <w:rPr>
                <w:color w:val="000000"/>
                <w:sz w:val="22"/>
                <w:szCs w:val="22"/>
                <w:lang w:val="en-GB" w:eastAsia="en-GB"/>
              </w:rPr>
            </w:pPr>
            <w:r w:rsidRPr="007B43DA">
              <w:rPr>
                <w:b/>
                <w:bCs/>
                <w:color w:val="000000"/>
                <w:sz w:val="22"/>
                <w:szCs w:val="22"/>
                <w:lang w:val="en-GB" w:eastAsia="en-GB"/>
              </w:rPr>
              <w:t>Обавезе према буџету РС за реализацију програма Агенције ранијих година</w:t>
            </w:r>
          </w:p>
        </w:tc>
        <w:tc>
          <w:tcPr>
            <w:tcW w:w="1896" w:type="dxa"/>
            <w:shd w:val="clear" w:color="auto" w:fill="EAF1DD" w:themeFill="accent3" w:themeFillTint="33"/>
            <w:vAlign w:val="center"/>
          </w:tcPr>
          <w:p w14:paraId="287BB4E8" w14:textId="77777777" w:rsidR="005670CF" w:rsidRPr="007B43DA" w:rsidRDefault="005670CF" w:rsidP="005670CF">
            <w:pPr>
              <w:jc w:val="right"/>
              <w:rPr>
                <w:sz w:val="22"/>
                <w:szCs w:val="22"/>
                <w:lang w:val="en-GB" w:eastAsia="en-GB"/>
              </w:rPr>
            </w:pPr>
            <w:r w:rsidRPr="007B43DA">
              <w:rPr>
                <w:b/>
                <w:bCs/>
                <w:sz w:val="22"/>
                <w:szCs w:val="22"/>
                <w:lang w:val="en-GB" w:eastAsia="en-GB"/>
              </w:rPr>
              <w:t xml:space="preserve">План  </w:t>
            </w:r>
            <w:r w:rsidRPr="007B43DA">
              <w:rPr>
                <w:b/>
                <w:bCs/>
                <w:sz w:val="22"/>
                <w:szCs w:val="22"/>
                <w:lang w:val="sr-Cyrl-RS" w:eastAsia="en-GB"/>
              </w:rPr>
              <w:t xml:space="preserve">након свих измена и допуна у </w:t>
            </w:r>
            <w:r w:rsidRPr="007B43DA">
              <w:rPr>
                <w:b/>
                <w:bCs/>
                <w:sz w:val="22"/>
                <w:szCs w:val="22"/>
                <w:lang w:val="en-GB" w:eastAsia="en-GB"/>
              </w:rPr>
              <w:t>2020</w:t>
            </w:r>
          </w:p>
        </w:tc>
        <w:tc>
          <w:tcPr>
            <w:tcW w:w="1716" w:type="dxa"/>
            <w:shd w:val="clear" w:color="auto" w:fill="EAF1DD" w:themeFill="accent3" w:themeFillTint="33"/>
            <w:vAlign w:val="center"/>
          </w:tcPr>
          <w:p w14:paraId="2CD7F1F0" w14:textId="77777777" w:rsidR="005670CF" w:rsidRPr="007B43DA" w:rsidRDefault="005670CF" w:rsidP="005670CF">
            <w:pPr>
              <w:jc w:val="right"/>
              <w:rPr>
                <w:sz w:val="22"/>
                <w:szCs w:val="22"/>
                <w:lang w:val="en-GB" w:eastAsia="en-GB"/>
              </w:rPr>
            </w:pPr>
            <w:r w:rsidRPr="007B43DA">
              <w:rPr>
                <w:b/>
                <w:bCs/>
                <w:color w:val="000000"/>
                <w:sz w:val="22"/>
                <w:szCs w:val="22"/>
                <w:lang w:val="en-GB" w:eastAsia="en-GB"/>
              </w:rPr>
              <w:t xml:space="preserve">Реализација </w:t>
            </w:r>
            <w:r w:rsidRPr="007B43DA">
              <w:rPr>
                <w:b/>
                <w:bCs/>
                <w:color w:val="000000"/>
                <w:sz w:val="22"/>
                <w:szCs w:val="22"/>
                <w:lang w:val="sr-Cyrl-RS" w:eastAsia="en-GB"/>
              </w:rPr>
              <w:t>до 31.12.</w:t>
            </w:r>
            <w:r w:rsidRPr="007B43DA">
              <w:rPr>
                <w:b/>
                <w:bCs/>
                <w:color w:val="000000"/>
                <w:sz w:val="22"/>
                <w:szCs w:val="22"/>
                <w:lang w:val="en-GB" w:eastAsia="en-GB"/>
              </w:rPr>
              <w:t xml:space="preserve"> 2020</w:t>
            </w:r>
          </w:p>
        </w:tc>
        <w:tc>
          <w:tcPr>
            <w:tcW w:w="1956" w:type="dxa"/>
            <w:shd w:val="clear" w:color="auto" w:fill="EAF1DD" w:themeFill="accent3" w:themeFillTint="33"/>
            <w:vAlign w:val="center"/>
          </w:tcPr>
          <w:p w14:paraId="73694CDD" w14:textId="77777777" w:rsidR="005670CF" w:rsidRPr="007B43DA" w:rsidRDefault="005670CF" w:rsidP="005670CF">
            <w:pPr>
              <w:jc w:val="right"/>
              <w:rPr>
                <w:color w:val="000000"/>
                <w:sz w:val="22"/>
                <w:szCs w:val="22"/>
                <w:lang w:val="en-GB" w:eastAsia="en-GB"/>
              </w:rPr>
            </w:pPr>
            <w:r w:rsidRPr="007B43DA">
              <w:rPr>
                <w:b/>
                <w:bCs/>
                <w:color w:val="000000"/>
                <w:sz w:val="22"/>
                <w:szCs w:val="22"/>
                <w:lang w:val="en-GB" w:eastAsia="en-GB"/>
              </w:rPr>
              <w:t xml:space="preserve">      План за 2021</w:t>
            </w:r>
          </w:p>
        </w:tc>
        <w:tc>
          <w:tcPr>
            <w:tcW w:w="1596" w:type="dxa"/>
            <w:shd w:val="clear" w:color="auto" w:fill="EAF1DD" w:themeFill="accent3" w:themeFillTint="33"/>
            <w:vAlign w:val="center"/>
          </w:tcPr>
          <w:p w14:paraId="29B6C1D5" w14:textId="77777777" w:rsidR="005670CF" w:rsidRPr="007B43DA" w:rsidRDefault="005670CF" w:rsidP="005670CF">
            <w:pPr>
              <w:jc w:val="right"/>
              <w:rPr>
                <w:color w:val="000000"/>
                <w:sz w:val="22"/>
                <w:szCs w:val="22"/>
                <w:lang w:val="en-GB" w:eastAsia="en-GB"/>
              </w:rPr>
            </w:pPr>
            <w:r w:rsidRPr="007B43DA">
              <w:rPr>
                <w:b/>
                <w:bCs/>
                <w:color w:val="000000"/>
                <w:sz w:val="22"/>
                <w:szCs w:val="22"/>
                <w:lang w:val="en-GB" w:eastAsia="en-GB"/>
              </w:rPr>
              <w:t>Средства која се враћају у буџет РС</w:t>
            </w:r>
          </w:p>
        </w:tc>
      </w:tr>
      <w:tr w:rsidR="005670CF" w:rsidRPr="007B43DA" w14:paraId="6E642A25" w14:textId="77777777" w:rsidTr="005670CF">
        <w:trPr>
          <w:trHeight w:val="1185"/>
          <w:jc w:val="center"/>
        </w:trPr>
        <w:tc>
          <w:tcPr>
            <w:tcW w:w="456" w:type="dxa"/>
            <w:shd w:val="clear" w:color="000000" w:fill="FFFFFF"/>
            <w:vAlign w:val="center"/>
            <w:hideMark/>
          </w:tcPr>
          <w:p w14:paraId="4935AB2C"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19</w:t>
            </w:r>
          </w:p>
        </w:tc>
        <w:tc>
          <w:tcPr>
            <w:tcW w:w="2553" w:type="dxa"/>
            <w:shd w:val="clear" w:color="auto" w:fill="auto"/>
            <w:vAlign w:val="bottom"/>
            <w:hideMark/>
          </w:tcPr>
          <w:p w14:paraId="2AF4A5CE" w14:textId="77777777" w:rsidR="005670CF" w:rsidRPr="00E86067" w:rsidRDefault="005670CF" w:rsidP="005670CF">
            <w:pPr>
              <w:rPr>
                <w:color w:val="000000"/>
                <w:sz w:val="22"/>
                <w:szCs w:val="22"/>
                <w:lang w:val="sr-Cyrl-RS" w:eastAsia="en-GB"/>
              </w:rPr>
            </w:pPr>
            <w:r w:rsidRPr="007B43DA">
              <w:rPr>
                <w:color w:val="000000"/>
                <w:sz w:val="22"/>
                <w:szCs w:val="22"/>
                <w:lang w:val="en-GB" w:eastAsia="en-GB"/>
              </w:rPr>
              <w:t>Програм финансијске подршке корисницима пројеката IPA програма територијалне сарадње</w:t>
            </w:r>
            <w:r>
              <w:rPr>
                <w:color w:val="000000"/>
                <w:sz w:val="22"/>
                <w:szCs w:val="22"/>
                <w:lang w:val="sr-Cyrl-RS" w:eastAsia="en-GB"/>
              </w:rPr>
              <w:t xml:space="preserve"> 2019</w:t>
            </w:r>
          </w:p>
        </w:tc>
        <w:tc>
          <w:tcPr>
            <w:tcW w:w="1896" w:type="dxa"/>
            <w:shd w:val="clear" w:color="auto" w:fill="auto"/>
            <w:vAlign w:val="bottom"/>
            <w:hideMark/>
          </w:tcPr>
          <w:p w14:paraId="06899C1E" w14:textId="77777777" w:rsidR="005670CF" w:rsidRPr="007B43DA" w:rsidRDefault="005670CF" w:rsidP="005670CF">
            <w:pPr>
              <w:jc w:val="right"/>
              <w:rPr>
                <w:sz w:val="22"/>
                <w:szCs w:val="22"/>
                <w:lang w:val="en-GB" w:eastAsia="en-GB"/>
              </w:rPr>
            </w:pPr>
            <w:r w:rsidRPr="007B43DA">
              <w:rPr>
                <w:sz w:val="22"/>
                <w:szCs w:val="22"/>
                <w:lang w:val="en-GB" w:eastAsia="en-GB"/>
              </w:rPr>
              <w:t>12.732.246,79</w:t>
            </w:r>
          </w:p>
        </w:tc>
        <w:tc>
          <w:tcPr>
            <w:tcW w:w="1716" w:type="dxa"/>
            <w:shd w:val="clear" w:color="auto" w:fill="auto"/>
            <w:vAlign w:val="bottom"/>
            <w:hideMark/>
          </w:tcPr>
          <w:p w14:paraId="6836DAED" w14:textId="77777777" w:rsidR="005670CF" w:rsidRPr="007B43DA" w:rsidRDefault="005670CF" w:rsidP="005670CF">
            <w:pPr>
              <w:jc w:val="right"/>
              <w:rPr>
                <w:sz w:val="22"/>
                <w:szCs w:val="22"/>
                <w:lang w:val="en-GB" w:eastAsia="en-GB"/>
              </w:rPr>
            </w:pPr>
            <w:r w:rsidRPr="007B43DA">
              <w:rPr>
                <w:sz w:val="22"/>
                <w:szCs w:val="22"/>
                <w:lang w:val="en-GB" w:eastAsia="en-GB"/>
              </w:rPr>
              <w:t>12.630.925,45</w:t>
            </w:r>
          </w:p>
        </w:tc>
        <w:tc>
          <w:tcPr>
            <w:tcW w:w="1956" w:type="dxa"/>
            <w:shd w:val="clear" w:color="auto" w:fill="auto"/>
            <w:vAlign w:val="bottom"/>
            <w:hideMark/>
          </w:tcPr>
          <w:p w14:paraId="1B79A080"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0,00</w:t>
            </w:r>
          </w:p>
        </w:tc>
        <w:tc>
          <w:tcPr>
            <w:tcW w:w="1596" w:type="dxa"/>
            <w:shd w:val="clear" w:color="000000" w:fill="FFFFFF"/>
            <w:vAlign w:val="bottom"/>
            <w:hideMark/>
          </w:tcPr>
          <w:p w14:paraId="240EFF48" w14:textId="77777777" w:rsidR="005670CF" w:rsidRPr="007B43DA" w:rsidRDefault="005670CF" w:rsidP="005670CF">
            <w:pPr>
              <w:jc w:val="right"/>
              <w:rPr>
                <w:color w:val="000000"/>
                <w:sz w:val="22"/>
                <w:szCs w:val="22"/>
                <w:lang w:val="en-GB" w:eastAsia="en-GB"/>
              </w:rPr>
            </w:pPr>
            <w:r w:rsidRPr="007B43DA">
              <w:rPr>
                <w:color w:val="000000"/>
                <w:sz w:val="22"/>
                <w:szCs w:val="22"/>
                <w:lang w:val="en-GB" w:eastAsia="en-GB"/>
              </w:rPr>
              <w:t>101.321,34</w:t>
            </w:r>
          </w:p>
        </w:tc>
      </w:tr>
      <w:tr w:rsidR="005670CF" w:rsidRPr="007B43DA" w14:paraId="1665E4D7" w14:textId="77777777" w:rsidTr="005670CF">
        <w:trPr>
          <w:trHeight w:val="870"/>
          <w:jc w:val="center"/>
        </w:trPr>
        <w:tc>
          <w:tcPr>
            <w:tcW w:w="456" w:type="dxa"/>
            <w:shd w:val="clear" w:color="000000" w:fill="EBF1DE"/>
            <w:vAlign w:val="center"/>
            <w:hideMark/>
          </w:tcPr>
          <w:p w14:paraId="13B1C81A" w14:textId="77777777" w:rsidR="005670CF" w:rsidRPr="007B43DA" w:rsidRDefault="005670CF" w:rsidP="005670CF">
            <w:pPr>
              <w:jc w:val="center"/>
              <w:rPr>
                <w:b/>
                <w:bCs/>
                <w:color w:val="000000"/>
                <w:sz w:val="22"/>
                <w:szCs w:val="22"/>
                <w:lang w:val="en-GB" w:eastAsia="en-GB"/>
              </w:rPr>
            </w:pPr>
            <w:r w:rsidRPr="007B43DA">
              <w:rPr>
                <w:b/>
                <w:bCs/>
                <w:color w:val="000000"/>
                <w:sz w:val="22"/>
                <w:szCs w:val="22"/>
                <w:lang w:val="en-GB" w:eastAsia="en-GB"/>
              </w:rPr>
              <w:t> </w:t>
            </w:r>
          </w:p>
        </w:tc>
        <w:tc>
          <w:tcPr>
            <w:tcW w:w="2553" w:type="dxa"/>
            <w:shd w:val="clear" w:color="000000" w:fill="EBF1DE"/>
            <w:vAlign w:val="bottom"/>
            <w:hideMark/>
          </w:tcPr>
          <w:p w14:paraId="26564E43" w14:textId="77777777" w:rsidR="005670CF" w:rsidRPr="00436E86" w:rsidRDefault="005670CF" w:rsidP="005670CF">
            <w:pPr>
              <w:rPr>
                <w:b/>
                <w:bCs/>
                <w:color w:val="000000"/>
                <w:sz w:val="22"/>
                <w:szCs w:val="22"/>
                <w:lang w:val="sr-Cyrl-RS" w:eastAsia="en-GB"/>
              </w:rPr>
            </w:pPr>
            <w:r w:rsidRPr="007B43DA">
              <w:rPr>
                <w:b/>
                <w:bCs/>
                <w:color w:val="000000"/>
                <w:sz w:val="22"/>
                <w:szCs w:val="22"/>
                <w:lang w:val="en-GB" w:eastAsia="en-GB"/>
              </w:rPr>
              <w:t>Укупно програми до 2020</w:t>
            </w:r>
            <w:r>
              <w:rPr>
                <w:b/>
                <w:bCs/>
                <w:color w:val="000000"/>
                <w:sz w:val="22"/>
                <w:szCs w:val="22"/>
                <w:lang w:val="sr-Cyrl-RS" w:eastAsia="en-GB"/>
              </w:rPr>
              <w:t>.</w:t>
            </w:r>
          </w:p>
        </w:tc>
        <w:tc>
          <w:tcPr>
            <w:tcW w:w="1896" w:type="dxa"/>
            <w:shd w:val="clear" w:color="000000" w:fill="EBF1DE"/>
            <w:vAlign w:val="bottom"/>
            <w:hideMark/>
          </w:tcPr>
          <w:p w14:paraId="58051863" w14:textId="77777777" w:rsidR="005670CF" w:rsidRPr="007B43DA" w:rsidRDefault="005670CF" w:rsidP="005670CF">
            <w:pPr>
              <w:jc w:val="right"/>
              <w:rPr>
                <w:b/>
                <w:bCs/>
                <w:sz w:val="22"/>
                <w:szCs w:val="22"/>
                <w:lang w:val="en-GB" w:eastAsia="en-GB"/>
              </w:rPr>
            </w:pPr>
            <w:r w:rsidRPr="007B43DA">
              <w:rPr>
                <w:b/>
                <w:bCs/>
                <w:sz w:val="22"/>
                <w:szCs w:val="22"/>
              </w:rPr>
              <w:t>727.560.570,87</w:t>
            </w:r>
          </w:p>
        </w:tc>
        <w:tc>
          <w:tcPr>
            <w:tcW w:w="1716" w:type="dxa"/>
            <w:shd w:val="clear" w:color="000000" w:fill="EBF1DE"/>
            <w:vAlign w:val="bottom"/>
            <w:hideMark/>
          </w:tcPr>
          <w:p w14:paraId="568562B5" w14:textId="77777777" w:rsidR="005670CF" w:rsidRPr="003046F8" w:rsidRDefault="005670CF" w:rsidP="005670CF">
            <w:pPr>
              <w:jc w:val="right"/>
              <w:rPr>
                <w:b/>
                <w:bCs/>
                <w:sz w:val="22"/>
                <w:szCs w:val="22"/>
                <w:highlight w:val="yellow"/>
                <w:lang w:val="sr-Cyrl-RS" w:eastAsia="en-GB"/>
              </w:rPr>
            </w:pPr>
            <w:r w:rsidRPr="00166740">
              <w:rPr>
                <w:b/>
                <w:bCs/>
                <w:sz w:val="22"/>
                <w:szCs w:val="22"/>
                <w:lang w:val="sr-Cyrl-RS"/>
              </w:rPr>
              <w:t>335.729.858,43</w:t>
            </w:r>
          </w:p>
        </w:tc>
        <w:tc>
          <w:tcPr>
            <w:tcW w:w="1956" w:type="dxa"/>
            <w:shd w:val="clear" w:color="000000" w:fill="EBF1DE"/>
            <w:vAlign w:val="bottom"/>
            <w:hideMark/>
          </w:tcPr>
          <w:p w14:paraId="5628A44D" w14:textId="77777777" w:rsidR="005670CF" w:rsidRPr="003046F8" w:rsidRDefault="005670CF" w:rsidP="005670CF">
            <w:pPr>
              <w:jc w:val="right"/>
              <w:rPr>
                <w:b/>
                <w:bCs/>
                <w:sz w:val="22"/>
                <w:szCs w:val="22"/>
                <w:highlight w:val="yellow"/>
                <w:lang w:val="sr-Cyrl-RS" w:eastAsia="en-GB"/>
              </w:rPr>
            </w:pPr>
            <w:r w:rsidRPr="00166740">
              <w:rPr>
                <w:b/>
                <w:bCs/>
                <w:sz w:val="22"/>
                <w:szCs w:val="22"/>
                <w:lang w:val="sr-Cyrl-RS"/>
              </w:rPr>
              <w:t>345.459.188,04</w:t>
            </w:r>
          </w:p>
        </w:tc>
        <w:tc>
          <w:tcPr>
            <w:tcW w:w="1596" w:type="dxa"/>
            <w:shd w:val="clear" w:color="000000" w:fill="EBF1DE"/>
            <w:vAlign w:val="bottom"/>
            <w:hideMark/>
          </w:tcPr>
          <w:p w14:paraId="7034030C" w14:textId="77777777" w:rsidR="005670CF" w:rsidRPr="007B43DA" w:rsidRDefault="005670CF" w:rsidP="005670CF">
            <w:pPr>
              <w:jc w:val="right"/>
              <w:rPr>
                <w:b/>
                <w:bCs/>
                <w:sz w:val="22"/>
                <w:szCs w:val="22"/>
                <w:lang w:val="en-GB" w:eastAsia="en-GB"/>
              </w:rPr>
            </w:pPr>
            <w:r w:rsidRPr="007B43DA">
              <w:rPr>
                <w:b/>
                <w:bCs/>
                <w:sz w:val="22"/>
                <w:szCs w:val="22"/>
              </w:rPr>
              <w:t>56.371.524,40</w:t>
            </w:r>
          </w:p>
        </w:tc>
      </w:tr>
      <w:tr w:rsidR="005670CF" w:rsidRPr="007B43DA" w14:paraId="758FC40F" w14:textId="77777777" w:rsidTr="005670CF">
        <w:trPr>
          <w:trHeight w:val="1110"/>
          <w:jc w:val="center"/>
        </w:trPr>
        <w:tc>
          <w:tcPr>
            <w:tcW w:w="456" w:type="dxa"/>
            <w:shd w:val="clear" w:color="000000" w:fill="FFFFFF"/>
            <w:vAlign w:val="center"/>
            <w:hideMark/>
          </w:tcPr>
          <w:p w14:paraId="5E08BAC9"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20</w:t>
            </w:r>
          </w:p>
        </w:tc>
        <w:tc>
          <w:tcPr>
            <w:tcW w:w="2553" w:type="dxa"/>
            <w:shd w:val="clear" w:color="auto" w:fill="auto"/>
            <w:vAlign w:val="center"/>
            <w:hideMark/>
          </w:tcPr>
          <w:p w14:paraId="0FF29115"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Програм подршке привредним друштвима за улазак у ланце добављача мултинационалних компанија у 2020. години</w:t>
            </w:r>
          </w:p>
        </w:tc>
        <w:tc>
          <w:tcPr>
            <w:tcW w:w="1896" w:type="dxa"/>
            <w:shd w:val="clear" w:color="000000" w:fill="FFFFFF"/>
            <w:vAlign w:val="bottom"/>
            <w:hideMark/>
          </w:tcPr>
          <w:p w14:paraId="67B480DC" w14:textId="77777777" w:rsidR="005670CF" w:rsidRPr="007B43DA" w:rsidRDefault="005670CF" w:rsidP="005670CF">
            <w:pPr>
              <w:jc w:val="right"/>
              <w:rPr>
                <w:color w:val="000000"/>
                <w:sz w:val="22"/>
                <w:szCs w:val="22"/>
                <w:lang w:val="en-GB" w:eastAsia="en-GB"/>
              </w:rPr>
            </w:pPr>
            <w:r w:rsidRPr="007B43DA">
              <w:rPr>
                <w:color w:val="000000"/>
                <w:sz w:val="22"/>
                <w:szCs w:val="22"/>
              </w:rPr>
              <w:t>435.145.309,72</w:t>
            </w:r>
          </w:p>
        </w:tc>
        <w:tc>
          <w:tcPr>
            <w:tcW w:w="1716" w:type="dxa"/>
            <w:shd w:val="clear" w:color="000000" w:fill="FFFFFF"/>
            <w:vAlign w:val="bottom"/>
            <w:hideMark/>
          </w:tcPr>
          <w:p w14:paraId="12C05489"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7777D2B9" w14:textId="77777777" w:rsidR="005670CF" w:rsidRPr="007B43DA" w:rsidRDefault="005670CF" w:rsidP="005670CF">
            <w:pPr>
              <w:jc w:val="right"/>
              <w:rPr>
                <w:color w:val="000000"/>
                <w:sz w:val="22"/>
                <w:szCs w:val="22"/>
                <w:lang w:val="en-GB" w:eastAsia="en-GB"/>
              </w:rPr>
            </w:pPr>
            <w:r w:rsidRPr="007B43DA">
              <w:rPr>
                <w:color w:val="000000"/>
                <w:sz w:val="22"/>
                <w:szCs w:val="22"/>
              </w:rPr>
              <w:t>425.145.309,72**</w:t>
            </w:r>
          </w:p>
        </w:tc>
        <w:tc>
          <w:tcPr>
            <w:tcW w:w="1596" w:type="dxa"/>
            <w:shd w:val="clear" w:color="000000" w:fill="FFFFFF"/>
            <w:vAlign w:val="bottom"/>
            <w:hideMark/>
          </w:tcPr>
          <w:p w14:paraId="4ADC03EF"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4B871398" w14:textId="77777777" w:rsidTr="005670CF">
        <w:trPr>
          <w:trHeight w:val="960"/>
          <w:jc w:val="center"/>
        </w:trPr>
        <w:tc>
          <w:tcPr>
            <w:tcW w:w="456" w:type="dxa"/>
            <w:shd w:val="clear" w:color="000000" w:fill="FFFFFF"/>
            <w:vAlign w:val="center"/>
            <w:hideMark/>
          </w:tcPr>
          <w:p w14:paraId="2761644B"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21</w:t>
            </w:r>
          </w:p>
        </w:tc>
        <w:tc>
          <w:tcPr>
            <w:tcW w:w="2553" w:type="dxa"/>
            <w:shd w:val="clear" w:color="auto" w:fill="auto"/>
            <w:vAlign w:val="center"/>
            <w:hideMark/>
          </w:tcPr>
          <w:p w14:paraId="5E515A00" w14:textId="77777777" w:rsidR="005670CF" w:rsidRPr="007B43DA" w:rsidRDefault="005670CF" w:rsidP="005670CF">
            <w:pPr>
              <w:rPr>
                <w:sz w:val="22"/>
                <w:szCs w:val="22"/>
                <w:lang w:val="en-GB" w:eastAsia="en-GB"/>
              </w:rPr>
            </w:pPr>
            <w:r w:rsidRPr="007B43DA">
              <w:rPr>
                <w:sz w:val="22"/>
                <w:szCs w:val="22"/>
                <w:lang w:val="sr-Cyrl-RS" w:eastAsia="en-GB"/>
              </w:rPr>
              <w:t>Програм подршке за промоцију извоза ММСП у 2020. години</w:t>
            </w:r>
          </w:p>
        </w:tc>
        <w:tc>
          <w:tcPr>
            <w:tcW w:w="1896" w:type="dxa"/>
            <w:shd w:val="clear" w:color="000000" w:fill="FFFFFF"/>
            <w:vAlign w:val="bottom"/>
            <w:hideMark/>
          </w:tcPr>
          <w:p w14:paraId="71F69A26" w14:textId="77777777" w:rsidR="005670CF" w:rsidRPr="007B43DA" w:rsidRDefault="005670CF" w:rsidP="005670CF">
            <w:pPr>
              <w:jc w:val="right"/>
              <w:rPr>
                <w:color w:val="000000"/>
                <w:sz w:val="22"/>
                <w:szCs w:val="22"/>
                <w:lang w:val="en-GB" w:eastAsia="en-GB"/>
              </w:rPr>
            </w:pPr>
            <w:r w:rsidRPr="007B43DA">
              <w:rPr>
                <w:color w:val="000000"/>
                <w:sz w:val="22"/>
                <w:szCs w:val="22"/>
              </w:rPr>
              <w:t>150.000.000,00</w:t>
            </w:r>
          </w:p>
        </w:tc>
        <w:tc>
          <w:tcPr>
            <w:tcW w:w="1716" w:type="dxa"/>
            <w:shd w:val="clear" w:color="000000" w:fill="FFFFFF"/>
            <w:vAlign w:val="bottom"/>
            <w:hideMark/>
          </w:tcPr>
          <w:p w14:paraId="1C849014"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249814E0" w14:textId="77777777" w:rsidR="005670CF" w:rsidRPr="007B43DA" w:rsidRDefault="005670CF" w:rsidP="005670CF">
            <w:pPr>
              <w:jc w:val="right"/>
              <w:rPr>
                <w:color w:val="000000"/>
                <w:sz w:val="22"/>
                <w:szCs w:val="22"/>
                <w:lang w:val="en-GB" w:eastAsia="en-GB"/>
              </w:rPr>
            </w:pPr>
            <w:r w:rsidRPr="007B43DA">
              <w:rPr>
                <w:color w:val="000000"/>
                <w:sz w:val="22"/>
                <w:szCs w:val="22"/>
              </w:rPr>
              <w:t>150.000.000,00</w:t>
            </w:r>
          </w:p>
        </w:tc>
        <w:tc>
          <w:tcPr>
            <w:tcW w:w="1596" w:type="dxa"/>
            <w:shd w:val="clear" w:color="000000" w:fill="FFFFFF"/>
            <w:vAlign w:val="bottom"/>
            <w:hideMark/>
          </w:tcPr>
          <w:p w14:paraId="7965A565"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2CCAD6DB" w14:textId="77777777" w:rsidTr="005670CF">
        <w:trPr>
          <w:trHeight w:val="885"/>
          <w:jc w:val="center"/>
        </w:trPr>
        <w:tc>
          <w:tcPr>
            <w:tcW w:w="456" w:type="dxa"/>
            <w:shd w:val="clear" w:color="000000" w:fill="FFFFFF"/>
            <w:vAlign w:val="center"/>
            <w:hideMark/>
          </w:tcPr>
          <w:p w14:paraId="18078A75"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22</w:t>
            </w:r>
          </w:p>
        </w:tc>
        <w:tc>
          <w:tcPr>
            <w:tcW w:w="2553" w:type="dxa"/>
            <w:shd w:val="clear" w:color="auto" w:fill="auto"/>
            <w:vAlign w:val="center"/>
            <w:hideMark/>
          </w:tcPr>
          <w:p w14:paraId="745774FB" w14:textId="77777777" w:rsidR="005670CF" w:rsidRPr="007B43DA" w:rsidRDefault="005670CF" w:rsidP="005670CF">
            <w:pPr>
              <w:rPr>
                <w:sz w:val="22"/>
                <w:szCs w:val="22"/>
                <w:lang w:val="en-GB" w:eastAsia="en-GB"/>
              </w:rPr>
            </w:pPr>
            <w:r w:rsidRPr="007B43DA">
              <w:rPr>
                <w:sz w:val="22"/>
                <w:szCs w:val="22"/>
                <w:lang w:val="sr-Cyrl-RS" w:eastAsia="en-GB"/>
              </w:rPr>
              <w:t>Програм стандардизације услуга АРРА потенцијалним инвеститорима</w:t>
            </w:r>
          </w:p>
        </w:tc>
        <w:tc>
          <w:tcPr>
            <w:tcW w:w="1896" w:type="dxa"/>
            <w:shd w:val="clear" w:color="000000" w:fill="FFFFFF"/>
            <w:vAlign w:val="bottom"/>
            <w:hideMark/>
          </w:tcPr>
          <w:p w14:paraId="5A2FB027" w14:textId="77777777" w:rsidR="005670CF" w:rsidRPr="007B43DA" w:rsidRDefault="005670CF" w:rsidP="005670CF">
            <w:pPr>
              <w:jc w:val="right"/>
              <w:rPr>
                <w:color w:val="000000"/>
                <w:sz w:val="22"/>
                <w:szCs w:val="22"/>
                <w:lang w:val="en-GB" w:eastAsia="en-GB"/>
              </w:rPr>
            </w:pPr>
            <w:r w:rsidRPr="007B43DA">
              <w:rPr>
                <w:color w:val="000000"/>
                <w:sz w:val="22"/>
                <w:szCs w:val="22"/>
              </w:rPr>
              <w:t>20.000.000,00</w:t>
            </w:r>
          </w:p>
        </w:tc>
        <w:tc>
          <w:tcPr>
            <w:tcW w:w="1716" w:type="dxa"/>
            <w:shd w:val="clear" w:color="000000" w:fill="FFFFFF"/>
            <w:vAlign w:val="bottom"/>
            <w:hideMark/>
          </w:tcPr>
          <w:p w14:paraId="7285A274"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0BB637A0" w14:textId="77777777" w:rsidR="005670CF" w:rsidRPr="007B43DA" w:rsidRDefault="005670CF" w:rsidP="005670CF">
            <w:pPr>
              <w:jc w:val="right"/>
              <w:rPr>
                <w:color w:val="000000"/>
                <w:sz w:val="22"/>
                <w:szCs w:val="22"/>
                <w:lang w:val="en-GB" w:eastAsia="en-GB"/>
              </w:rPr>
            </w:pPr>
            <w:r w:rsidRPr="007B43DA">
              <w:rPr>
                <w:color w:val="000000"/>
                <w:sz w:val="22"/>
                <w:szCs w:val="22"/>
              </w:rPr>
              <w:t>20.000.000,00</w:t>
            </w:r>
          </w:p>
        </w:tc>
        <w:tc>
          <w:tcPr>
            <w:tcW w:w="1596" w:type="dxa"/>
            <w:shd w:val="clear" w:color="000000" w:fill="FFFFFF"/>
            <w:vAlign w:val="bottom"/>
            <w:hideMark/>
          </w:tcPr>
          <w:p w14:paraId="6880B5C9"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389EB9B2" w14:textId="77777777" w:rsidTr="005670CF">
        <w:trPr>
          <w:trHeight w:val="675"/>
          <w:jc w:val="center"/>
        </w:trPr>
        <w:tc>
          <w:tcPr>
            <w:tcW w:w="456" w:type="dxa"/>
            <w:shd w:val="clear" w:color="000000" w:fill="FFFFFF"/>
            <w:vAlign w:val="center"/>
            <w:hideMark/>
          </w:tcPr>
          <w:p w14:paraId="7CA16C8B"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23</w:t>
            </w:r>
          </w:p>
        </w:tc>
        <w:tc>
          <w:tcPr>
            <w:tcW w:w="2553" w:type="dxa"/>
            <w:shd w:val="clear" w:color="auto" w:fill="auto"/>
            <w:vAlign w:val="center"/>
            <w:hideMark/>
          </w:tcPr>
          <w:p w14:paraId="57CDFA4B" w14:textId="77777777" w:rsidR="005670CF" w:rsidRPr="007B43DA" w:rsidRDefault="005670CF" w:rsidP="005670CF">
            <w:pPr>
              <w:rPr>
                <w:sz w:val="22"/>
                <w:szCs w:val="22"/>
                <w:lang w:val="en-GB" w:eastAsia="en-GB"/>
              </w:rPr>
            </w:pPr>
            <w:r w:rsidRPr="007B43DA">
              <w:rPr>
                <w:sz w:val="22"/>
                <w:szCs w:val="22"/>
                <w:lang w:val="en-GB" w:eastAsia="en-GB"/>
              </w:rPr>
              <w:t>Пројекат DM inkubator</w:t>
            </w:r>
          </w:p>
        </w:tc>
        <w:tc>
          <w:tcPr>
            <w:tcW w:w="1896" w:type="dxa"/>
            <w:shd w:val="clear" w:color="000000" w:fill="FFFFFF"/>
            <w:vAlign w:val="bottom"/>
            <w:hideMark/>
          </w:tcPr>
          <w:p w14:paraId="1407FB5F" w14:textId="77777777" w:rsidR="005670CF" w:rsidRPr="007B43DA" w:rsidRDefault="005670CF" w:rsidP="005670CF">
            <w:pPr>
              <w:jc w:val="right"/>
              <w:rPr>
                <w:color w:val="000000"/>
                <w:sz w:val="22"/>
                <w:szCs w:val="22"/>
                <w:lang w:val="en-GB" w:eastAsia="en-GB"/>
              </w:rPr>
            </w:pPr>
            <w:r w:rsidRPr="007B43DA">
              <w:rPr>
                <w:color w:val="000000"/>
                <w:sz w:val="22"/>
                <w:szCs w:val="22"/>
              </w:rPr>
              <w:t>13.888.180,00</w:t>
            </w:r>
          </w:p>
        </w:tc>
        <w:tc>
          <w:tcPr>
            <w:tcW w:w="1716" w:type="dxa"/>
            <w:shd w:val="clear" w:color="000000" w:fill="FFFFFF"/>
            <w:vAlign w:val="bottom"/>
            <w:hideMark/>
          </w:tcPr>
          <w:p w14:paraId="1143231D"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57A6BA78" w14:textId="77777777" w:rsidR="005670CF" w:rsidRPr="007B43DA" w:rsidRDefault="005670CF" w:rsidP="005670CF">
            <w:pPr>
              <w:jc w:val="right"/>
              <w:rPr>
                <w:color w:val="000000"/>
                <w:sz w:val="22"/>
                <w:szCs w:val="22"/>
                <w:lang w:val="en-GB" w:eastAsia="en-GB"/>
              </w:rPr>
            </w:pPr>
            <w:r w:rsidRPr="007B43DA">
              <w:rPr>
                <w:color w:val="000000"/>
                <w:sz w:val="22"/>
                <w:szCs w:val="22"/>
              </w:rPr>
              <w:t>13.888.180,00</w:t>
            </w:r>
          </w:p>
        </w:tc>
        <w:tc>
          <w:tcPr>
            <w:tcW w:w="1596" w:type="dxa"/>
            <w:shd w:val="clear" w:color="000000" w:fill="FFFFFF"/>
            <w:vAlign w:val="bottom"/>
            <w:hideMark/>
          </w:tcPr>
          <w:p w14:paraId="324C6A82"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54D546F1" w14:textId="77777777" w:rsidTr="005670CF">
        <w:trPr>
          <w:trHeight w:val="675"/>
          <w:jc w:val="center"/>
        </w:trPr>
        <w:tc>
          <w:tcPr>
            <w:tcW w:w="456" w:type="dxa"/>
            <w:shd w:val="clear" w:color="000000" w:fill="FFFFFF"/>
            <w:vAlign w:val="center"/>
            <w:hideMark/>
          </w:tcPr>
          <w:p w14:paraId="3C46AB8B"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24</w:t>
            </w:r>
          </w:p>
        </w:tc>
        <w:tc>
          <w:tcPr>
            <w:tcW w:w="2553" w:type="dxa"/>
            <w:shd w:val="clear" w:color="auto" w:fill="auto"/>
            <w:vAlign w:val="center"/>
            <w:hideMark/>
          </w:tcPr>
          <w:p w14:paraId="7E2FD114" w14:textId="77777777" w:rsidR="005670CF" w:rsidRPr="007B43DA" w:rsidRDefault="005670CF" w:rsidP="005670CF">
            <w:pPr>
              <w:rPr>
                <w:color w:val="000000"/>
                <w:sz w:val="22"/>
                <w:szCs w:val="22"/>
                <w:lang w:val="en-GB" w:eastAsia="en-GB"/>
              </w:rPr>
            </w:pPr>
            <w:r w:rsidRPr="007B43DA">
              <w:rPr>
                <w:color w:val="000000"/>
                <w:sz w:val="22"/>
                <w:szCs w:val="22"/>
                <w:lang w:val="en-GB" w:eastAsia="en-GB"/>
              </w:rPr>
              <w:t>Обавезе за реализацију Програма ЈICA 2020. год.</w:t>
            </w:r>
          </w:p>
        </w:tc>
        <w:tc>
          <w:tcPr>
            <w:tcW w:w="1896" w:type="dxa"/>
            <w:shd w:val="clear" w:color="000000" w:fill="FFFFFF"/>
            <w:vAlign w:val="bottom"/>
            <w:hideMark/>
          </w:tcPr>
          <w:p w14:paraId="0B74E774" w14:textId="77777777" w:rsidR="005670CF" w:rsidRPr="007B43DA" w:rsidRDefault="005670CF" w:rsidP="005670CF">
            <w:pPr>
              <w:jc w:val="right"/>
              <w:rPr>
                <w:color w:val="000000"/>
                <w:sz w:val="22"/>
                <w:szCs w:val="22"/>
                <w:lang w:val="en-GB" w:eastAsia="en-GB"/>
              </w:rPr>
            </w:pPr>
            <w:r w:rsidRPr="007B43DA">
              <w:rPr>
                <w:color w:val="000000"/>
                <w:sz w:val="22"/>
                <w:szCs w:val="22"/>
              </w:rPr>
              <w:t>3.500.000,00</w:t>
            </w:r>
          </w:p>
        </w:tc>
        <w:tc>
          <w:tcPr>
            <w:tcW w:w="1716" w:type="dxa"/>
            <w:shd w:val="clear" w:color="000000" w:fill="FFFFFF"/>
            <w:vAlign w:val="bottom"/>
            <w:hideMark/>
          </w:tcPr>
          <w:p w14:paraId="1EDFF1EF"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1051186C" w14:textId="77777777" w:rsidR="005670CF" w:rsidRPr="007B43DA" w:rsidRDefault="005670CF" w:rsidP="005670CF">
            <w:pPr>
              <w:jc w:val="right"/>
              <w:rPr>
                <w:color w:val="000000"/>
                <w:sz w:val="22"/>
                <w:szCs w:val="22"/>
                <w:lang w:val="en-GB" w:eastAsia="en-GB"/>
              </w:rPr>
            </w:pPr>
            <w:r w:rsidRPr="007B43DA">
              <w:rPr>
                <w:color w:val="000000"/>
                <w:sz w:val="22"/>
                <w:szCs w:val="22"/>
              </w:rPr>
              <w:t>0,00</w:t>
            </w:r>
          </w:p>
        </w:tc>
        <w:tc>
          <w:tcPr>
            <w:tcW w:w="1596" w:type="dxa"/>
            <w:shd w:val="clear" w:color="000000" w:fill="FFFFFF"/>
            <w:vAlign w:val="bottom"/>
            <w:hideMark/>
          </w:tcPr>
          <w:p w14:paraId="12229C5D" w14:textId="77777777" w:rsidR="005670CF" w:rsidRPr="007B43DA" w:rsidRDefault="005670CF" w:rsidP="005670CF">
            <w:pPr>
              <w:jc w:val="right"/>
              <w:rPr>
                <w:color w:val="000000"/>
                <w:sz w:val="22"/>
                <w:szCs w:val="22"/>
                <w:lang w:val="en-GB" w:eastAsia="en-GB"/>
              </w:rPr>
            </w:pPr>
            <w:r w:rsidRPr="007B43DA">
              <w:rPr>
                <w:color w:val="000000"/>
                <w:sz w:val="22"/>
                <w:szCs w:val="22"/>
              </w:rPr>
              <w:t>3.500.000,00</w:t>
            </w:r>
          </w:p>
        </w:tc>
      </w:tr>
      <w:tr w:rsidR="005670CF" w:rsidRPr="007B43DA" w14:paraId="7399606F" w14:textId="77777777" w:rsidTr="005670CF">
        <w:trPr>
          <w:trHeight w:val="675"/>
          <w:jc w:val="center"/>
        </w:trPr>
        <w:tc>
          <w:tcPr>
            <w:tcW w:w="456" w:type="dxa"/>
            <w:shd w:val="clear" w:color="000000" w:fill="FFFFFF"/>
            <w:vAlign w:val="center"/>
            <w:hideMark/>
          </w:tcPr>
          <w:p w14:paraId="150F7D5F"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25</w:t>
            </w:r>
          </w:p>
        </w:tc>
        <w:tc>
          <w:tcPr>
            <w:tcW w:w="2553" w:type="dxa"/>
            <w:shd w:val="clear" w:color="auto" w:fill="auto"/>
            <w:vAlign w:val="center"/>
            <w:hideMark/>
          </w:tcPr>
          <w:p w14:paraId="0E49559E" w14:textId="77777777" w:rsidR="005670CF" w:rsidRPr="007B43DA" w:rsidRDefault="005670CF" w:rsidP="005670CF">
            <w:pPr>
              <w:rPr>
                <w:color w:val="000000"/>
                <w:sz w:val="22"/>
                <w:szCs w:val="22"/>
                <w:lang w:val="sr-Cyrl-RS" w:eastAsia="en-GB"/>
              </w:rPr>
            </w:pPr>
            <w:r w:rsidRPr="007B43DA">
              <w:rPr>
                <w:color w:val="000000"/>
                <w:sz w:val="22"/>
                <w:szCs w:val="22"/>
                <w:lang w:val="en-GB" w:eastAsia="en-GB"/>
              </w:rPr>
              <w:t>Обавезе за реализацију Програма SIPPO</w:t>
            </w:r>
            <w:r w:rsidRPr="007B43DA">
              <w:rPr>
                <w:color w:val="000000"/>
                <w:sz w:val="22"/>
                <w:szCs w:val="22"/>
                <w:lang w:val="sr-Cyrl-RS" w:eastAsia="en-GB"/>
              </w:rPr>
              <w:t xml:space="preserve"> 2020</w:t>
            </w:r>
          </w:p>
        </w:tc>
        <w:tc>
          <w:tcPr>
            <w:tcW w:w="1896" w:type="dxa"/>
            <w:shd w:val="clear" w:color="000000" w:fill="FFFFFF"/>
            <w:vAlign w:val="bottom"/>
            <w:hideMark/>
          </w:tcPr>
          <w:p w14:paraId="2E665967" w14:textId="77777777" w:rsidR="005670CF" w:rsidRPr="007B43DA" w:rsidRDefault="005670CF" w:rsidP="005670CF">
            <w:pPr>
              <w:jc w:val="right"/>
              <w:rPr>
                <w:color w:val="000000"/>
                <w:sz w:val="22"/>
                <w:szCs w:val="22"/>
                <w:lang w:val="en-GB" w:eastAsia="en-GB"/>
              </w:rPr>
            </w:pPr>
            <w:r w:rsidRPr="007B43DA">
              <w:rPr>
                <w:color w:val="000000"/>
                <w:sz w:val="22"/>
                <w:szCs w:val="22"/>
              </w:rPr>
              <w:t>6.988.643,70</w:t>
            </w:r>
          </w:p>
        </w:tc>
        <w:tc>
          <w:tcPr>
            <w:tcW w:w="1716" w:type="dxa"/>
            <w:shd w:val="clear" w:color="000000" w:fill="FFFFFF"/>
            <w:vAlign w:val="bottom"/>
            <w:hideMark/>
          </w:tcPr>
          <w:p w14:paraId="27809771"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0B3E876C" w14:textId="77777777" w:rsidR="005670CF" w:rsidRPr="007B43DA" w:rsidRDefault="005670CF" w:rsidP="005670CF">
            <w:pPr>
              <w:jc w:val="right"/>
              <w:rPr>
                <w:color w:val="000000"/>
                <w:sz w:val="22"/>
                <w:szCs w:val="22"/>
                <w:lang w:val="en-GB" w:eastAsia="en-GB"/>
              </w:rPr>
            </w:pPr>
            <w:r w:rsidRPr="007B43DA">
              <w:rPr>
                <w:color w:val="000000"/>
                <w:sz w:val="22"/>
                <w:szCs w:val="22"/>
              </w:rPr>
              <w:t>6.988.643,70</w:t>
            </w:r>
          </w:p>
        </w:tc>
        <w:tc>
          <w:tcPr>
            <w:tcW w:w="1596" w:type="dxa"/>
            <w:shd w:val="clear" w:color="000000" w:fill="FFFFFF"/>
            <w:vAlign w:val="bottom"/>
            <w:hideMark/>
          </w:tcPr>
          <w:p w14:paraId="78DDE4A4"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20073969" w14:textId="77777777" w:rsidTr="005670CF">
        <w:trPr>
          <w:trHeight w:val="960"/>
          <w:jc w:val="center"/>
        </w:trPr>
        <w:tc>
          <w:tcPr>
            <w:tcW w:w="456" w:type="dxa"/>
            <w:shd w:val="clear" w:color="000000" w:fill="FFFFFF"/>
            <w:vAlign w:val="center"/>
            <w:hideMark/>
          </w:tcPr>
          <w:p w14:paraId="5E158213"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26</w:t>
            </w:r>
          </w:p>
        </w:tc>
        <w:tc>
          <w:tcPr>
            <w:tcW w:w="2553" w:type="dxa"/>
            <w:shd w:val="clear" w:color="auto" w:fill="auto"/>
            <w:vAlign w:val="center"/>
            <w:hideMark/>
          </w:tcPr>
          <w:p w14:paraId="7A2C0790" w14:textId="77777777" w:rsidR="005670CF" w:rsidRPr="007B43DA" w:rsidRDefault="005670CF" w:rsidP="005670CF">
            <w:pPr>
              <w:rPr>
                <w:sz w:val="22"/>
                <w:szCs w:val="22"/>
                <w:lang w:val="en-GB" w:eastAsia="en-GB"/>
              </w:rPr>
            </w:pPr>
            <w:r w:rsidRPr="007B43DA">
              <w:rPr>
                <w:bCs/>
                <w:sz w:val="22"/>
                <w:szCs w:val="22"/>
                <w:lang w:val="en-GB" w:eastAsia="en-GB"/>
              </w:rPr>
              <w:t>Обавезе према буџету РС за авансне уплате сајмова у наредној  години</w:t>
            </w:r>
          </w:p>
        </w:tc>
        <w:tc>
          <w:tcPr>
            <w:tcW w:w="1896" w:type="dxa"/>
            <w:shd w:val="clear" w:color="000000" w:fill="FFFFFF"/>
            <w:vAlign w:val="bottom"/>
            <w:hideMark/>
          </w:tcPr>
          <w:p w14:paraId="062B1867" w14:textId="77777777" w:rsidR="005670CF" w:rsidRPr="007B43DA" w:rsidRDefault="005670CF" w:rsidP="005670CF">
            <w:pPr>
              <w:jc w:val="right"/>
              <w:rPr>
                <w:color w:val="000000"/>
                <w:sz w:val="22"/>
                <w:szCs w:val="22"/>
                <w:lang w:val="en-GB" w:eastAsia="en-GB"/>
              </w:rPr>
            </w:pPr>
            <w:r w:rsidRPr="007B43DA">
              <w:rPr>
                <w:color w:val="000000"/>
                <w:sz w:val="22"/>
                <w:szCs w:val="22"/>
              </w:rPr>
              <w:t>58.050.000,00</w:t>
            </w:r>
          </w:p>
        </w:tc>
        <w:tc>
          <w:tcPr>
            <w:tcW w:w="1716" w:type="dxa"/>
            <w:shd w:val="clear" w:color="000000" w:fill="FFFFFF"/>
            <w:vAlign w:val="bottom"/>
            <w:hideMark/>
          </w:tcPr>
          <w:p w14:paraId="3E53C8E9" w14:textId="77777777" w:rsidR="005670CF" w:rsidRPr="007B43DA" w:rsidRDefault="005670CF" w:rsidP="005670CF">
            <w:pPr>
              <w:jc w:val="right"/>
              <w:rPr>
                <w:color w:val="000000"/>
                <w:sz w:val="22"/>
                <w:szCs w:val="22"/>
                <w:lang w:val="en-GB" w:eastAsia="en-GB"/>
              </w:rPr>
            </w:pPr>
            <w:r w:rsidRPr="007B43DA">
              <w:rPr>
                <w:color w:val="000000"/>
                <w:sz w:val="22"/>
                <w:szCs w:val="22"/>
              </w:rPr>
              <w:t>15.852.122,00</w:t>
            </w:r>
          </w:p>
        </w:tc>
        <w:tc>
          <w:tcPr>
            <w:tcW w:w="1956" w:type="dxa"/>
            <w:shd w:val="clear" w:color="auto" w:fill="auto"/>
            <w:vAlign w:val="bottom"/>
            <w:hideMark/>
          </w:tcPr>
          <w:p w14:paraId="2F4F73E7" w14:textId="77777777" w:rsidR="005670CF" w:rsidRPr="007B43DA" w:rsidRDefault="005670CF" w:rsidP="005670CF">
            <w:pPr>
              <w:jc w:val="right"/>
              <w:rPr>
                <w:color w:val="000000"/>
                <w:sz w:val="22"/>
                <w:szCs w:val="22"/>
                <w:lang w:val="en-GB" w:eastAsia="en-GB"/>
              </w:rPr>
            </w:pPr>
            <w:r w:rsidRPr="007B43DA">
              <w:rPr>
                <w:color w:val="000000"/>
                <w:sz w:val="22"/>
                <w:szCs w:val="22"/>
              </w:rPr>
              <w:t>42.197.878,00</w:t>
            </w:r>
          </w:p>
        </w:tc>
        <w:tc>
          <w:tcPr>
            <w:tcW w:w="1596" w:type="dxa"/>
            <w:shd w:val="clear" w:color="000000" w:fill="FFFFFF"/>
            <w:vAlign w:val="bottom"/>
            <w:hideMark/>
          </w:tcPr>
          <w:p w14:paraId="161E35EB"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70A40049" w14:textId="77777777" w:rsidTr="005670CF">
        <w:trPr>
          <w:trHeight w:val="975"/>
          <w:jc w:val="center"/>
        </w:trPr>
        <w:tc>
          <w:tcPr>
            <w:tcW w:w="456" w:type="dxa"/>
            <w:shd w:val="clear" w:color="000000" w:fill="FFFFFF"/>
            <w:vAlign w:val="center"/>
            <w:hideMark/>
          </w:tcPr>
          <w:p w14:paraId="50323E18"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27</w:t>
            </w:r>
          </w:p>
        </w:tc>
        <w:tc>
          <w:tcPr>
            <w:tcW w:w="2553" w:type="dxa"/>
            <w:shd w:val="clear" w:color="auto" w:fill="auto"/>
            <w:vAlign w:val="center"/>
            <w:hideMark/>
          </w:tcPr>
          <w:p w14:paraId="32850D77" w14:textId="77777777" w:rsidR="005670CF" w:rsidRPr="007B43DA" w:rsidRDefault="005670CF" w:rsidP="005670CF">
            <w:pPr>
              <w:rPr>
                <w:sz w:val="22"/>
                <w:szCs w:val="22"/>
                <w:lang w:val="en-GB" w:eastAsia="en-GB"/>
              </w:rPr>
            </w:pPr>
            <w:r w:rsidRPr="007B43DA">
              <w:rPr>
                <w:sz w:val="22"/>
                <w:szCs w:val="22"/>
                <w:lang w:val="sr-Cyrl-RS" w:eastAsia="en-GB"/>
              </w:rPr>
              <w:t>Програм подршке за привлачење страних инвестиција у циљаним секторима</w:t>
            </w:r>
            <w:r>
              <w:rPr>
                <w:sz w:val="22"/>
                <w:szCs w:val="22"/>
                <w:lang w:val="sr-Cyrl-RS" w:eastAsia="en-GB"/>
              </w:rPr>
              <w:t xml:space="preserve"> у 2020. години</w:t>
            </w:r>
          </w:p>
        </w:tc>
        <w:tc>
          <w:tcPr>
            <w:tcW w:w="1896" w:type="dxa"/>
            <w:shd w:val="clear" w:color="000000" w:fill="FFFFFF"/>
            <w:vAlign w:val="bottom"/>
            <w:hideMark/>
          </w:tcPr>
          <w:p w14:paraId="3562538A" w14:textId="77777777" w:rsidR="005670CF" w:rsidRPr="007B43DA" w:rsidRDefault="005670CF" w:rsidP="005670CF">
            <w:pPr>
              <w:jc w:val="right"/>
              <w:rPr>
                <w:color w:val="000000"/>
                <w:sz w:val="22"/>
                <w:szCs w:val="22"/>
                <w:lang w:val="en-GB" w:eastAsia="en-GB"/>
              </w:rPr>
            </w:pPr>
            <w:r w:rsidRPr="007B43DA">
              <w:rPr>
                <w:color w:val="000000"/>
                <w:sz w:val="22"/>
                <w:szCs w:val="22"/>
              </w:rPr>
              <w:t>40.000.000,00</w:t>
            </w:r>
          </w:p>
        </w:tc>
        <w:tc>
          <w:tcPr>
            <w:tcW w:w="1716" w:type="dxa"/>
            <w:shd w:val="clear" w:color="000000" w:fill="FFFFFF"/>
            <w:vAlign w:val="bottom"/>
            <w:hideMark/>
          </w:tcPr>
          <w:p w14:paraId="182BAFA6"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5EFE36F7" w14:textId="77777777" w:rsidR="005670CF" w:rsidRPr="007B43DA" w:rsidRDefault="005670CF" w:rsidP="005670CF">
            <w:pPr>
              <w:jc w:val="right"/>
              <w:rPr>
                <w:color w:val="000000"/>
                <w:sz w:val="22"/>
                <w:szCs w:val="22"/>
                <w:lang w:val="en-GB" w:eastAsia="en-GB"/>
              </w:rPr>
            </w:pPr>
            <w:r w:rsidRPr="007B43DA">
              <w:rPr>
                <w:color w:val="000000"/>
                <w:sz w:val="22"/>
                <w:szCs w:val="22"/>
              </w:rPr>
              <w:t>40.000.000,00</w:t>
            </w:r>
          </w:p>
        </w:tc>
        <w:tc>
          <w:tcPr>
            <w:tcW w:w="1596" w:type="dxa"/>
            <w:shd w:val="clear" w:color="000000" w:fill="FFFFFF"/>
            <w:vAlign w:val="bottom"/>
            <w:hideMark/>
          </w:tcPr>
          <w:p w14:paraId="598F7C64"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014A8B06" w14:textId="77777777" w:rsidTr="005670CF">
        <w:trPr>
          <w:trHeight w:val="1080"/>
          <w:jc w:val="center"/>
        </w:trPr>
        <w:tc>
          <w:tcPr>
            <w:tcW w:w="456" w:type="dxa"/>
            <w:shd w:val="clear" w:color="000000" w:fill="FFFFFF"/>
            <w:vAlign w:val="center"/>
            <w:hideMark/>
          </w:tcPr>
          <w:p w14:paraId="5EABE94D" w14:textId="77777777" w:rsidR="005670CF" w:rsidRPr="007B43DA" w:rsidRDefault="005670CF" w:rsidP="005670CF">
            <w:pPr>
              <w:jc w:val="center"/>
              <w:rPr>
                <w:color w:val="000000"/>
                <w:sz w:val="22"/>
                <w:szCs w:val="22"/>
                <w:lang w:val="en-GB" w:eastAsia="en-GB"/>
              </w:rPr>
            </w:pPr>
            <w:r w:rsidRPr="007B43DA">
              <w:rPr>
                <w:color w:val="000000"/>
                <w:sz w:val="22"/>
                <w:szCs w:val="22"/>
                <w:lang w:val="en-GB" w:eastAsia="en-GB"/>
              </w:rPr>
              <w:t>28</w:t>
            </w:r>
          </w:p>
        </w:tc>
        <w:tc>
          <w:tcPr>
            <w:tcW w:w="2553" w:type="dxa"/>
            <w:shd w:val="clear" w:color="auto" w:fill="auto"/>
            <w:vAlign w:val="bottom"/>
            <w:hideMark/>
          </w:tcPr>
          <w:p w14:paraId="042227B0" w14:textId="77777777" w:rsidR="005670CF" w:rsidRPr="007B43DA" w:rsidRDefault="005670CF" w:rsidP="005670CF">
            <w:pPr>
              <w:rPr>
                <w:sz w:val="22"/>
                <w:szCs w:val="22"/>
                <w:lang w:val="en-GB" w:eastAsia="en-GB"/>
              </w:rPr>
            </w:pPr>
            <w:r w:rsidRPr="007B43DA">
              <w:rPr>
                <w:sz w:val="22"/>
                <w:szCs w:val="22"/>
                <w:lang w:val="sr-Cyrl-RS" w:eastAsia="en-GB"/>
              </w:rPr>
              <w:t>Програм интернационализације привредних друштава и предузетника у 2021. години</w:t>
            </w:r>
          </w:p>
        </w:tc>
        <w:tc>
          <w:tcPr>
            <w:tcW w:w="1896" w:type="dxa"/>
            <w:shd w:val="clear" w:color="000000" w:fill="FFFFFF"/>
            <w:vAlign w:val="bottom"/>
            <w:hideMark/>
          </w:tcPr>
          <w:p w14:paraId="2D592FF4" w14:textId="77777777" w:rsidR="005670CF" w:rsidRPr="007B43DA" w:rsidRDefault="005670CF" w:rsidP="005670CF">
            <w:pPr>
              <w:jc w:val="right"/>
              <w:rPr>
                <w:color w:val="000000"/>
                <w:sz w:val="22"/>
                <w:szCs w:val="22"/>
                <w:lang w:val="en-GB" w:eastAsia="en-GB"/>
              </w:rPr>
            </w:pPr>
            <w:r w:rsidRPr="007B43DA">
              <w:rPr>
                <w:color w:val="000000"/>
                <w:sz w:val="22"/>
                <w:szCs w:val="22"/>
              </w:rPr>
              <w:t>100.000.000,00</w:t>
            </w:r>
          </w:p>
        </w:tc>
        <w:tc>
          <w:tcPr>
            <w:tcW w:w="1716" w:type="dxa"/>
            <w:shd w:val="clear" w:color="000000" w:fill="FFFFFF"/>
            <w:vAlign w:val="bottom"/>
            <w:hideMark/>
          </w:tcPr>
          <w:p w14:paraId="51917324"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c>
          <w:tcPr>
            <w:tcW w:w="1956" w:type="dxa"/>
            <w:shd w:val="clear" w:color="auto" w:fill="auto"/>
            <w:vAlign w:val="bottom"/>
            <w:hideMark/>
          </w:tcPr>
          <w:p w14:paraId="53FAFB34" w14:textId="77777777" w:rsidR="005670CF" w:rsidRPr="007B43DA" w:rsidRDefault="005670CF" w:rsidP="005670CF">
            <w:pPr>
              <w:jc w:val="right"/>
              <w:rPr>
                <w:color w:val="000000"/>
                <w:sz w:val="22"/>
                <w:szCs w:val="22"/>
                <w:lang w:val="en-GB" w:eastAsia="en-GB"/>
              </w:rPr>
            </w:pPr>
            <w:r w:rsidRPr="007B43DA">
              <w:rPr>
                <w:color w:val="000000"/>
                <w:sz w:val="22"/>
                <w:szCs w:val="22"/>
              </w:rPr>
              <w:t>100.000.000,00</w:t>
            </w:r>
          </w:p>
        </w:tc>
        <w:tc>
          <w:tcPr>
            <w:tcW w:w="1596" w:type="dxa"/>
            <w:shd w:val="clear" w:color="000000" w:fill="FFFFFF"/>
            <w:vAlign w:val="bottom"/>
            <w:hideMark/>
          </w:tcPr>
          <w:p w14:paraId="5E83CC89" w14:textId="77777777" w:rsidR="005670CF" w:rsidRPr="007B43DA" w:rsidRDefault="005670CF" w:rsidP="005670CF">
            <w:pPr>
              <w:jc w:val="right"/>
              <w:rPr>
                <w:color w:val="000000"/>
                <w:sz w:val="22"/>
                <w:szCs w:val="22"/>
                <w:lang w:val="en-GB" w:eastAsia="en-GB"/>
              </w:rPr>
            </w:pPr>
            <w:r w:rsidRPr="007B43DA">
              <w:rPr>
                <w:color w:val="000000"/>
                <w:sz w:val="22"/>
                <w:szCs w:val="22"/>
              </w:rPr>
              <w:t> </w:t>
            </w:r>
          </w:p>
        </w:tc>
      </w:tr>
      <w:tr w:rsidR="005670CF" w:rsidRPr="007B43DA" w14:paraId="72DFB3A0" w14:textId="77777777" w:rsidTr="005670CF">
        <w:trPr>
          <w:trHeight w:val="675"/>
          <w:jc w:val="center"/>
        </w:trPr>
        <w:tc>
          <w:tcPr>
            <w:tcW w:w="456" w:type="dxa"/>
            <w:shd w:val="clear" w:color="000000" w:fill="EBF1DE"/>
            <w:vAlign w:val="bottom"/>
            <w:hideMark/>
          </w:tcPr>
          <w:p w14:paraId="23C42432" w14:textId="77777777" w:rsidR="005670CF" w:rsidRPr="007B43DA" w:rsidRDefault="005670CF" w:rsidP="005670CF">
            <w:pPr>
              <w:jc w:val="center"/>
              <w:rPr>
                <w:b/>
                <w:bCs/>
                <w:sz w:val="22"/>
                <w:szCs w:val="22"/>
                <w:lang w:val="en-GB" w:eastAsia="en-GB"/>
              </w:rPr>
            </w:pPr>
            <w:r w:rsidRPr="007B43DA">
              <w:rPr>
                <w:b/>
                <w:bCs/>
                <w:sz w:val="22"/>
                <w:szCs w:val="22"/>
                <w:lang w:val="en-GB" w:eastAsia="en-GB"/>
              </w:rPr>
              <w:lastRenderedPageBreak/>
              <w:t> </w:t>
            </w:r>
          </w:p>
        </w:tc>
        <w:tc>
          <w:tcPr>
            <w:tcW w:w="2553" w:type="dxa"/>
            <w:shd w:val="clear" w:color="000000" w:fill="EBF1DE"/>
            <w:vAlign w:val="center"/>
            <w:hideMark/>
          </w:tcPr>
          <w:p w14:paraId="36AD62CA" w14:textId="77777777" w:rsidR="005670CF" w:rsidRPr="007B43DA" w:rsidRDefault="005670CF" w:rsidP="005670CF">
            <w:pPr>
              <w:rPr>
                <w:b/>
                <w:bCs/>
                <w:sz w:val="22"/>
                <w:szCs w:val="22"/>
                <w:lang w:val="en-GB" w:eastAsia="en-GB"/>
              </w:rPr>
            </w:pPr>
            <w:r w:rsidRPr="007B43DA">
              <w:rPr>
                <w:b/>
                <w:bCs/>
                <w:sz w:val="22"/>
                <w:szCs w:val="22"/>
                <w:lang w:val="en-GB" w:eastAsia="en-GB"/>
              </w:rPr>
              <w:t>Укупно програми до 2021</w:t>
            </w:r>
          </w:p>
        </w:tc>
        <w:tc>
          <w:tcPr>
            <w:tcW w:w="1896" w:type="dxa"/>
            <w:shd w:val="clear" w:color="000000" w:fill="EBF1DE"/>
            <w:vAlign w:val="bottom"/>
            <w:hideMark/>
          </w:tcPr>
          <w:p w14:paraId="34B3AF72" w14:textId="77777777" w:rsidR="005670CF" w:rsidRPr="007B43DA" w:rsidRDefault="005670CF" w:rsidP="005670CF">
            <w:pPr>
              <w:jc w:val="right"/>
              <w:rPr>
                <w:b/>
                <w:bCs/>
                <w:sz w:val="22"/>
                <w:szCs w:val="22"/>
                <w:lang w:val="en-GB" w:eastAsia="en-GB"/>
              </w:rPr>
            </w:pPr>
            <w:r w:rsidRPr="007B43DA">
              <w:rPr>
                <w:b/>
                <w:bCs/>
                <w:sz w:val="22"/>
                <w:szCs w:val="22"/>
              </w:rPr>
              <w:t>1.555.132.704,29</w:t>
            </w:r>
          </w:p>
        </w:tc>
        <w:tc>
          <w:tcPr>
            <w:tcW w:w="1716" w:type="dxa"/>
            <w:shd w:val="clear" w:color="000000" w:fill="EBF1DE"/>
            <w:vAlign w:val="bottom"/>
            <w:hideMark/>
          </w:tcPr>
          <w:p w14:paraId="6C5E724A" w14:textId="77777777" w:rsidR="005670CF" w:rsidRPr="00192163" w:rsidRDefault="005670CF" w:rsidP="005670CF">
            <w:pPr>
              <w:jc w:val="right"/>
              <w:rPr>
                <w:b/>
                <w:bCs/>
                <w:sz w:val="22"/>
                <w:szCs w:val="22"/>
                <w:highlight w:val="yellow"/>
                <w:lang w:val="sr-Cyrl-RS" w:eastAsia="en-GB"/>
              </w:rPr>
            </w:pPr>
            <w:r w:rsidRPr="00166740">
              <w:rPr>
                <w:b/>
                <w:bCs/>
                <w:sz w:val="22"/>
                <w:szCs w:val="22"/>
                <w:lang w:val="sr-Cyrl-RS"/>
              </w:rPr>
              <w:t>351.581.980,43</w:t>
            </w:r>
          </w:p>
        </w:tc>
        <w:tc>
          <w:tcPr>
            <w:tcW w:w="1956" w:type="dxa"/>
            <w:shd w:val="clear" w:color="000000" w:fill="EBF1DE"/>
            <w:vAlign w:val="bottom"/>
            <w:hideMark/>
          </w:tcPr>
          <w:p w14:paraId="7E5384D4" w14:textId="77777777" w:rsidR="005670CF" w:rsidRPr="00192163" w:rsidRDefault="005670CF" w:rsidP="005670CF">
            <w:pPr>
              <w:jc w:val="right"/>
              <w:rPr>
                <w:b/>
                <w:bCs/>
                <w:sz w:val="22"/>
                <w:szCs w:val="22"/>
                <w:highlight w:val="yellow"/>
                <w:lang w:val="sr-Cyrl-RS" w:eastAsia="en-GB"/>
              </w:rPr>
            </w:pPr>
            <w:r w:rsidRPr="00166740">
              <w:rPr>
                <w:b/>
                <w:bCs/>
                <w:sz w:val="22"/>
                <w:szCs w:val="22"/>
                <w:lang w:val="sr-Cyrl-RS"/>
              </w:rPr>
              <w:t>1.143.679.199,46</w:t>
            </w:r>
          </w:p>
        </w:tc>
        <w:tc>
          <w:tcPr>
            <w:tcW w:w="1596" w:type="dxa"/>
            <w:shd w:val="clear" w:color="000000" w:fill="EBF1DE"/>
            <w:vAlign w:val="bottom"/>
            <w:hideMark/>
          </w:tcPr>
          <w:p w14:paraId="651BB445" w14:textId="77777777" w:rsidR="005670CF" w:rsidRPr="007B43DA" w:rsidRDefault="005670CF" w:rsidP="005670CF">
            <w:pPr>
              <w:jc w:val="right"/>
              <w:rPr>
                <w:b/>
                <w:bCs/>
                <w:sz w:val="22"/>
                <w:szCs w:val="22"/>
                <w:lang w:val="en-GB" w:eastAsia="en-GB"/>
              </w:rPr>
            </w:pPr>
            <w:r w:rsidRPr="007B43DA">
              <w:rPr>
                <w:b/>
                <w:bCs/>
                <w:sz w:val="22"/>
                <w:szCs w:val="22"/>
              </w:rPr>
              <w:t>59.871.524,40</w:t>
            </w:r>
          </w:p>
        </w:tc>
      </w:tr>
    </w:tbl>
    <w:p w14:paraId="792A576C" w14:textId="440854BE" w:rsidR="005670CF" w:rsidRDefault="005670CF" w:rsidP="005670CF">
      <w:pPr>
        <w:rPr>
          <w:lang w:val="sr-Cyrl-RS"/>
        </w:rPr>
      </w:pPr>
    </w:p>
    <w:tbl>
      <w:tblPr>
        <w:tblpPr w:leftFromText="180" w:rightFromText="180" w:vertAnchor="text" w:horzAnchor="margin" w:tblpXSpec="center" w:tblpY="180"/>
        <w:tblW w:w="9946" w:type="dxa"/>
        <w:tblLook w:val="04A0" w:firstRow="1" w:lastRow="0" w:firstColumn="1" w:lastColumn="0" w:noHBand="0" w:noVBand="1"/>
      </w:tblPr>
      <w:tblGrid>
        <w:gridCol w:w="307"/>
        <w:gridCol w:w="2033"/>
        <w:gridCol w:w="1482"/>
        <w:gridCol w:w="1338"/>
        <w:gridCol w:w="1215"/>
        <w:gridCol w:w="1482"/>
        <w:gridCol w:w="1347"/>
        <w:gridCol w:w="1256"/>
      </w:tblGrid>
      <w:tr w:rsidR="005670CF" w:rsidRPr="00026957" w14:paraId="2022BE6B" w14:textId="77777777" w:rsidTr="005670CF">
        <w:trPr>
          <w:trHeight w:val="1613"/>
        </w:trPr>
        <w:tc>
          <w:tcPr>
            <w:tcW w:w="26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68D23A" w14:textId="77777777" w:rsidR="005670CF" w:rsidRPr="00026957" w:rsidRDefault="005670CF" w:rsidP="005670CF">
            <w:pPr>
              <w:jc w:val="center"/>
              <w:rPr>
                <w:color w:val="000000"/>
                <w:sz w:val="20"/>
                <w:szCs w:val="20"/>
                <w:lang w:val="en-GB" w:eastAsia="en-GB"/>
              </w:rPr>
            </w:pPr>
            <w:r w:rsidRPr="00026957">
              <w:rPr>
                <w:color w:val="000000"/>
                <w:sz w:val="20"/>
                <w:szCs w:val="20"/>
                <w:lang w:val="en-GB" w:eastAsia="en-GB"/>
              </w:rPr>
              <w:t> </w:t>
            </w:r>
          </w:p>
        </w:tc>
        <w:tc>
          <w:tcPr>
            <w:tcW w:w="2225"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1855EEFD" w14:textId="77777777" w:rsidR="005670CF" w:rsidRPr="00F85802" w:rsidRDefault="005670CF" w:rsidP="005670CF">
            <w:pPr>
              <w:rPr>
                <w:b/>
                <w:bCs/>
                <w:color w:val="000000"/>
                <w:sz w:val="22"/>
                <w:szCs w:val="22"/>
                <w:lang w:val="en-GB" w:eastAsia="en-GB"/>
              </w:rPr>
            </w:pPr>
            <w:r w:rsidRPr="00F85802">
              <w:rPr>
                <w:b/>
                <w:bCs/>
                <w:color w:val="000000"/>
                <w:sz w:val="22"/>
                <w:szCs w:val="22"/>
                <w:lang w:val="en-GB" w:eastAsia="en-GB"/>
              </w:rPr>
              <w:t>Обавезе према буџету РС за реализацију уредби Министарства привреде из 2020. године</w:t>
            </w:r>
          </w:p>
        </w:tc>
        <w:tc>
          <w:tcPr>
            <w:tcW w:w="1363"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3BE1350" w14:textId="77777777" w:rsidR="005670CF" w:rsidRPr="00F85802" w:rsidRDefault="005670CF" w:rsidP="005670CF">
            <w:pPr>
              <w:jc w:val="center"/>
              <w:rPr>
                <w:b/>
                <w:bCs/>
                <w:color w:val="000000"/>
                <w:sz w:val="22"/>
                <w:szCs w:val="22"/>
                <w:lang w:val="en-GB" w:eastAsia="en-GB"/>
              </w:rPr>
            </w:pPr>
          </w:p>
          <w:p w14:paraId="1DF7AEC5" w14:textId="77777777" w:rsidR="005670CF" w:rsidRPr="00F85802" w:rsidRDefault="005670CF" w:rsidP="005670CF">
            <w:pPr>
              <w:jc w:val="center"/>
              <w:rPr>
                <w:b/>
                <w:bCs/>
                <w:color w:val="000000"/>
                <w:sz w:val="22"/>
                <w:szCs w:val="22"/>
                <w:lang w:val="en-GB" w:eastAsia="en-GB"/>
              </w:rPr>
            </w:pPr>
          </w:p>
          <w:p w14:paraId="41F872B7" w14:textId="77777777" w:rsidR="005670CF" w:rsidRPr="00F85802" w:rsidRDefault="005670CF" w:rsidP="005670CF">
            <w:pPr>
              <w:jc w:val="center"/>
              <w:rPr>
                <w:b/>
                <w:bCs/>
                <w:color w:val="000000"/>
                <w:sz w:val="22"/>
                <w:szCs w:val="22"/>
                <w:lang w:val="sr-Cyrl-RS" w:eastAsia="en-GB"/>
              </w:rPr>
            </w:pPr>
            <w:r w:rsidRPr="00F85802">
              <w:rPr>
                <w:b/>
                <w:bCs/>
                <w:color w:val="000000"/>
                <w:sz w:val="22"/>
                <w:szCs w:val="22"/>
                <w:lang w:val="sr-Cyrl-RS" w:eastAsia="en-GB"/>
              </w:rPr>
              <w:t>Иницијални буџет</w:t>
            </w:r>
            <w:r w:rsidRPr="00F85802">
              <w:rPr>
                <w:b/>
                <w:bCs/>
                <w:color w:val="000000"/>
                <w:sz w:val="22"/>
                <w:szCs w:val="22"/>
                <w:lang w:val="en-GB" w:eastAsia="en-GB"/>
              </w:rPr>
              <w:t xml:space="preserve"> 2020</w:t>
            </w:r>
            <w:r w:rsidRPr="00F85802">
              <w:rPr>
                <w:b/>
                <w:bCs/>
                <w:color w:val="000000"/>
                <w:sz w:val="22"/>
                <w:szCs w:val="22"/>
                <w:lang w:val="sr-Cyrl-RS" w:eastAsia="en-GB"/>
              </w:rPr>
              <w:t xml:space="preserve">. </w:t>
            </w:r>
          </w:p>
        </w:tc>
        <w:tc>
          <w:tcPr>
            <w:tcW w:w="1228"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7355A454" w14:textId="77777777" w:rsidR="005670CF" w:rsidRPr="00F85802" w:rsidRDefault="005670CF" w:rsidP="005670CF">
            <w:pPr>
              <w:jc w:val="center"/>
              <w:rPr>
                <w:b/>
                <w:bCs/>
                <w:color w:val="000000"/>
                <w:sz w:val="22"/>
                <w:szCs w:val="22"/>
                <w:lang w:val="en-GB" w:eastAsia="en-GB"/>
              </w:rPr>
            </w:pPr>
          </w:p>
          <w:p w14:paraId="378E2027" w14:textId="77777777" w:rsidR="005670CF" w:rsidRPr="00F85802" w:rsidRDefault="005670CF" w:rsidP="005670CF">
            <w:pPr>
              <w:jc w:val="center"/>
              <w:rPr>
                <w:b/>
                <w:bCs/>
                <w:color w:val="000000"/>
                <w:sz w:val="22"/>
                <w:szCs w:val="22"/>
                <w:lang w:val="sr-Cyrl-RS" w:eastAsia="en-GB"/>
              </w:rPr>
            </w:pPr>
            <w:r w:rsidRPr="00F85802">
              <w:rPr>
                <w:b/>
                <w:bCs/>
                <w:color w:val="000000"/>
                <w:sz w:val="22"/>
                <w:szCs w:val="22"/>
                <w:lang w:val="en-GB" w:eastAsia="en-GB"/>
              </w:rPr>
              <w:t>Неутрошена средства из 2019</w:t>
            </w:r>
            <w:r w:rsidRPr="00F85802">
              <w:rPr>
                <w:b/>
                <w:bCs/>
                <w:color w:val="000000"/>
                <w:sz w:val="22"/>
                <w:szCs w:val="22"/>
                <w:lang w:val="sr-Cyrl-RS" w:eastAsia="en-GB"/>
              </w:rPr>
              <w:t>.</w:t>
            </w:r>
          </w:p>
        </w:tc>
        <w:tc>
          <w:tcPr>
            <w:tcW w:w="111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27458E6" w14:textId="77777777" w:rsidR="005670CF" w:rsidRPr="00F85802" w:rsidRDefault="005670CF" w:rsidP="005670CF">
            <w:pPr>
              <w:rPr>
                <w:b/>
                <w:bCs/>
                <w:color w:val="000000"/>
                <w:sz w:val="22"/>
                <w:szCs w:val="22"/>
                <w:lang w:val="en-GB" w:eastAsia="en-GB"/>
              </w:rPr>
            </w:pPr>
          </w:p>
          <w:p w14:paraId="24835C81" w14:textId="77777777" w:rsidR="005670CF" w:rsidRPr="00F85802" w:rsidRDefault="005670CF" w:rsidP="005670CF">
            <w:pPr>
              <w:rPr>
                <w:b/>
                <w:bCs/>
                <w:color w:val="000000"/>
                <w:sz w:val="22"/>
                <w:szCs w:val="22"/>
                <w:lang w:val="en-GB" w:eastAsia="en-GB"/>
              </w:rPr>
            </w:pPr>
            <w:r w:rsidRPr="00F85802">
              <w:rPr>
                <w:b/>
                <w:bCs/>
                <w:color w:val="000000"/>
                <w:sz w:val="22"/>
                <w:szCs w:val="22"/>
                <w:lang w:val="en-GB" w:eastAsia="en-GB"/>
              </w:rPr>
              <w:t>Накнадно одустајање корисника из</w:t>
            </w:r>
            <w:r w:rsidRPr="00F85802">
              <w:rPr>
                <w:b/>
                <w:bCs/>
                <w:color w:val="000000"/>
                <w:sz w:val="22"/>
                <w:szCs w:val="22"/>
                <w:lang w:val="sr-Cyrl-RS" w:eastAsia="en-GB"/>
              </w:rPr>
              <w:t xml:space="preserve"> </w:t>
            </w:r>
            <w:r w:rsidRPr="00F85802">
              <w:rPr>
                <w:b/>
                <w:bCs/>
                <w:color w:val="000000"/>
                <w:sz w:val="22"/>
                <w:szCs w:val="22"/>
                <w:lang w:val="en-GB" w:eastAsia="en-GB"/>
              </w:rPr>
              <w:t>2019. године</w:t>
            </w:r>
          </w:p>
        </w:tc>
        <w:tc>
          <w:tcPr>
            <w:tcW w:w="136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5E807862" w14:textId="77777777" w:rsidR="005670CF" w:rsidRPr="00F85802" w:rsidRDefault="005670CF" w:rsidP="005670CF">
            <w:pPr>
              <w:jc w:val="center"/>
              <w:rPr>
                <w:b/>
                <w:bCs/>
                <w:color w:val="000000"/>
                <w:sz w:val="22"/>
                <w:szCs w:val="22"/>
                <w:lang w:val="en-GB" w:eastAsia="en-GB"/>
              </w:rPr>
            </w:pPr>
          </w:p>
          <w:p w14:paraId="0197384C" w14:textId="77777777" w:rsidR="005670CF" w:rsidRPr="00F85802" w:rsidRDefault="005670CF" w:rsidP="005670CF">
            <w:pPr>
              <w:jc w:val="center"/>
              <w:rPr>
                <w:b/>
                <w:bCs/>
                <w:color w:val="000000"/>
                <w:sz w:val="22"/>
                <w:szCs w:val="22"/>
                <w:lang w:val="en-GB" w:eastAsia="en-GB"/>
              </w:rPr>
            </w:pPr>
          </w:p>
          <w:p w14:paraId="21577648" w14:textId="77777777" w:rsidR="005670CF" w:rsidRPr="00F85802" w:rsidRDefault="005670CF" w:rsidP="005670CF">
            <w:pPr>
              <w:jc w:val="center"/>
              <w:rPr>
                <w:b/>
                <w:bCs/>
                <w:color w:val="000000"/>
                <w:sz w:val="22"/>
                <w:szCs w:val="22"/>
                <w:lang w:val="sr-Cyrl-RS" w:eastAsia="en-GB"/>
              </w:rPr>
            </w:pPr>
            <w:r w:rsidRPr="007508D3">
              <w:rPr>
                <w:b/>
                <w:bCs/>
                <w:sz w:val="22"/>
                <w:szCs w:val="22"/>
                <w:lang w:val="en-GB" w:eastAsia="en-GB"/>
              </w:rPr>
              <w:t xml:space="preserve">План  </w:t>
            </w:r>
            <w:r w:rsidRPr="007508D3">
              <w:rPr>
                <w:b/>
                <w:bCs/>
                <w:sz w:val="22"/>
                <w:szCs w:val="22"/>
                <w:lang w:val="sr-Cyrl-RS" w:eastAsia="en-GB"/>
              </w:rPr>
              <w:t xml:space="preserve">након свих измена и допуна </w:t>
            </w:r>
            <w:r w:rsidRPr="007508D3">
              <w:rPr>
                <w:b/>
                <w:bCs/>
                <w:sz w:val="22"/>
                <w:szCs w:val="22"/>
                <w:lang w:val="en-GB" w:eastAsia="en-GB"/>
              </w:rPr>
              <w:t>2020</w:t>
            </w:r>
            <w:r w:rsidRPr="007508D3">
              <w:rPr>
                <w:b/>
                <w:bCs/>
                <w:sz w:val="22"/>
                <w:szCs w:val="22"/>
                <w:lang w:val="sr-Cyrl-RS" w:eastAsia="en-GB"/>
              </w:rPr>
              <w:t>.</w:t>
            </w:r>
          </w:p>
        </w:tc>
        <w:tc>
          <w:tcPr>
            <w:tcW w:w="123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33616440" w14:textId="77777777" w:rsidR="005670CF" w:rsidRPr="00F85802" w:rsidRDefault="005670CF" w:rsidP="005670CF">
            <w:pPr>
              <w:rPr>
                <w:b/>
                <w:bCs/>
                <w:color w:val="000000"/>
                <w:sz w:val="22"/>
                <w:szCs w:val="22"/>
                <w:lang w:val="en-GB" w:eastAsia="en-GB"/>
              </w:rPr>
            </w:pPr>
          </w:p>
          <w:p w14:paraId="3A4FC427" w14:textId="77777777" w:rsidR="005670CF" w:rsidRPr="00F85802" w:rsidRDefault="005670CF" w:rsidP="005670CF">
            <w:pPr>
              <w:rPr>
                <w:b/>
                <w:bCs/>
                <w:color w:val="000000"/>
                <w:sz w:val="22"/>
                <w:szCs w:val="22"/>
                <w:lang w:val="en-GB" w:eastAsia="en-GB"/>
              </w:rPr>
            </w:pPr>
          </w:p>
          <w:p w14:paraId="2124E6A5" w14:textId="77777777" w:rsidR="005670CF" w:rsidRPr="00F85802" w:rsidRDefault="005670CF" w:rsidP="005670CF">
            <w:pPr>
              <w:rPr>
                <w:b/>
                <w:bCs/>
                <w:color w:val="000000"/>
                <w:sz w:val="22"/>
                <w:szCs w:val="22"/>
                <w:lang w:val="en-GB" w:eastAsia="en-GB"/>
              </w:rPr>
            </w:pPr>
          </w:p>
          <w:p w14:paraId="1FB11B44" w14:textId="77777777" w:rsidR="005670CF" w:rsidRPr="00F85802" w:rsidRDefault="005670CF" w:rsidP="005670CF">
            <w:pPr>
              <w:rPr>
                <w:b/>
                <w:bCs/>
                <w:color w:val="000000"/>
                <w:sz w:val="22"/>
                <w:szCs w:val="22"/>
                <w:lang w:val="sr-Cyrl-RS" w:eastAsia="en-GB"/>
              </w:rPr>
            </w:pPr>
            <w:r w:rsidRPr="00F85802">
              <w:rPr>
                <w:b/>
                <w:bCs/>
                <w:color w:val="000000"/>
                <w:sz w:val="22"/>
                <w:szCs w:val="22"/>
                <w:lang w:val="en-GB" w:eastAsia="en-GB"/>
              </w:rPr>
              <w:t>Реализација до 31.12.2020</w:t>
            </w:r>
            <w:r w:rsidRPr="00F85802">
              <w:rPr>
                <w:b/>
                <w:bCs/>
                <w:color w:val="000000"/>
                <w:sz w:val="22"/>
                <w:szCs w:val="22"/>
                <w:lang w:val="sr-Cyrl-RS" w:eastAsia="en-GB"/>
              </w:rPr>
              <w:t>.</w:t>
            </w:r>
          </w:p>
        </w:tc>
        <w:tc>
          <w:tcPr>
            <w:tcW w:w="115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686FB294" w14:textId="77777777" w:rsidR="005670CF" w:rsidRPr="00F85802" w:rsidRDefault="005670CF" w:rsidP="005670CF">
            <w:pPr>
              <w:rPr>
                <w:b/>
                <w:sz w:val="22"/>
                <w:szCs w:val="22"/>
                <w:lang w:val="en-GB" w:eastAsia="en-GB"/>
              </w:rPr>
            </w:pPr>
            <w:r w:rsidRPr="00F85802">
              <w:rPr>
                <w:b/>
                <w:sz w:val="22"/>
                <w:szCs w:val="22"/>
                <w:lang w:val="en-GB" w:eastAsia="en-GB"/>
              </w:rPr>
              <w:t>План 2021</w:t>
            </w:r>
          </w:p>
        </w:tc>
      </w:tr>
      <w:tr w:rsidR="005670CF" w:rsidRPr="00026957" w14:paraId="52823943" w14:textId="77777777" w:rsidTr="005670CF">
        <w:trPr>
          <w:trHeight w:val="890"/>
        </w:trPr>
        <w:tc>
          <w:tcPr>
            <w:tcW w:w="266" w:type="dxa"/>
            <w:tcBorders>
              <w:top w:val="nil"/>
              <w:left w:val="single" w:sz="4" w:space="0" w:color="auto"/>
              <w:bottom w:val="single" w:sz="4" w:space="0" w:color="auto"/>
              <w:right w:val="single" w:sz="4" w:space="0" w:color="auto"/>
            </w:tcBorders>
            <w:shd w:val="clear" w:color="000000" w:fill="FFFFFF"/>
            <w:noWrap/>
            <w:vAlign w:val="center"/>
            <w:hideMark/>
          </w:tcPr>
          <w:p w14:paraId="6FEFE2DD" w14:textId="77777777" w:rsidR="005670CF" w:rsidRPr="00026957" w:rsidRDefault="005670CF" w:rsidP="005670CF">
            <w:pPr>
              <w:jc w:val="center"/>
              <w:rPr>
                <w:color w:val="000000"/>
                <w:sz w:val="20"/>
                <w:szCs w:val="20"/>
                <w:lang w:val="en-GB" w:eastAsia="en-GB"/>
              </w:rPr>
            </w:pPr>
            <w:r w:rsidRPr="00026957">
              <w:rPr>
                <w:color w:val="000000"/>
                <w:sz w:val="20"/>
                <w:szCs w:val="20"/>
                <w:lang w:val="en-GB" w:eastAsia="en-GB"/>
              </w:rPr>
              <w:t>1</w:t>
            </w:r>
          </w:p>
        </w:tc>
        <w:tc>
          <w:tcPr>
            <w:tcW w:w="2225" w:type="dxa"/>
            <w:tcBorders>
              <w:top w:val="nil"/>
              <w:left w:val="nil"/>
              <w:bottom w:val="single" w:sz="4" w:space="0" w:color="auto"/>
              <w:right w:val="single" w:sz="4" w:space="0" w:color="auto"/>
            </w:tcBorders>
            <w:shd w:val="clear" w:color="000000" w:fill="FFFFFF"/>
            <w:vAlign w:val="center"/>
            <w:hideMark/>
          </w:tcPr>
          <w:p w14:paraId="60DF29E0" w14:textId="77777777" w:rsidR="005670CF" w:rsidRPr="00026957" w:rsidRDefault="005670CF" w:rsidP="005670CF">
            <w:pPr>
              <w:rPr>
                <w:color w:val="000000"/>
                <w:sz w:val="20"/>
                <w:szCs w:val="20"/>
                <w:lang w:val="en-GB" w:eastAsia="en-GB"/>
              </w:rPr>
            </w:pPr>
            <w:r w:rsidRPr="00191692">
              <w:rPr>
                <w:color w:val="000000"/>
                <w:sz w:val="22"/>
                <w:szCs w:val="22"/>
                <w:lang w:val="sr-Cyrl-RS" w:eastAsia="en-GB"/>
              </w:rPr>
              <w:t xml:space="preserve">Програм </w:t>
            </w:r>
            <w:r>
              <w:rPr>
                <w:color w:val="000000"/>
                <w:sz w:val="22"/>
                <w:szCs w:val="22"/>
                <w:lang w:val="sr-Cyrl-RS" w:eastAsia="en-GB"/>
              </w:rPr>
              <w:t>подршке акредитованим регионалним развојним агенцијама у 2020. години</w:t>
            </w:r>
            <w:r w:rsidRPr="00191692">
              <w:rPr>
                <w:color w:val="000000"/>
                <w:sz w:val="22"/>
                <w:szCs w:val="22"/>
                <w:lang w:val="en-GB" w:eastAsia="en-GB"/>
              </w:rPr>
              <w:t xml:space="preserve"> (мере МП 20</w:t>
            </w:r>
            <w:r w:rsidRPr="00191692">
              <w:rPr>
                <w:color w:val="000000"/>
                <w:sz w:val="22"/>
                <w:szCs w:val="22"/>
                <w:lang w:val="sr-Cyrl-RS" w:eastAsia="en-GB"/>
              </w:rPr>
              <w:t>20</w:t>
            </w:r>
            <w:r w:rsidRPr="00191692">
              <w:rPr>
                <w:color w:val="000000"/>
                <w:sz w:val="22"/>
                <w:szCs w:val="22"/>
                <w:lang w:val="en-GB" w:eastAsia="en-GB"/>
              </w:rPr>
              <w:t>)</w:t>
            </w:r>
          </w:p>
        </w:tc>
        <w:tc>
          <w:tcPr>
            <w:tcW w:w="1363" w:type="dxa"/>
            <w:tcBorders>
              <w:top w:val="nil"/>
              <w:left w:val="nil"/>
              <w:bottom w:val="single" w:sz="4" w:space="0" w:color="auto"/>
              <w:right w:val="single" w:sz="4" w:space="0" w:color="auto"/>
            </w:tcBorders>
            <w:shd w:val="clear" w:color="auto" w:fill="auto"/>
            <w:noWrap/>
            <w:vAlign w:val="bottom"/>
            <w:hideMark/>
          </w:tcPr>
          <w:p w14:paraId="6C565E4C" w14:textId="77777777" w:rsidR="005670CF" w:rsidRPr="00026957" w:rsidRDefault="005670CF" w:rsidP="005670CF">
            <w:pPr>
              <w:jc w:val="right"/>
              <w:rPr>
                <w:color w:val="000000"/>
                <w:sz w:val="20"/>
                <w:szCs w:val="20"/>
                <w:lang w:val="en-GB" w:eastAsia="en-GB"/>
              </w:rPr>
            </w:pPr>
            <w:r w:rsidRPr="00871E04">
              <w:rPr>
                <w:color w:val="000000"/>
                <w:sz w:val="20"/>
                <w:szCs w:val="20"/>
              </w:rPr>
              <w:t>10.000.000,00</w:t>
            </w:r>
          </w:p>
        </w:tc>
        <w:tc>
          <w:tcPr>
            <w:tcW w:w="1228" w:type="dxa"/>
            <w:tcBorders>
              <w:top w:val="nil"/>
              <w:left w:val="nil"/>
              <w:bottom w:val="single" w:sz="4" w:space="0" w:color="auto"/>
              <w:right w:val="single" w:sz="4" w:space="0" w:color="auto"/>
            </w:tcBorders>
            <w:shd w:val="clear" w:color="auto" w:fill="auto"/>
            <w:noWrap/>
            <w:vAlign w:val="bottom"/>
            <w:hideMark/>
          </w:tcPr>
          <w:p w14:paraId="486C8757" w14:textId="77777777" w:rsidR="005670CF" w:rsidRPr="00026957" w:rsidRDefault="005670CF" w:rsidP="005670CF">
            <w:pPr>
              <w:jc w:val="center"/>
              <w:rPr>
                <w:color w:val="000000"/>
                <w:sz w:val="20"/>
                <w:szCs w:val="20"/>
                <w:lang w:val="en-GB" w:eastAsia="en-GB"/>
              </w:rPr>
            </w:pPr>
            <w:r w:rsidRPr="00871E04">
              <w:rPr>
                <w:color w:val="000000"/>
                <w:sz w:val="20"/>
                <w:szCs w:val="20"/>
              </w:rPr>
              <w:t>17.027.950,00</w:t>
            </w:r>
          </w:p>
        </w:tc>
        <w:tc>
          <w:tcPr>
            <w:tcW w:w="1113" w:type="dxa"/>
            <w:tcBorders>
              <w:top w:val="nil"/>
              <w:left w:val="nil"/>
              <w:bottom w:val="single" w:sz="4" w:space="0" w:color="auto"/>
              <w:right w:val="single" w:sz="4" w:space="0" w:color="auto"/>
            </w:tcBorders>
            <w:shd w:val="clear" w:color="auto" w:fill="auto"/>
            <w:noWrap/>
            <w:vAlign w:val="bottom"/>
            <w:hideMark/>
          </w:tcPr>
          <w:p w14:paraId="0690E6A8" w14:textId="77777777" w:rsidR="005670CF" w:rsidRPr="00026957" w:rsidRDefault="005670CF" w:rsidP="005670CF">
            <w:pPr>
              <w:rPr>
                <w:color w:val="000000"/>
                <w:sz w:val="20"/>
                <w:szCs w:val="20"/>
                <w:lang w:val="en-GB" w:eastAsia="en-GB"/>
              </w:rPr>
            </w:pPr>
            <w:r w:rsidRPr="00871E04">
              <w:rPr>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14:paraId="7FED6A88" w14:textId="77777777" w:rsidR="005670CF" w:rsidRPr="00026957" w:rsidRDefault="005670CF" w:rsidP="005670CF">
            <w:pPr>
              <w:jc w:val="right"/>
              <w:rPr>
                <w:color w:val="000000"/>
                <w:sz w:val="20"/>
                <w:szCs w:val="20"/>
                <w:lang w:val="en-GB" w:eastAsia="en-GB"/>
              </w:rPr>
            </w:pPr>
            <w:r w:rsidRPr="00871E04">
              <w:rPr>
                <w:color w:val="000000"/>
                <w:sz w:val="20"/>
                <w:szCs w:val="20"/>
              </w:rPr>
              <w:t>27.027.950,00</w:t>
            </w:r>
          </w:p>
        </w:tc>
        <w:tc>
          <w:tcPr>
            <w:tcW w:w="1236" w:type="dxa"/>
            <w:tcBorders>
              <w:top w:val="nil"/>
              <w:left w:val="nil"/>
              <w:bottom w:val="single" w:sz="4" w:space="0" w:color="auto"/>
              <w:right w:val="single" w:sz="4" w:space="0" w:color="auto"/>
            </w:tcBorders>
            <w:shd w:val="clear" w:color="auto" w:fill="auto"/>
            <w:noWrap/>
            <w:vAlign w:val="bottom"/>
            <w:hideMark/>
          </w:tcPr>
          <w:p w14:paraId="521CE9C0" w14:textId="77777777" w:rsidR="005670CF" w:rsidRPr="00026957" w:rsidRDefault="005670CF" w:rsidP="005670CF">
            <w:pPr>
              <w:jc w:val="right"/>
              <w:rPr>
                <w:color w:val="000000"/>
                <w:sz w:val="20"/>
                <w:szCs w:val="20"/>
                <w:lang w:val="en-GB" w:eastAsia="en-GB"/>
              </w:rPr>
            </w:pPr>
            <w:r w:rsidRPr="00871E04">
              <w:rPr>
                <w:color w:val="000000"/>
                <w:sz w:val="20"/>
                <w:szCs w:val="20"/>
              </w:rPr>
              <w:t>3.762.510,00</w:t>
            </w:r>
          </w:p>
        </w:tc>
        <w:tc>
          <w:tcPr>
            <w:tcW w:w="1152" w:type="dxa"/>
            <w:tcBorders>
              <w:top w:val="nil"/>
              <w:left w:val="nil"/>
              <w:bottom w:val="single" w:sz="4" w:space="0" w:color="auto"/>
              <w:right w:val="single" w:sz="4" w:space="0" w:color="auto"/>
            </w:tcBorders>
            <w:shd w:val="clear" w:color="auto" w:fill="auto"/>
            <w:noWrap/>
            <w:vAlign w:val="bottom"/>
            <w:hideMark/>
          </w:tcPr>
          <w:p w14:paraId="3A405ED1" w14:textId="77777777" w:rsidR="005670CF" w:rsidRPr="00026957" w:rsidRDefault="005670CF" w:rsidP="005670CF">
            <w:pPr>
              <w:jc w:val="right"/>
              <w:rPr>
                <w:sz w:val="20"/>
                <w:szCs w:val="20"/>
                <w:lang w:val="en-GB" w:eastAsia="en-GB"/>
              </w:rPr>
            </w:pPr>
            <w:r w:rsidRPr="00871E04">
              <w:rPr>
                <w:sz w:val="20"/>
                <w:szCs w:val="20"/>
              </w:rPr>
              <w:t>23.265.440,00</w:t>
            </w:r>
          </w:p>
        </w:tc>
      </w:tr>
      <w:tr w:rsidR="005670CF" w:rsidRPr="00026957" w14:paraId="0842C220" w14:textId="77777777" w:rsidTr="005670CF">
        <w:trPr>
          <w:trHeight w:val="794"/>
        </w:trPr>
        <w:tc>
          <w:tcPr>
            <w:tcW w:w="266" w:type="dxa"/>
            <w:tcBorders>
              <w:top w:val="nil"/>
              <w:left w:val="single" w:sz="4" w:space="0" w:color="auto"/>
              <w:bottom w:val="single" w:sz="4" w:space="0" w:color="auto"/>
              <w:right w:val="single" w:sz="4" w:space="0" w:color="auto"/>
            </w:tcBorders>
            <w:shd w:val="clear" w:color="000000" w:fill="FFFFFF"/>
            <w:noWrap/>
            <w:vAlign w:val="center"/>
            <w:hideMark/>
          </w:tcPr>
          <w:p w14:paraId="68DBA82A" w14:textId="77777777" w:rsidR="005670CF" w:rsidRPr="00026957" w:rsidRDefault="005670CF" w:rsidP="005670CF">
            <w:pPr>
              <w:jc w:val="center"/>
              <w:rPr>
                <w:color w:val="000000"/>
                <w:sz w:val="20"/>
                <w:szCs w:val="20"/>
                <w:lang w:val="en-GB" w:eastAsia="en-GB"/>
              </w:rPr>
            </w:pPr>
            <w:r w:rsidRPr="00026957">
              <w:rPr>
                <w:color w:val="000000"/>
                <w:sz w:val="20"/>
                <w:szCs w:val="20"/>
                <w:lang w:val="en-GB" w:eastAsia="en-GB"/>
              </w:rPr>
              <w:t>2</w:t>
            </w:r>
          </w:p>
        </w:tc>
        <w:tc>
          <w:tcPr>
            <w:tcW w:w="2225" w:type="dxa"/>
            <w:tcBorders>
              <w:top w:val="nil"/>
              <w:left w:val="nil"/>
              <w:bottom w:val="single" w:sz="4" w:space="0" w:color="auto"/>
              <w:right w:val="single" w:sz="4" w:space="0" w:color="auto"/>
            </w:tcBorders>
            <w:shd w:val="clear" w:color="000000" w:fill="FFFFFF"/>
            <w:vAlign w:val="center"/>
            <w:hideMark/>
          </w:tcPr>
          <w:p w14:paraId="4DCF3184" w14:textId="77777777" w:rsidR="005670CF" w:rsidRPr="00026957" w:rsidRDefault="005670CF" w:rsidP="005670CF">
            <w:pPr>
              <w:rPr>
                <w:color w:val="000000"/>
                <w:sz w:val="20"/>
                <w:szCs w:val="20"/>
                <w:lang w:val="en-GB" w:eastAsia="en-GB"/>
              </w:rPr>
            </w:pPr>
            <w:r w:rsidRPr="00191692">
              <w:rPr>
                <w:color w:val="000000"/>
                <w:sz w:val="22"/>
                <w:szCs w:val="22"/>
                <w:lang w:val="en-GB" w:eastAsia="en-GB"/>
              </w:rPr>
              <w:t>Програм подршке МСП за набавку опреме у 20</w:t>
            </w:r>
            <w:r w:rsidRPr="00191692">
              <w:rPr>
                <w:color w:val="000000"/>
                <w:sz w:val="22"/>
                <w:szCs w:val="22"/>
                <w:lang w:val="sr-Cyrl-RS" w:eastAsia="en-GB"/>
              </w:rPr>
              <w:t>20</w:t>
            </w:r>
            <w:r w:rsidRPr="00191692">
              <w:rPr>
                <w:color w:val="000000"/>
                <w:sz w:val="22"/>
                <w:szCs w:val="22"/>
                <w:lang w:val="en-GB" w:eastAsia="en-GB"/>
              </w:rPr>
              <w:t>. години (мере МП 20</w:t>
            </w:r>
            <w:r w:rsidRPr="00191692">
              <w:rPr>
                <w:color w:val="000000"/>
                <w:sz w:val="22"/>
                <w:szCs w:val="22"/>
                <w:lang w:val="sr-Cyrl-RS" w:eastAsia="en-GB"/>
              </w:rPr>
              <w:t>20</w:t>
            </w:r>
            <w:r w:rsidRPr="00191692">
              <w:rPr>
                <w:color w:val="000000"/>
                <w:sz w:val="22"/>
                <w:szCs w:val="22"/>
                <w:lang w:val="en-GB" w:eastAsia="en-GB"/>
              </w:rPr>
              <w:t>)</w:t>
            </w:r>
          </w:p>
        </w:tc>
        <w:tc>
          <w:tcPr>
            <w:tcW w:w="1363" w:type="dxa"/>
            <w:tcBorders>
              <w:top w:val="nil"/>
              <w:left w:val="nil"/>
              <w:bottom w:val="single" w:sz="4" w:space="0" w:color="auto"/>
              <w:right w:val="single" w:sz="4" w:space="0" w:color="auto"/>
            </w:tcBorders>
            <w:shd w:val="clear" w:color="auto" w:fill="auto"/>
            <w:noWrap/>
            <w:vAlign w:val="bottom"/>
            <w:hideMark/>
          </w:tcPr>
          <w:p w14:paraId="20AB8220" w14:textId="77777777" w:rsidR="005670CF" w:rsidRPr="00026957" w:rsidRDefault="005670CF" w:rsidP="005670CF">
            <w:pPr>
              <w:jc w:val="right"/>
              <w:rPr>
                <w:color w:val="000000"/>
                <w:sz w:val="20"/>
                <w:szCs w:val="20"/>
                <w:lang w:val="en-GB" w:eastAsia="en-GB"/>
              </w:rPr>
            </w:pPr>
            <w:r w:rsidRPr="00871E04">
              <w:rPr>
                <w:color w:val="000000"/>
                <w:sz w:val="20"/>
                <w:szCs w:val="20"/>
              </w:rPr>
              <w:t>1.000.000.000,00</w:t>
            </w:r>
          </w:p>
        </w:tc>
        <w:tc>
          <w:tcPr>
            <w:tcW w:w="1228" w:type="dxa"/>
            <w:tcBorders>
              <w:top w:val="nil"/>
              <w:left w:val="nil"/>
              <w:bottom w:val="single" w:sz="4" w:space="0" w:color="auto"/>
              <w:right w:val="single" w:sz="4" w:space="0" w:color="auto"/>
            </w:tcBorders>
            <w:shd w:val="clear" w:color="auto" w:fill="auto"/>
            <w:noWrap/>
            <w:vAlign w:val="bottom"/>
            <w:hideMark/>
          </w:tcPr>
          <w:p w14:paraId="6EABD20D" w14:textId="77777777" w:rsidR="005670CF" w:rsidRPr="00026957" w:rsidRDefault="005670CF" w:rsidP="005670CF">
            <w:pPr>
              <w:jc w:val="right"/>
              <w:rPr>
                <w:color w:val="000000"/>
                <w:sz w:val="20"/>
                <w:szCs w:val="20"/>
                <w:lang w:val="en-GB" w:eastAsia="en-GB"/>
              </w:rPr>
            </w:pPr>
            <w:r w:rsidRPr="00871E04">
              <w:rPr>
                <w:color w:val="000000"/>
                <w:sz w:val="20"/>
                <w:szCs w:val="20"/>
              </w:rPr>
              <w:t>2.716.431,41</w:t>
            </w:r>
          </w:p>
        </w:tc>
        <w:tc>
          <w:tcPr>
            <w:tcW w:w="1113" w:type="dxa"/>
            <w:tcBorders>
              <w:top w:val="nil"/>
              <w:left w:val="nil"/>
              <w:bottom w:val="single" w:sz="4" w:space="0" w:color="auto"/>
              <w:right w:val="single" w:sz="4" w:space="0" w:color="auto"/>
            </w:tcBorders>
            <w:shd w:val="clear" w:color="auto" w:fill="auto"/>
            <w:noWrap/>
            <w:vAlign w:val="bottom"/>
            <w:hideMark/>
          </w:tcPr>
          <w:p w14:paraId="50A6210D" w14:textId="77777777" w:rsidR="005670CF" w:rsidRPr="00026957" w:rsidRDefault="005670CF" w:rsidP="005670CF">
            <w:pPr>
              <w:jc w:val="right"/>
              <w:rPr>
                <w:color w:val="000000"/>
                <w:sz w:val="20"/>
                <w:szCs w:val="20"/>
                <w:lang w:val="en-GB" w:eastAsia="en-GB"/>
              </w:rPr>
            </w:pPr>
            <w:r w:rsidRPr="00871E04">
              <w:rPr>
                <w:color w:val="000000"/>
                <w:sz w:val="20"/>
                <w:szCs w:val="20"/>
              </w:rPr>
              <w:t>4.874.851,01</w:t>
            </w:r>
          </w:p>
        </w:tc>
        <w:tc>
          <w:tcPr>
            <w:tcW w:w="1363" w:type="dxa"/>
            <w:tcBorders>
              <w:top w:val="nil"/>
              <w:left w:val="nil"/>
              <w:bottom w:val="single" w:sz="4" w:space="0" w:color="auto"/>
              <w:right w:val="single" w:sz="4" w:space="0" w:color="auto"/>
            </w:tcBorders>
            <w:shd w:val="clear" w:color="auto" w:fill="auto"/>
            <w:noWrap/>
            <w:vAlign w:val="bottom"/>
            <w:hideMark/>
          </w:tcPr>
          <w:p w14:paraId="104ED1F5" w14:textId="77777777" w:rsidR="005670CF" w:rsidRPr="00026957" w:rsidRDefault="005670CF" w:rsidP="005670CF">
            <w:pPr>
              <w:jc w:val="center"/>
              <w:rPr>
                <w:color w:val="000000"/>
                <w:sz w:val="20"/>
                <w:szCs w:val="20"/>
                <w:lang w:val="en-GB" w:eastAsia="en-GB"/>
              </w:rPr>
            </w:pPr>
            <w:r w:rsidRPr="00871E04">
              <w:rPr>
                <w:color w:val="000000"/>
                <w:sz w:val="20"/>
                <w:szCs w:val="20"/>
              </w:rPr>
              <w:t>1.007.591.282,42</w:t>
            </w:r>
          </w:p>
        </w:tc>
        <w:tc>
          <w:tcPr>
            <w:tcW w:w="1236" w:type="dxa"/>
            <w:tcBorders>
              <w:top w:val="nil"/>
              <w:left w:val="nil"/>
              <w:bottom w:val="single" w:sz="4" w:space="0" w:color="auto"/>
              <w:right w:val="single" w:sz="4" w:space="0" w:color="auto"/>
            </w:tcBorders>
            <w:shd w:val="clear" w:color="auto" w:fill="auto"/>
            <w:noWrap/>
            <w:vAlign w:val="bottom"/>
            <w:hideMark/>
          </w:tcPr>
          <w:p w14:paraId="3AD95C80" w14:textId="77777777" w:rsidR="005670CF" w:rsidRPr="00026957" w:rsidRDefault="005670CF" w:rsidP="005670CF">
            <w:pPr>
              <w:jc w:val="right"/>
              <w:rPr>
                <w:color w:val="000000"/>
                <w:sz w:val="20"/>
                <w:szCs w:val="20"/>
                <w:lang w:val="en-GB" w:eastAsia="en-GB"/>
              </w:rPr>
            </w:pPr>
            <w:r w:rsidRPr="00871E04">
              <w:rPr>
                <w:color w:val="000000"/>
                <w:sz w:val="20"/>
                <w:szCs w:val="20"/>
              </w:rPr>
              <w:t>985.</w:t>
            </w:r>
            <w:r>
              <w:rPr>
                <w:color w:val="000000"/>
                <w:sz w:val="20"/>
                <w:szCs w:val="20"/>
                <w:lang w:val="sr-Cyrl-RS"/>
              </w:rPr>
              <w:t>136</w:t>
            </w:r>
            <w:r w:rsidRPr="00871E04">
              <w:rPr>
                <w:color w:val="000000"/>
                <w:sz w:val="20"/>
                <w:szCs w:val="20"/>
              </w:rPr>
              <w:t>.</w:t>
            </w:r>
            <w:r>
              <w:rPr>
                <w:color w:val="000000"/>
                <w:sz w:val="20"/>
                <w:szCs w:val="20"/>
                <w:lang w:val="sr-Cyrl-RS"/>
              </w:rPr>
              <w:t>64</w:t>
            </w:r>
            <w:r w:rsidRPr="00871E04">
              <w:rPr>
                <w:color w:val="000000"/>
                <w:sz w:val="20"/>
                <w:szCs w:val="20"/>
              </w:rPr>
              <w:t>3,</w:t>
            </w:r>
            <w:r>
              <w:rPr>
                <w:color w:val="000000"/>
                <w:sz w:val="20"/>
                <w:szCs w:val="20"/>
                <w:lang w:val="sr-Cyrl-RS"/>
              </w:rPr>
              <w:t>46</w:t>
            </w:r>
          </w:p>
        </w:tc>
        <w:tc>
          <w:tcPr>
            <w:tcW w:w="1152" w:type="dxa"/>
            <w:tcBorders>
              <w:top w:val="nil"/>
              <w:left w:val="nil"/>
              <w:bottom w:val="single" w:sz="4" w:space="0" w:color="auto"/>
              <w:right w:val="single" w:sz="4" w:space="0" w:color="auto"/>
            </w:tcBorders>
            <w:shd w:val="clear" w:color="auto" w:fill="auto"/>
            <w:noWrap/>
            <w:vAlign w:val="bottom"/>
            <w:hideMark/>
          </w:tcPr>
          <w:p w14:paraId="3FBE72B1" w14:textId="77777777" w:rsidR="005670CF" w:rsidRPr="00B1161F" w:rsidRDefault="005670CF" w:rsidP="005670CF">
            <w:pPr>
              <w:jc w:val="right"/>
              <w:rPr>
                <w:sz w:val="20"/>
                <w:szCs w:val="20"/>
                <w:lang w:val="sr-Cyrl-RS" w:eastAsia="en-GB"/>
              </w:rPr>
            </w:pPr>
            <w:r w:rsidRPr="00871E04">
              <w:rPr>
                <w:sz w:val="20"/>
                <w:szCs w:val="20"/>
              </w:rPr>
              <w:t>22.</w:t>
            </w:r>
            <w:r>
              <w:rPr>
                <w:sz w:val="20"/>
                <w:szCs w:val="20"/>
                <w:lang w:val="sr-Cyrl-RS"/>
              </w:rPr>
              <w:t>454</w:t>
            </w:r>
            <w:r w:rsidRPr="00871E04">
              <w:rPr>
                <w:sz w:val="20"/>
                <w:szCs w:val="20"/>
              </w:rPr>
              <w:t>.</w:t>
            </w:r>
            <w:r>
              <w:rPr>
                <w:sz w:val="20"/>
                <w:szCs w:val="20"/>
                <w:lang w:val="sr-Cyrl-RS"/>
              </w:rPr>
              <w:t>638,96</w:t>
            </w:r>
          </w:p>
        </w:tc>
      </w:tr>
      <w:tr w:rsidR="005670CF" w:rsidRPr="00026957" w14:paraId="306DFCE3" w14:textId="77777777" w:rsidTr="005670CF">
        <w:trPr>
          <w:trHeight w:val="674"/>
        </w:trPr>
        <w:tc>
          <w:tcPr>
            <w:tcW w:w="266" w:type="dxa"/>
            <w:tcBorders>
              <w:top w:val="nil"/>
              <w:left w:val="single" w:sz="4" w:space="0" w:color="auto"/>
              <w:bottom w:val="single" w:sz="4" w:space="0" w:color="auto"/>
              <w:right w:val="single" w:sz="4" w:space="0" w:color="auto"/>
            </w:tcBorders>
            <w:shd w:val="clear" w:color="000000" w:fill="FFFFFF"/>
            <w:noWrap/>
            <w:vAlign w:val="center"/>
            <w:hideMark/>
          </w:tcPr>
          <w:p w14:paraId="041E0698" w14:textId="77777777" w:rsidR="005670CF" w:rsidRPr="00026957" w:rsidRDefault="005670CF" w:rsidP="005670CF">
            <w:pPr>
              <w:jc w:val="center"/>
              <w:rPr>
                <w:color w:val="000000"/>
                <w:sz w:val="20"/>
                <w:szCs w:val="20"/>
                <w:lang w:val="en-GB" w:eastAsia="en-GB"/>
              </w:rPr>
            </w:pPr>
            <w:r w:rsidRPr="00026957">
              <w:rPr>
                <w:color w:val="000000"/>
                <w:sz w:val="20"/>
                <w:szCs w:val="20"/>
                <w:lang w:val="en-GB" w:eastAsia="en-GB"/>
              </w:rPr>
              <w:t>3</w:t>
            </w:r>
          </w:p>
        </w:tc>
        <w:tc>
          <w:tcPr>
            <w:tcW w:w="2225" w:type="dxa"/>
            <w:tcBorders>
              <w:top w:val="nil"/>
              <w:left w:val="nil"/>
              <w:bottom w:val="single" w:sz="4" w:space="0" w:color="auto"/>
              <w:right w:val="single" w:sz="4" w:space="0" w:color="auto"/>
            </w:tcBorders>
            <w:shd w:val="clear" w:color="000000" w:fill="FFFFFF"/>
            <w:vAlign w:val="center"/>
            <w:hideMark/>
          </w:tcPr>
          <w:p w14:paraId="0EEF94D8" w14:textId="77777777" w:rsidR="005670CF" w:rsidRPr="00026957" w:rsidRDefault="005670CF" w:rsidP="005670CF">
            <w:pPr>
              <w:rPr>
                <w:color w:val="000000"/>
                <w:sz w:val="20"/>
                <w:szCs w:val="20"/>
                <w:lang w:val="en-GB" w:eastAsia="en-GB"/>
              </w:rPr>
            </w:pPr>
            <w:r w:rsidRPr="00191692">
              <w:rPr>
                <w:color w:val="000000"/>
                <w:sz w:val="22"/>
                <w:szCs w:val="22"/>
                <w:lang w:val="sr-Cyrl-RS" w:eastAsia="en-GB"/>
              </w:rPr>
              <w:t xml:space="preserve">Програм </w:t>
            </w:r>
            <w:r w:rsidRPr="00191692">
              <w:rPr>
                <w:color w:val="000000"/>
                <w:sz w:val="22"/>
                <w:szCs w:val="22"/>
                <w:lang w:val="en-GB" w:eastAsia="en-GB"/>
              </w:rPr>
              <w:t xml:space="preserve">ССУ за </w:t>
            </w:r>
            <w:r w:rsidRPr="00191692">
              <w:rPr>
                <w:color w:val="000000"/>
                <w:sz w:val="22"/>
                <w:szCs w:val="22"/>
                <w:lang w:val="sr-Cyrl-RS" w:eastAsia="en-GB"/>
              </w:rPr>
              <w:t>ММСП које се реализују преко  АРРА</w:t>
            </w:r>
            <w:r w:rsidRPr="00191692">
              <w:rPr>
                <w:color w:val="000000"/>
                <w:sz w:val="22"/>
                <w:szCs w:val="22"/>
                <w:lang w:val="en-GB" w:eastAsia="en-GB"/>
              </w:rPr>
              <w:t xml:space="preserve"> (мере МП 20</w:t>
            </w:r>
            <w:r w:rsidRPr="00191692">
              <w:rPr>
                <w:color w:val="000000"/>
                <w:sz w:val="22"/>
                <w:szCs w:val="22"/>
                <w:lang w:val="sr-Cyrl-RS" w:eastAsia="en-GB"/>
              </w:rPr>
              <w:t>20</w:t>
            </w:r>
            <w:r w:rsidRPr="00191692">
              <w:rPr>
                <w:color w:val="000000"/>
                <w:sz w:val="22"/>
                <w:szCs w:val="22"/>
                <w:lang w:val="en-GB" w:eastAsia="en-GB"/>
              </w:rPr>
              <w:t>)</w:t>
            </w:r>
          </w:p>
        </w:tc>
        <w:tc>
          <w:tcPr>
            <w:tcW w:w="1363" w:type="dxa"/>
            <w:tcBorders>
              <w:top w:val="nil"/>
              <w:left w:val="nil"/>
              <w:bottom w:val="single" w:sz="4" w:space="0" w:color="auto"/>
              <w:right w:val="single" w:sz="4" w:space="0" w:color="auto"/>
            </w:tcBorders>
            <w:shd w:val="clear" w:color="auto" w:fill="auto"/>
            <w:noWrap/>
            <w:vAlign w:val="bottom"/>
            <w:hideMark/>
          </w:tcPr>
          <w:p w14:paraId="182DC89C" w14:textId="77777777" w:rsidR="005670CF" w:rsidRPr="00026957" w:rsidRDefault="005670CF" w:rsidP="005670CF">
            <w:pPr>
              <w:jc w:val="right"/>
              <w:rPr>
                <w:color w:val="000000"/>
                <w:sz w:val="20"/>
                <w:szCs w:val="20"/>
                <w:lang w:val="en-GB" w:eastAsia="en-GB"/>
              </w:rPr>
            </w:pPr>
            <w:r w:rsidRPr="00871E04">
              <w:rPr>
                <w:color w:val="000000"/>
                <w:sz w:val="20"/>
                <w:szCs w:val="20"/>
              </w:rPr>
              <w:t>29.000.000,00</w:t>
            </w:r>
          </w:p>
        </w:tc>
        <w:tc>
          <w:tcPr>
            <w:tcW w:w="1228" w:type="dxa"/>
            <w:tcBorders>
              <w:top w:val="nil"/>
              <w:left w:val="nil"/>
              <w:bottom w:val="single" w:sz="4" w:space="0" w:color="auto"/>
              <w:right w:val="single" w:sz="4" w:space="0" w:color="auto"/>
            </w:tcBorders>
            <w:shd w:val="clear" w:color="auto" w:fill="auto"/>
            <w:noWrap/>
            <w:vAlign w:val="bottom"/>
            <w:hideMark/>
          </w:tcPr>
          <w:p w14:paraId="2F75CD9B" w14:textId="77777777" w:rsidR="005670CF" w:rsidRPr="00026957" w:rsidRDefault="005670CF" w:rsidP="005670CF">
            <w:pPr>
              <w:jc w:val="right"/>
              <w:rPr>
                <w:color w:val="000000"/>
                <w:sz w:val="20"/>
                <w:szCs w:val="20"/>
                <w:lang w:val="en-GB" w:eastAsia="en-GB"/>
              </w:rPr>
            </w:pPr>
            <w:r w:rsidRPr="00871E04">
              <w:rPr>
                <w:color w:val="000000"/>
                <w:sz w:val="20"/>
                <w:szCs w:val="20"/>
              </w:rPr>
              <w:t>2.437.615,05</w:t>
            </w:r>
          </w:p>
        </w:tc>
        <w:tc>
          <w:tcPr>
            <w:tcW w:w="1113" w:type="dxa"/>
            <w:tcBorders>
              <w:top w:val="nil"/>
              <w:left w:val="nil"/>
              <w:bottom w:val="single" w:sz="4" w:space="0" w:color="auto"/>
              <w:right w:val="single" w:sz="4" w:space="0" w:color="auto"/>
            </w:tcBorders>
            <w:shd w:val="clear" w:color="auto" w:fill="auto"/>
            <w:noWrap/>
            <w:vAlign w:val="bottom"/>
            <w:hideMark/>
          </w:tcPr>
          <w:p w14:paraId="555D9158" w14:textId="77777777" w:rsidR="005670CF" w:rsidRPr="00026957" w:rsidRDefault="005670CF" w:rsidP="005670CF">
            <w:pPr>
              <w:rPr>
                <w:color w:val="000000"/>
                <w:sz w:val="20"/>
                <w:szCs w:val="20"/>
                <w:lang w:val="en-GB" w:eastAsia="en-GB"/>
              </w:rPr>
            </w:pPr>
            <w:r w:rsidRPr="00871E04">
              <w:rPr>
                <w:color w:val="000000"/>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14:paraId="019DB53D" w14:textId="77777777" w:rsidR="005670CF" w:rsidRPr="00026957" w:rsidRDefault="005670CF" w:rsidP="005670CF">
            <w:pPr>
              <w:jc w:val="right"/>
              <w:rPr>
                <w:color w:val="000000"/>
                <w:sz w:val="20"/>
                <w:szCs w:val="20"/>
                <w:lang w:val="en-GB" w:eastAsia="en-GB"/>
              </w:rPr>
            </w:pPr>
            <w:r w:rsidRPr="00871E04">
              <w:rPr>
                <w:color w:val="000000"/>
                <w:sz w:val="20"/>
                <w:szCs w:val="20"/>
              </w:rPr>
              <w:t>31.437.615,05</w:t>
            </w:r>
          </w:p>
        </w:tc>
        <w:tc>
          <w:tcPr>
            <w:tcW w:w="1236" w:type="dxa"/>
            <w:tcBorders>
              <w:top w:val="nil"/>
              <w:left w:val="nil"/>
              <w:bottom w:val="single" w:sz="4" w:space="0" w:color="auto"/>
              <w:right w:val="single" w:sz="4" w:space="0" w:color="auto"/>
            </w:tcBorders>
            <w:shd w:val="clear" w:color="auto" w:fill="auto"/>
            <w:noWrap/>
            <w:vAlign w:val="bottom"/>
            <w:hideMark/>
          </w:tcPr>
          <w:p w14:paraId="1A3E9797" w14:textId="77777777" w:rsidR="005670CF" w:rsidRPr="00026957" w:rsidRDefault="005670CF" w:rsidP="005670CF">
            <w:pPr>
              <w:jc w:val="right"/>
              <w:rPr>
                <w:color w:val="000000"/>
                <w:sz w:val="20"/>
                <w:szCs w:val="20"/>
                <w:lang w:val="en-GB" w:eastAsia="en-GB"/>
              </w:rPr>
            </w:pPr>
            <w:r w:rsidRPr="00871E04">
              <w:rPr>
                <w:color w:val="000000"/>
                <w:sz w:val="20"/>
                <w:szCs w:val="20"/>
              </w:rPr>
              <w:t>10.001.806,00</w:t>
            </w:r>
          </w:p>
        </w:tc>
        <w:tc>
          <w:tcPr>
            <w:tcW w:w="1152" w:type="dxa"/>
            <w:tcBorders>
              <w:top w:val="nil"/>
              <w:left w:val="nil"/>
              <w:bottom w:val="single" w:sz="4" w:space="0" w:color="auto"/>
              <w:right w:val="single" w:sz="4" w:space="0" w:color="auto"/>
            </w:tcBorders>
            <w:shd w:val="clear" w:color="auto" w:fill="auto"/>
            <w:noWrap/>
            <w:vAlign w:val="bottom"/>
            <w:hideMark/>
          </w:tcPr>
          <w:p w14:paraId="6E4A38B2" w14:textId="77777777" w:rsidR="005670CF" w:rsidRPr="00026957" w:rsidRDefault="005670CF" w:rsidP="005670CF">
            <w:pPr>
              <w:jc w:val="right"/>
              <w:rPr>
                <w:sz w:val="20"/>
                <w:szCs w:val="20"/>
                <w:lang w:val="en-GB" w:eastAsia="en-GB"/>
              </w:rPr>
            </w:pPr>
            <w:r w:rsidRPr="00871E04">
              <w:rPr>
                <w:sz w:val="20"/>
                <w:szCs w:val="20"/>
              </w:rPr>
              <w:t>21.435.809,05</w:t>
            </w:r>
          </w:p>
        </w:tc>
      </w:tr>
      <w:tr w:rsidR="005670CF" w:rsidRPr="00026957" w14:paraId="6A622D03" w14:textId="77777777" w:rsidTr="005670CF">
        <w:trPr>
          <w:trHeight w:val="385"/>
        </w:trPr>
        <w:tc>
          <w:tcPr>
            <w:tcW w:w="266"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68B6836" w14:textId="77777777" w:rsidR="005670CF" w:rsidRPr="00026957" w:rsidRDefault="005670CF" w:rsidP="005670CF">
            <w:pPr>
              <w:jc w:val="center"/>
              <w:rPr>
                <w:color w:val="000000"/>
                <w:sz w:val="20"/>
                <w:szCs w:val="20"/>
                <w:lang w:val="en-GB" w:eastAsia="en-GB"/>
              </w:rPr>
            </w:pPr>
            <w:r w:rsidRPr="00026957">
              <w:rPr>
                <w:color w:val="000000"/>
                <w:sz w:val="20"/>
                <w:szCs w:val="20"/>
                <w:lang w:val="en-GB" w:eastAsia="en-GB"/>
              </w:rPr>
              <w:t> </w:t>
            </w:r>
          </w:p>
        </w:tc>
        <w:tc>
          <w:tcPr>
            <w:tcW w:w="2225" w:type="dxa"/>
            <w:tcBorders>
              <w:top w:val="nil"/>
              <w:left w:val="nil"/>
              <w:bottom w:val="single" w:sz="4" w:space="0" w:color="auto"/>
              <w:right w:val="single" w:sz="4" w:space="0" w:color="auto"/>
            </w:tcBorders>
            <w:shd w:val="clear" w:color="auto" w:fill="EAF1DD" w:themeFill="accent3" w:themeFillTint="33"/>
            <w:noWrap/>
            <w:vAlign w:val="bottom"/>
            <w:hideMark/>
          </w:tcPr>
          <w:p w14:paraId="2D2987A1" w14:textId="77777777" w:rsidR="005670CF" w:rsidRPr="00026957" w:rsidRDefault="005670CF" w:rsidP="005670CF">
            <w:pPr>
              <w:rPr>
                <w:b/>
                <w:bCs/>
                <w:color w:val="000000"/>
                <w:sz w:val="20"/>
                <w:szCs w:val="20"/>
                <w:lang w:val="en-GB" w:eastAsia="en-GB"/>
              </w:rPr>
            </w:pPr>
            <w:r w:rsidRPr="00026957">
              <w:rPr>
                <w:b/>
                <w:bCs/>
                <w:color w:val="000000"/>
                <w:sz w:val="20"/>
                <w:szCs w:val="20"/>
                <w:lang w:val="en-GB" w:eastAsia="en-GB"/>
              </w:rPr>
              <w:t>Укупно за реализацију уредби</w:t>
            </w:r>
          </w:p>
        </w:tc>
        <w:tc>
          <w:tcPr>
            <w:tcW w:w="1363" w:type="dxa"/>
            <w:tcBorders>
              <w:top w:val="nil"/>
              <w:left w:val="nil"/>
              <w:bottom w:val="single" w:sz="4" w:space="0" w:color="auto"/>
              <w:right w:val="single" w:sz="4" w:space="0" w:color="auto"/>
            </w:tcBorders>
            <w:shd w:val="clear" w:color="auto" w:fill="EAF1DD" w:themeFill="accent3" w:themeFillTint="33"/>
            <w:noWrap/>
            <w:vAlign w:val="center"/>
            <w:hideMark/>
          </w:tcPr>
          <w:p w14:paraId="2D45052E" w14:textId="77777777" w:rsidR="005670CF" w:rsidRPr="00026957" w:rsidRDefault="005670CF" w:rsidP="005670CF">
            <w:pPr>
              <w:jc w:val="right"/>
              <w:rPr>
                <w:b/>
                <w:bCs/>
                <w:color w:val="000000"/>
                <w:sz w:val="20"/>
                <w:szCs w:val="20"/>
                <w:lang w:val="en-GB" w:eastAsia="en-GB"/>
              </w:rPr>
            </w:pPr>
            <w:r w:rsidRPr="00871E04">
              <w:rPr>
                <w:b/>
                <w:bCs/>
                <w:color w:val="000000"/>
                <w:sz w:val="20"/>
                <w:szCs w:val="20"/>
              </w:rPr>
              <w:t>1.039.000.000,00</w:t>
            </w:r>
          </w:p>
        </w:tc>
        <w:tc>
          <w:tcPr>
            <w:tcW w:w="1228" w:type="dxa"/>
            <w:tcBorders>
              <w:top w:val="nil"/>
              <w:left w:val="nil"/>
              <w:bottom w:val="single" w:sz="4" w:space="0" w:color="auto"/>
              <w:right w:val="single" w:sz="4" w:space="0" w:color="auto"/>
            </w:tcBorders>
            <w:shd w:val="clear" w:color="auto" w:fill="EAF1DD" w:themeFill="accent3" w:themeFillTint="33"/>
            <w:noWrap/>
            <w:vAlign w:val="center"/>
            <w:hideMark/>
          </w:tcPr>
          <w:p w14:paraId="4BE47972" w14:textId="77777777" w:rsidR="005670CF" w:rsidRPr="00026957" w:rsidRDefault="005670CF" w:rsidP="005670CF">
            <w:pPr>
              <w:jc w:val="right"/>
              <w:rPr>
                <w:b/>
                <w:bCs/>
                <w:color w:val="000000"/>
                <w:sz w:val="20"/>
                <w:szCs w:val="20"/>
                <w:lang w:val="en-GB" w:eastAsia="en-GB"/>
              </w:rPr>
            </w:pPr>
            <w:r w:rsidRPr="00871E04">
              <w:rPr>
                <w:b/>
                <w:bCs/>
                <w:color w:val="000000"/>
                <w:sz w:val="20"/>
                <w:szCs w:val="20"/>
              </w:rPr>
              <w:t>22.181.996,46</w:t>
            </w:r>
          </w:p>
        </w:tc>
        <w:tc>
          <w:tcPr>
            <w:tcW w:w="1113" w:type="dxa"/>
            <w:tcBorders>
              <w:top w:val="nil"/>
              <w:left w:val="nil"/>
              <w:bottom w:val="single" w:sz="4" w:space="0" w:color="auto"/>
              <w:right w:val="single" w:sz="4" w:space="0" w:color="auto"/>
            </w:tcBorders>
            <w:shd w:val="clear" w:color="auto" w:fill="EAF1DD" w:themeFill="accent3" w:themeFillTint="33"/>
            <w:noWrap/>
            <w:vAlign w:val="center"/>
            <w:hideMark/>
          </w:tcPr>
          <w:p w14:paraId="1713EC0C" w14:textId="77777777" w:rsidR="005670CF" w:rsidRPr="00026957" w:rsidRDefault="005670CF" w:rsidP="005670CF">
            <w:pPr>
              <w:jc w:val="right"/>
              <w:rPr>
                <w:b/>
                <w:bCs/>
                <w:color w:val="000000"/>
                <w:sz w:val="20"/>
                <w:szCs w:val="20"/>
                <w:lang w:val="en-GB" w:eastAsia="en-GB"/>
              </w:rPr>
            </w:pPr>
            <w:r w:rsidRPr="00871E04">
              <w:rPr>
                <w:b/>
                <w:bCs/>
                <w:color w:val="000000"/>
                <w:sz w:val="20"/>
                <w:szCs w:val="20"/>
              </w:rPr>
              <w:t>4.874.851,01</w:t>
            </w:r>
          </w:p>
        </w:tc>
        <w:tc>
          <w:tcPr>
            <w:tcW w:w="1363" w:type="dxa"/>
            <w:tcBorders>
              <w:top w:val="nil"/>
              <w:left w:val="nil"/>
              <w:bottom w:val="single" w:sz="4" w:space="0" w:color="auto"/>
              <w:right w:val="single" w:sz="4" w:space="0" w:color="auto"/>
            </w:tcBorders>
            <w:shd w:val="clear" w:color="auto" w:fill="EAF1DD" w:themeFill="accent3" w:themeFillTint="33"/>
            <w:noWrap/>
            <w:vAlign w:val="center"/>
            <w:hideMark/>
          </w:tcPr>
          <w:p w14:paraId="725355D5" w14:textId="77777777" w:rsidR="005670CF" w:rsidRPr="00026957" w:rsidRDefault="005670CF" w:rsidP="005670CF">
            <w:pPr>
              <w:jc w:val="right"/>
              <w:rPr>
                <w:b/>
                <w:bCs/>
                <w:color w:val="000000"/>
                <w:sz w:val="20"/>
                <w:szCs w:val="20"/>
                <w:lang w:val="en-GB" w:eastAsia="en-GB"/>
              </w:rPr>
            </w:pPr>
            <w:r w:rsidRPr="00871E04">
              <w:rPr>
                <w:b/>
                <w:bCs/>
                <w:color w:val="000000"/>
                <w:sz w:val="20"/>
                <w:szCs w:val="20"/>
              </w:rPr>
              <w:t>1.066.056.847,47</w:t>
            </w:r>
          </w:p>
        </w:tc>
        <w:tc>
          <w:tcPr>
            <w:tcW w:w="1236" w:type="dxa"/>
            <w:tcBorders>
              <w:top w:val="nil"/>
              <w:left w:val="nil"/>
              <w:bottom w:val="single" w:sz="4" w:space="0" w:color="auto"/>
              <w:right w:val="single" w:sz="4" w:space="0" w:color="auto"/>
            </w:tcBorders>
            <w:shd w:val="clear" w:color="auto" w:fill="EAF1DD" w:themeFill="accent3" w:themeFillTint="33"/>
            <w:noWrap/>
            <w:vAlign w:val="center"/>
            <w:hideMark/>
          </w:tcPr>
          <w:p w14:paraId="0210C58B" w14:textId="77777777" w:rsidR="005670CF" w:rsidRPr="00B1161F" w:rsidRDefault="005670CF" w:rsidP="005670CF">
            <w:pPr>
              <w:jc w:val="right"/>
              <w:rPr>
                <w:b/>
                <w:bCs/>
                <w:color w:val="000000"/>
                <w:sz w:val="20"/>
                <w:szCs w:val="20"/>
                <w:lang w:val="sr-Cyrl-RS" w:eastAsia="en-GB"/>
              </w:rPr>
            </w:pPr>
            <w:r w:rsidRPr="00871E04">
              <w:rPr>
                <w:b/>
                <w:bCs/>
                <w:color w:val="000000"/>
                <w:sz w:val="20"/>
                <w:szCs w:val="20"/>
              </w:rPr>
              <w:t>99</w:t>
            </w:r>
            <w:r>
              <w:rPr>
                <w:b/>
                <w:bCs/>
                <w:color w:val="000000"/>
                <w:sz w:val="20"/>
                <w:szCs w:val="20"/>
                <w:lang w:val="sr-Cyrl-RS"/>
              </w:rPr>
              <w:t>8</w:t>
            </w:r>
            <w:r w:rsidRPr="00871E04">
              <w:rPr>
                <w:b/>
                <w:bCs/>
                <w:color w:val="000000"/>
                <w:sz w:val="20"/>
                <w:szCs w:val="20"/>
              </w:rPr>
              <w:t>.</w:t>
            </w:r>
            <w:r>
              <w:rPr>
                <w:b/>
                <w:bCs/>
                <w:color w:val="000000"/>
                <w:sz w:val="20"/>
                <w:szCs w:val="20"/>
                <w:lang w:val="sr-Cyrl-RS"/>
              </w:rPr>
              <w:t>900</w:t>
            </w:r>
            <w:r w:rsidRPr="00871E04">
              <w:rPr>
                <w:b/>
                <w:bCs/>
                <w:color w:val="000000"/>
                <w:sz w:val="20"/>
                <w:szCs w:val="20"/>
              </w:rPr>
              <w:t>.</w:t>
            </w:r>
            <w:r>
              <w:rPr>
                <w:b/>
                <w:bCs/>
                <w:color w:val="000000"/>
                <w:sz w:val="20"/>
                <w:szCs w:val="20"/>
                <w:lang w:val="sr-Cyrl-RS"/>
              </w:rPr>
              <w:t>959</w:t>
            </w:r>
            <w:r w:rsidRPr="00871E04">
              <w:rPr>
                <w:b/>
                <w:bCs/>
                <w:color w:val="000000"/>
                <w:sz w:val="20"/>
                <w:szCs w:val="20"/>
              </w:rPr>
              <w:t>,</w:t>
            </w:r>
            <w:r>
              <w:rPr>
                <w:b/>
                <w:bCs/>
                <w:color w:val="000000"/>
                <w:sz w:val="20"/>
                <w:szCs w:val="20"/>
                <w:lang w:val="sr-Cyrl-RS"/>
              </w:rPr>
              <w:t>46</w:t>
            </w:r>
          </w:p>
        </w:tc>
        <w:tc>
          <w:tcPr>
            <w:tcW w:w="1152" w:type="dxa"/>
            <w:tcBorders>
              <w:top w:val="nil"/>
              <w:left w:val="nil"/>
              <w:bottom w:val="single" w:sz="4" w:space="0" w:color="auto"/>
              <w:right w:val="single" w:sz="4" w:space="0" w:color="auto"/>
            </w:tcBorders>
            <w:shd w:val="clear" w:color="auto" w:fill="EAF1DD" w:themeFill="accent3" w:themeFillTint="33"/>
            <w:noWrap/>
            <w:vAlign w:val="center"/>
            <w:hideMark/>
          </w:tcPr>
          <w:p w14:paraId="58770E08" w14:textId="77777777" w:rsidR="005670CF" w:rsidRPr="00395582" w:rsidRDefault="005670CF" w:rsidP="005670CF">
            <w:pPr>
              <w:jc w:val="right"/>
              <w:rPr>
                <w:b/>
                <w:bCs/>
                <w:color w:val="000000"/>
                <w:sz w:val="20"/>
                <w:szCs w:val="20"/>
                <w:lang w:val="sr-Cyrl-RS" w:eastAsia="en-GB"/>
              </w:rPr>
            </w:pPr>
            <w:r w:rsidRPr="00871E04">
              <w:rPr>
                <w:b/>
                <w:bCs/>
                <w:color w:val="000000"/>
                <w:sz w:val="20"/>
                <w:szCs w:val="20"/>
              </w:rPr>
              <w:t>67.</w:t>
            </w:r>
            <w:r>
              <w:rPr>
                <w:b/>
                <w:bCs/>
                <w:color w:val="000000"/>
                <w:sz w:val="20"/>
                <w:szCs w:val="20"/>
                <w:lang w:val="sr-Cyrl-RS"/>
              </w:rPr>
              <w:t>155</w:t>
            </w:r>
            <w:r w:rsidRPr="00871E04">
              <w:rPr>
                <w:b/>
                <w:bCs/>
                <w:color w:val="000000"/>
                <w:sz w:val="20"/>
                <w:szCs w:val="20"/>
              </w:rPr>
              <w:t>.</w:t>
            </w:r>
            <w:r>
              <w:rPr>
                <w:b/>
                <w:bCs/>
                <w:color w:val="000000"/>
                <w:sz w:val="20"/>
                <w:szCs w:val="20"/>
                <w:lang w:val="sr-Cyrl-RS"/>
              </w:rPr>
              <w:t>8</w:t>
            </w:r>
            <w:r w:rsidRPr="00871E04">
              <w:rPr>
                <w:b/>
                <w:bCs/>
                <w:color w:val="000000"/>
                <w:sz w:val="20"/>
                <w:szCs w:val="20"/>
              </w:rPr>
              <w:t>88,</w:t>
            </w:r>
            <w:r>
              <w:rPr>
                <w:b/>
                <w:bCs/>
                <w:color w:val="000000"/>
                <w:sz w:val="20"/>
                <w:szCs w:val="20"/>
                <w:lang w:val="sr-Cyrl-RS"/>
              </w:rPr>
              <w:t>01</w:t>
            </w:r>
          </w:p>
        </w:tc>
      </w:tr>
    </w:tbl>
    <w:p w14:paraId="3D9BAE56" w14:textId="46B58ECD" w:rsidR="005670CF" w:rsidRPr="005670CF" w:rsidRDefault="005670CF" w:rsidP="005670CF">
      <w:pPr>
        <w:rPr>
          <w:lang w:val="sr-Cyrl-RS"/>
        </w:rPr>
      </w:pPr>
    </w:p>
    <w:tbl>
      <w:tblPr>
        <w:tblpPr w:leftFromText="180" w:rightFromText="180" w:vertAnchor="text" w:horzAnchor="margin" w:tblpXSpec="center" w:tblpY="180"/>
        <w:tblW w:w="10343" w:type="dxa"/>
        <w:tblLook w:val="04A0" w:firstRow="1" w:lastRow="0" w:firstColumn="1" w:lastColumn="0" w:noHBand="0" w:noVBand="1"/>
      </w:tblPr>
      <w:tblGrid>
        <w:gridCol w:w="709"/>
        <w:gridCol w:w="6941"/>
        <w:gridCol w:w="2693"/>
      </w:tblGrid>
      <w:tr w:rsidR="005670CF" w:rsidRPr="00026957" w14:paraId="1DB65728" w14:textId="77777777" w:rsidTr="005670CF">
        <w:trPr>
          <w:trHeight w:val="1005"/>
        </w:trPr>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7BF1F6" w14:textId="77777777" w:rsidR="005670CF" w:rsidRPr="00E86067" w:rsidRDefault="005670CF" w:rsidP="005670CF">
            <w:pPr>
              <w:jc w:val="center"/>
              <w:rPr>
                <w:color w:val="000000"/>
                <w:sz w:val="22"/>
                <w:szCs w:val="22"/>
                <w:lang w:val="en-GB" w:eastAsia="en-GB"/>
              </w:rPr>
            </w:pPr>
            <w:r w:rsidRPr="00E86067">
              <w:rPr>
                <w:color w:val="000000"/>
                <w:sz w:val="22"/>
                <w:szCs w:val="22"/>
                <w:lang w:val="en-GB" w:eastAsia="en-GB"/>
              </w:rPr>
              <w:t> </w:t>
            </w:r>
          </w:p>
        </w:tc>
        <w:tc>
          <w:tcPr>
            <w:tcW w:w="694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5FE203D" w14:textId="77777777" w:rsidR="005670CF" w:rsidRPr="00E86067" w:rsidRDefault="005670CF" w:rsidP="005670CF">
            <w:pPr>
              <w:rPr>
                <w:b/>
                <w:bCs/>
                <w:color w:val="000000"/>
                <w:sz w:val="22"/>
                <w:szCs w:val="22"/>
                <w:lang w:val="en-GB" w:eastAsia="en-GB"/>
              </w:rPr>
            </w:pPr>
            <w:r w:rsidRPr="00E86067">
              <w:rPr>
                <w:b/>
                <w:bCs/>
                <w:color w:val="000000"/>
                <w:sz w:val="22"/>
                <w:szCs w:val="22"/>
                <w:lang w:val="en-GB" w:eastAsia="en-GB"/>
              </w:rPr>
              <w:t>Обавезе према буџету РС за реализацију уредби Министарства привреде из 202</w:t>
            </w:r>
            <w:r w:rsidRPr="00E86067">
              <w:rPr>
                <w:b/>
                <w:bCs/>
                <w:color w:val="000000"/>
                <w:sz w:val="22"/>
                <w:szCs w:val="22"/>
                <w:lang w:val="sr-Cyrl-RS" w:eastAsia="en-GB"/>
              </w:rPr>
              <w:t>1</w:t>
            </w:r>
            <w:r w:rsidRPr="00E86067">
              <w:rPr>
                <w:b/>
                <w:bCs/>
                <w:color w:val="000000"/>
                <w:sz w:val="22"/>
                <w:szCs w:val="22"/>
                <w:lang w:val="en-GB" w:eastAsia="en-GB"/>
              </w:rPr>
              <w:t>. године</w:t>
            </w:r>
          </w:p>
        </w:tc>
        <w:tc>
          <w:tcPr>
            <w:tcW w:w="2693"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127B500" w14:textId="77777777" w:rsidR="005670CF" w:rsidRPr="00E86067" w:rsidRDefault="005670CF" w:rsidP="005670CF">
            <w:pPr>
              <w:jc w:val="center"/>
              <w:rPr>
                <w:b/>
                <w:bCs/>
                <w:color w:val="000000"/>
                <w:sz w:val="22"/>
                <w:szCs w:val="22"/>
                <w:lang w:val="en-GB" w:eastAsia="en-GB"/>
              </w:rPr>
            </w:pPr>
          </w:p>
          <w:p w14:paraId="4B57AFF8" w14:textId="77777777" w:rsidR="005670CF" w:rsidRPr="00E86067" w:rsidRDefault="005670CF" w:rsidP="005670CF">
            <w:pPr>
              <w:jc w:val="center"/>
              <w:rPr>
                <w:b/>
                <w:bCs/>
                <w:color w:val="000000"/>
                <w:sz w:val="22"/>
                <w:szCs w:val="22"/>
                <w:lang w:val="en-GB" w:eastAsia="en-GB"/>
              </w:rPr>
            </w:pPr>
          </w:p>
          <w:p w14:paraId="7E06974E" w14:textId="77777777" w:rsidR="005670CF" w:rsidRPr="00E86067" w:rsidRDefault="005670CF" w:rsidP="005670CF">
            <w:pPr>
              <w:jc w:val="center"/>
              <w:rPr>
                <w:b/>
                <w:bCs/>
                <w:color w:val="000000"/>
                <w:sz w:val="22"/>
                <w:szCs w:val="22"/>
                <w:lang w:val="en-GB" w:eastAsia="en-GB"/>
              </w:rPr>
            </w:pPr>
          </w:p>
          <w:p w14:paraId="5DE77FD9" w14:textId="77777777" w:rsidR="005670CF" w:rsidRPr="00E86067" w:rsidRDefault="005670CF" w:rsidP="005670CF">
            <w:pPr>
              <w:jc w:val="center"/>
              <w:rPr>
                <w:b/>
                <w:bCs/>
                <w:color w:val="000000"/>
                <w:sz w:val="22"/>
                <w:szCs w:val="22"/>
                <w:lang w:val="en-GB" w:eastAsia="en-GB"/>
              </w:rPr>
            </w:pPr>
          </w:p>
          <w:p w14:paraId="1520930F" w14:textId="77777777" w:rsidR="005670CF" w:rsidRPr="00E86067" w:rsidRDefault="005670CF" w:rsidP="005670CF">
            <w:pPr>
              <w:jc w:val="center"/>
              <w:rPr>
                <w:b/>
                <w:bCs/>
                <w:color w:val="000000"/>
                <w:sz w:val="22"/>
                <w:szCs w:val="22"/>
                <w:lang w:val="en-GB" w:eastAsia="en-GB"/>
              </w:rPr>
            </w:pPr>
            <w:r w:rsidRPr="00E86067">
              <w:rPr>
                <w:b/>
                <w:bCs/>
                <w:color w:val="000000"/>
                <w:sz w:val="22"/>
                <w:szCs w:val="22"/>
                <w:lang w:val="en-GB" w:eastAsia="en-GB"/>
              </w:rPr>
              <w:t>План 2021</w:t>
            </w:r>
          </w:p>
        </w:tc>
      </w:tr>
      <w:tr w:rsidR="005670CF" w:rsidRPr="00026957" w14:paraId="3742F389" w14:textId="77777777" w:rsidTr="005670CF">
        <w:trPr>
          <w:trHeight w:val="5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3A4F8D" w14:textId="77777777" w:rsidR="005670CF" w:rsidRPr="00E86067" w:rsidRDefault="005670CF" w:rsidP="005670CF">
            <w:pPr>
              <w:jc w:val="center"/>
              <w:rPr>
                <w:color w:val="000000"/>
                <w:sz w:val="22"/>
                <w:szCs w:val="22"/>
                <w:lang w:val="en-GB" w:eastAsia="en-GB"/>
              </w:rPr>
            </w:pPr>
            <w:r w:rsidRPr="00E86067">
              <w:rPr>
                <w:color w:val="000000"/>
                <w:sz w:val="22"/>
                <w:szCs w:val="22"/>
                <w:lang w:val="en-GB" w:eastAsia="en-GB"/>
              </w:rPr>
              <w:t>1</w:t>
            </w:r>
          </w:p>
        </w:tc>
        <w:tc>
          <w:tcPr>
            <w:tcW w:w="6941" w:type="dxa"/>
            <w:tcBorders>
              <w:top w:val="nil"/>
              <w:left w:val="nil"/>
              <w:bottom w:val="single" w:sz="4" w:space="0" w:color="auto"/>
              <w:right w:val="single" w:sz="4" w:space="0" w:color="auto"/>
            </w:tcBorders>
            <w:shd w:val="clear" w:color="000000" w:fill="FFFFFF"/>
            <w:vAlign w:val="center"/>
            <w:hideMark/>
          </w:tcPr>
          <w:p w14:paraId="130AD301" w14:textId="77777777" w:rsidR="005670CF" w:rsidRPr="00E86067" w:rsidRDefault="005670CF" w:rsidP="005670CF">
            <w:pPr>
              <w:rPr>
                <w:color w:val="000000"/>
                <w:sz w:val="22"/>
                <w:szCs w:val="22"/>
                <w:lang w:val="en-GB" w:eastAsia="en-GB"/>
              </w:rPr>
            </w:pPr>
            <w:r w:rsidRPr="00E86067">
              <w:rPr>
                <w:color w:val="000000"/>
                <w:sz w:val="22"/>
                <w:szCs w:val="22"/>
                <w:lang w:val="sr-Cyrl-RS" w:eastAsia="en-GB"/>
              </w:rPr>
              <w:t>Програм подршке акредитованим регионалним развојним агенцијама у 2021. години</w:t>
            </w:r>
            <w:r w:rsidRPr="00E86067">
              <w:rPr>
                <w:color w:val="000000"/>
                <w:sz w:val="22"/>
                <w:szCs w:val="22"/>
                <w:lang w:val="en-GB" w:eastAsia="en-GB"/>
              </w:rPr>
              <w:t xml:space="preserve"> (мере МП 20</w:t>
            </w:r>
            <w:r w:rsidRPr="00E86067">
              <w:rPr>
                <w:color w:val="000000"/>
                <w:sz w:val="22"/>
                <w:szCs w:val="22"/>
                <w:lang w:val="sr-Cyrl-RS" w:eastAsia="en-GB"/>
              </w:rPr>
              <w:t>21</w:t>
            </w:r>
            <w:r w:rsidRPr="00E86067">
              <w:rPr>
                <w:color w:val="000000"/>
                <w:sz w:val="22"/>
                <w:szCs w:val="22"/>
                <w:lang w:val="en-GB" w:eastAsia="en-GB"/>
              </w:rPr>
              <w:t>)</w:t>
            </w:r>
          </w:p>
        </w:tc>
        <w:tc>
          <w:tcPr>
            <w:tcW w:w="2693" w:type="dxa"/>
            <w:tcBorders>
              <w:top w:val="nil"/>
              <w:left w:val="nil"/>
              <w:bottom w:val="single" w:sz="4" w:space="0" w:color="auto"/>
              <w:right w:val="single" w:sz="4" w:space="0" w:color="auto"/>
            </w:tcBorders>
            <w:shd w:val="clear" w:color="auto" w:fill="auto"/>
            <w:noWrap/>
            <w:vAlign w:val="bottom"/>
            <w:hideMark/>
          </w:tcPr>
          <w:p w14:paraId="214D8DBB" w14:textId="77777777" w:rsidR="005670CF" w:rsidRPr="00E86067" w:rsidRDefault="005670CF" w:rsidP="005670CF">
            <w:pPr>
              <w:jc w:val="right"/>
              <w:rPr>
                <w:color w:val="000000"/>
                <w:sz w:val="22"/>
                <w:szCs w:val="22"/>
                <w:lang w:val="en-GB" w:eastAsia="en-GB"/>
              </w:rPr>
            </w:pPr>
            <w:r w:rsidRPr="00E86067">
              <w:rPr>
                <w:color w:val="000000"/>
                <w:sz w:val="22"/>
                <w:szCs w:val="22"/>
              </w:rPr>
              <w:t>16.500.000,00</w:t>
            </w:r>
          </w:p>
        </w:tc>
      </w:tr>
      <w:tr w:rsidR="005670CF" w:rsidRPr="00026957" w14:paraId="6A9113F4" w14:textId="77777777" w:rsidTr="005670CF">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E8595E1" w14:textId="77777777" w:rsidR="005670CF" w:rsidRPr="00E86067" w:rsidRDefault="005670CF" w:rsidP="005670CF">
            <w:pPr>
              <w:jc w:val="center"/>
              <w:rPr>
                <w:color w:val="000000"/>
                <w:sz w:val="22"/>
                <w:szCs w:val="22"/>
                <w:lang w:val="en-GB" w:eastAsia="en-GB"/>
              </w:rPr>
            </w:pPr>
            <w:r w:rsidRPr="00E86067">
              <w:rPr>
                <w:color w:val="000000"/>
                <w:sz w:val="22"/>
                <w:szCs w:val="22"/>
                <w:lang w:val="en-GB" w:eastAsia="en-GB"/>
              </w:rPr>
              <w:t>2</w:t>
            </w:r>
          </w:p>
        </w:tc>
        <w:tc>
          <w:tcPr>
            <w:tcW w:w="6941" w:type="dxa"/>
            <w:tcBorders>
              <w:top w:val="nil"/>
              <w:left w:val="nil"/>
              <w:bottom w:val="single" w:sz="4" w:space="0" w:color="auto"/>
              <w:right w:val="single" w:sz="4" w:space="0" w:color="auto"/>
            </w:tcBorders>
            <w:shd w:val="clear" w:color="000000" w:fill="FFFFFF"/>
            <w:vAlign w:val="center"/>
            <w:hideMark/>
          </w:tcPr>
          <w:p w14:paraId="05D39AAE" w14:textId="77777777" w:rsidR="005670CF" w:rsidRPr="00E86067" w:rsidRDefault="005670CF" w:rsidP="005670CF">
            <w:pPr>
              <w:rPr>
                <w:color w:val="000000"/>
                <w:sz w:val="22"/>
                <w:szCs w:val="22"/>
                <w:lang w:val="en-GB" w:eastAsia="en-GB"/>
              </w:rPr>
            </w:pPr>
            <w:r w:rsidRPr="00E86067">
              <w:rPr>
                <w:color w:val="000000"/>
                <w:sz w:val="22"/>
                <w:szCs w:val="22"/>
                <w:lang w:val="en-GB" w:eastAsia="en-GB"/>
              </w:rPr>
              <w:t>Програм подршке МСП за набавку опреме у 20</w:t>
            </w:r>
            <w:r w:rsidRPr="00E86067">
              <w:rPr>
                <w:color w:val="000000"/>
                <w:sz w:val="22"/>
                <w:szCs w:val="22"/>
                <w:lang w:val="sr-Cyrl-RS" w:eastAsia="en-GB"/>
              </w:rPr>
              <w:t>21</w:t>
            </w:r>
            <w:r w:rsidRPr="00E86067">
              <w:rPr>
                <w:color w:val="000000"/>
                <w:sz w:val="22"/>
                <w:szCs w:val="22"/>
                <w:lang w:val="en-GB" w:eastAsia="en-GB"/>
              </w:rPr>
              <w:t>. години (мере МП 20</w:t>
            </w:r>
            <w:r w:rsidRPr="00E86067">
              <w:rPr>
                <w:color w:val="000000"/>
                <w:sz w:val="22"/>
                <w:szCs w:val="22"/>
                <w:lang w:val="sr-Cyrl-RS" w:eastAsia="en-GB"/>
              </w:rPr>
              <w:t>21</w:t>
            </w:r>
            <w:r w:rsidRPr="00E86067">
              <w:rPr>
                <w:color w:val="000000"/>
                <w:sz w:val="22"/>
                <w:szCs w:val="22"/>
                <w:lang w:val="en-GB" w:eastAsia="en-GB"/>
              </w:rPr>
              <w:t>)</w:t>
            </w:r>
          </w:p>
        </w:tc>
        <w:tc>
          <w:tcPr>
            <w:tcW w:w="2693" w:type="dxa"/>
            <w:tcBorders>
              <w:top w:val="nil"/>
              <w:left w:val="nil"/>
              <w:bottom w:val="single" w:sz="4" w:space="0" w:color="auto"/>
              <w:right w:val="single" w:sz="4" w:space="0" w:color="auto"/>
            </w:tcBorders>
            <w:shd w:val="clear" w:color="auto" w:fill="auto"/>
            <w:noWrap/>
            <w:vAlign w:val="bottom"/>
            <w:hideMark/>
          </w:tcPr>
          <w:p w14:paraId="21E1B2B2" w14:textId="77777777" w:rsidR="005670CF" w:rsidRPr="00E86067" w:rsidRDefault="005670CF" w:rsidP="005670CF">
            <w:pPr>
              <w:jc w:val="right"/>
              <w:rPr>
                <w:color w:val="000000"/>
                <w:sz w:val="22"/>
                <w:szCs w:val="22"/>
                <w:lang w:val="en-GB" w:eastAsia="en-GB"/>
              </w:rPr>
            </w:pPr>
            <w:r w:rsidRPr="00E86067">
              <w:rPr>
                <w:color w:val="000000"/>
                <w:sz w:val="22"/>
                <w:szCs w:val="22"/>
              </w:rPr>
              <w:t>1.550.000.000,00</w:t>
            </w:r>
          </w:p>
        </w:tc>
      </w:tr>
      <w:tr w:rsidR="005670CF" w:rsidRPr="00026957" w14:paraId="16A0476E" w14:textId="77777777" w:rsidTr="005670CF">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AB767CF" w14:textId="77777777" w:rsidR="005670CF" w:rsidRPr="00E86067" w:rsidRDefault="005670CF" w:rsidP="005670CF">
            <w:pPr>
              <w:jc w:val="center"/>
              <w:rPr>
                <w:color w:val="000000"/>
                <w:sz w:val="22"/>
                <w:szCs w:val="22"/>
                <w:lang w:val="en-GB" w:eastAsia="en-GB"/>
              </w:rPr>
            </w:pPr>
            <w:r w:rsidRPr="00E86067">
              <w:rPr>
                <w:color w:val="000000"/>
                <w:sz w:val="22"/>
                <w:szCs w:val="22"/>
                <w:lang w:val="en-GB" w:eastAsia="en-GB"/>
              </w:rPr>
              <w:t>3</w:t>
            </w:r>
          </w:p>
        </w:tc>
        <w:tc>
          <w:tcPr>
            <w:tcW w:w="6941" w:type="dxa"/>
            <w:tcBorders>
              <w:top w:val="nil"/>
              <w:left w:val="nil"/>
              <w:bottom w:val="single" w:sz="4" w:space="0" w:color="auto"/>
              <w:right w:val="single" w:sz="4" w:space="0" w:color="auto"/>
            </w:tcBorders>
            <w:shd w:val="clear" w:color="000000" w:fill="FFFFFF"/>
            <w:vAlign w:val="center"/>
            <w:hideMark/>
          </w:tcPr>
          <w:p w14:paraId="491646D1" w14:textId="77777777" w:rsidR="005670CF" w:rsidRPr="00E86067" w:rsidRDefault="005670CF" w:rsidP="005670CF">
            <w:pPr>
              <w:rPr>
                <w:color w:val="000000"/>
                <w:sz w:val="22"/>
                <w:szCs w:val="22"/>
                <w:lang w:val="en-GB" w:eastAsia="en-GB"/>
              </w:rPr>
            </w:pPr>
            <w:r w:rsidRPr="00E86067">
              <w:rPr>
                <w:color w:val="000000"/>
                <w:sz w:val="22"/>
                <w:szCs w:val="22"/>
                <w:lang w:val="sr-Cyrl-RS" w:eastAsia="en-GB"/>
              </w:rPr>
              <w:t xml:space="preserve">Програм </w:t>
            </w:r>
            <w:r w:rsidRPr="00E86067">
              <w:rPr>
                <w:color w:val="000000"/>
                <w:sz w:val="22"/>
                <w:szCs w:val="22"/>
                <w:lang w:val="en-GB" w:eastAsia="en-GB"/>
              </w:rPr>
              <w:t xml:space="preserve">ССУ за </w:t>
            </w:r>
            <w:r w:rsidRPr="00E86067">
              <w:rPr>
                <w:color w:val="000000"/>
                <w:sz w:val="22"/>
                <w:szCs w:val="22"/>
                <w:lang w:val="sr-Cyrl-RS" w:eastAsia="en-GB"/>
              </w:rPr>
              <w:t>ММСП које се реализују преко  АРРА</w:t>
            </w:r>
            <w:r w:rsidRPr="00E86067">
              <w:rPr>
                <w:color w:val="000000"/>
                <w:sz w:val="22"/>
                <w:szCs w:val="22"/>
                <w:lang w:val="en-GB" w:eastAsia="en-GB"/>
              </w:rPr>
              <w:t xml:space="preserve"> (мере МП 20</w:t>
            </w:r>
            <w:r w:rsidRPr="00E86067">
              <w:rPr>
                <w:color w:val="000000"/>
                <w:sz w:val="22"/>
                <w:szCs w:val="22"/>
                <w:lang w:val="sr-Cyrl-RS" w:eastAsia="en-GB"/>
              </w:rPr>
              <w:t>21</w:t>
            </w:r>
            <w:r w:rsidRPr="00E86067">
              <w:rPr>
                <w:color w:val="000000"/>
                <w:sz w:val="22"/>
                <w:szCs w:val="22"/>
                <w:lang w:val="en-GB" w:eastAsia="en-GB"/>
              </w:rPr>
              <w:t>)</w:t>
            </w:r>
          </w:p>
        </w:tc>
        <w:tc>
          <w:tcPr>
            <w:tcW w:w="2693" w:type="dxa"/>
            <w:tcBorders>
              <w:top w:val="nil"/>
              <w:left w:val="nil"/>
              <w:bottom w:val="single" w:sz="4" w:space="0" w:color="auto"/>
              <w:right w:val="single" w:sz="4" w:space="0" w:color="auto"/>
            </w:tcBorders>
            <w:shd w:val="clear" w:color="auto" w:fill="auto"/>
            <w:noWrap/>
            <w:vAlign w:val="bottom"/>
            <w:hideMark/>
          </w:tcPr>
          <w:p w14:paraId="76A798DD" w14:textId="77777777" w:rsidR="005670CF" w:rsidRPr="00E86067" w:rsidRDefault="005670CF" w:rsidP="005670CF">
            <w:pPr>
              <w:jc w:val="right"/>
              <w:rPr>
                <w:color w:val="000000"/>
                <w:sz w:val="22"/>
                <w:szCs w:val="22"/>
                <w:lang w:val="en-GB" w:eastAsia="en-GB"/>
              </w:rPr>
            </w:pPr>
            <w:r w:rsidRPr="00E86067">
              <w:rPr>
                <w:color w:val="000000"/>
                <w:sz w:val="22"/>
                <w:szCs w:val="22"/>
              </w:rPr>
              <w:t>38.500.000,00</w:t>
            </w:r>
          </w:p>
        </w:tc>
      </w:tr>
      <w:tr w:rsidR="005670CF" w:rsidRPr="00026957" w14:paraId="3476BCFD" w14:textId="77777777" w:rsidTr="005670CF">
        <w:trPr>
          <w:trHeight w:val="240"/>
        </w:trPr>
        <w:tc>
          <w:tcPr>
            <w:tcW w:w="709"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1DE1053B" w14:textId="77777777" w:rsidR="005670CF" w:rsidRPr="00E86067" w:rsidRDefault="005670CF" w:rsidP="005670CF">
            <w:pPr>
              <w:jc w:val="center"/>
              <w:rPr>
                <w:color w:val="000000"/>
                <w:sz w:val="22"/>
                <w:szCs w:val="22"/>
                <w:lang w:val="en-GB" w:eastAsia="en-GB"/>
              </w:rPr>
            </w:pPr>
            <w:r w:rsidRPr="00E86067">
              <w:rPr>
                <w:color w:val="000000"/>
                <w:sz w:val="22"/>
                <w:szCs w:val="22"/>
                <w:lang w:val="en-GB" w:eastAsia="en-GB"/>
              </w:rPr>
              <w:t> </w:t>
            </w:r>
          </w:p>
        </w:tc>
        <w:tc>
          <w:tcPr>
            <w:tcW w:w="6941" w:type="dxa"/>
            <w:tcBorders>
              <w:top w:val="nil"/>
              <w:left w:val="nil"/>
              <w:bottom w:val="single" w:sz="4" w:space="0" w:color="auto"/>
              <w:right w:val="single" w:sz="4" w:space="0" w:color="auto"/>
            </w:tcBorders>
            <w:shd w:val="clear" w:color="auto" w:fill="EAF1DD" w:themeFill="accent3" w:themeFillTint="33"/>
            <w:noWrap/>
            <w:vAlign w:val="bottom"/>
            <w:hideMark/>
          </w:tcPr>
          <w:p w14:paraId="5C9259BC" w14:textId="77777777" w:rsidR="005670CF" w:rsidRPr="00E86067" w:rsidRDefault="005670CF" w:rsidP="005670CF">
            <w:pPr>
              <w:rPr>
                <w:b/>
                <w:bCs/>
                <w:color w:val="000000"/>
                <w:sz w:val="22"/>
                <w:szCs w:val="22"/>
                <w:lang w:val="en-GB" w:eastAsia="en-GB"/>
              </w:rPr>
            </w:pPr>
            <w:r w:rsidRPr="00E86067">
              <w:rPr>
                <w:b/>
                <w:bCs/>
                <w:color w:val="000000"/>
                <w:sz w:val="22"/>
                <w:szCs w:val="22"/>
                <w:lang w:val="en-GB" w:eastAsia="en-GB"/>
              </w:rPr>
              <w:t>Укупно за реализацију уредби</w:t>
            </w:r>
          </w:p>
        </w:tc>
        <w:tc>
          <w:tcPr>
            <w:tcW w:w="2693" w:type="dxa"/>
            <w:tcBorders>
              <w:top w:val="nil"/>
              <w:left w:val="nil"/>
              <w:bottom w:val="single" w:sz="4" w:space="0" w:color="auto"/>
              <w:right w:val="single" w:sz="4" w:space="0" w:color="auto"/>
            </w:tcBorders>
            <w:shd w:val="clear" w:color="auto" w:fill="EAF1DD" w:themeFill="accent3" w:themeFillTint="33"/>
            <w:noWrap/>
            <w:vAlign w:val="center"/>
            <w:hideMark/>
          </w:tcPr>
          <w:p w14:paraId="75896F10" w14:textId="77777777" w:rsidR="005670CF" w:rsidRPr="00E86067" w:rsidRDefault="005670CF" w:rsidP="005670CF">
            <w:pPr>
              <w:jc w:val="right"/>
              <w:rPr>
                <w:b/>
                <w:bCs/>
                <w:color w:val="000000"/>
                <w:sz w:val="22"/>
                <w:szCs w:val="22"/>
                <w:lang w:val="en-GB" w:eastAsia="en-GB"/>
              </w:rPr>
            </w:pPr>
            <w:r w:rsidRPr="00E86067">
              <w:rPr>
                <w:b/>
                <w:bCs/>
                <w:color w:val="000000"/>
                <w:sz w:val="22"/>
                <w:szCs w:val="22"/>
              </w:rPr>
              <w:t>1.605.000.000,00</w:t>
            </w:r>
          </w:p>
        </w:tc>
      </w:tr>
      <w:bookmarkEnd w:id="42"/>
      <w:bookmarkEnd w:id="43"/>
      <w:bookmarkEnd w:id="44"/>
    </w:tbl>
    <w:p w14:paraId="47905E19" w14:textId="6A6D8CE7" w:rsidR="005670CF" w:rsidRPr="007542A6" w:rsidRDefault="005670CF" w:rsidP="007542A6">
      <w:pPr>
        <w:rPr>
          <w:sz w:val="28"/>
          <w:szCs w:val="28"/>
          <w:lang w:val="sr-Cyrl-RS"/>
        </w:rPr>
      </w:pPr>
    </w:p>
    <w:p w14:paraId="798E4FCA" w14:textId="77777777" w:rsidR="007542A6" w:rsidRPr="007542A6" w:rsidRDefault="007542A6" w:rsidP="007542A6">
      <w:pPr>
        <w:jc w:val="left"/>
        <w:rPr>
          <w:b/>
          <w:bCs/>
          <w:lang w:val="sr-Cyrl-CS"/>
        </w:rPr>
      </w:pPr>
      <w:r w:rsidRPr="007542A6">
        <w:rPr>
          <w:b/>
          <w:bCs/>
          <w:lang w:val="sr-Cyrl-CS"/>
        </w:rPr>
        <w:t>3. Укупно планирани расходи Агенције за 202</w:t>
      </w:r>
      <w:r w:rsidRPr="007542A6">
        <w:rPr>
          <w:b/>
          <w:bCs/>
          <w:lang w:val="en-GB"/>
        </w:rPr>
        <w:t>1</w:t>
      </w:r>
      <w:r w:rsidRPr="007542A6">
        <w:rPr>
          <w:b/>
          <w:bCs/>
          <w:lang w:val="sr-Cyrl-CS"/>
        </w:rPr>
        <w:t xml:space="preserve">. годину чине следеће ставке: </w:t>
      </w:r>
    </w:p>
    <w:p w14:paraId="63980219" w14:textId="77777777" w:rsidR="007542A6" w:rsidRDefault="007542A6" w:rsidP="007542A6">
      <w:pPr>
        <w:rPr>
          <w:lang w:val="sr-Cyrl-CS"/>
        </w:rPr>
      </w:pPr>
    </w:p>
    <w:tbl>
      <w:tblPr>
        <w:tblW w:w="10206" w:type="dxa"/>
        <w:jc w:val="center"/>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276"/>
        <w:gridCol w:w="3260"/>
        <w:gridCol w:w="1985"/>
        <w:gridCol w:w="1984"/>
        <w:gridCol w:w="1701"/>
      </w:tblGrid>
      <w:tr w:rsidR="005670CF" w:rsidRPr="00356977" w14:paraId="512829CA" w14:textId="77777777" w:rsidTr="005670CF">
        <w:trPr>
          <w:cantSplit/>
          <w:trHeight w:val="340"/>
          <w:tblHeader/>
          <w:jc w:val="center"/>
        </w:trPr>
        <w:tc>
          <w:tcPr>
            <w:tcW w:w="1276" w:type="dxa"/>
            <w:tcBorders>
              <w:top w:val="nil"/>
              <w:left w:val="nil"/>
              <w:bottom w:val="nil"/>
              <w:right w:val="nil"/>
            </w:tcBorders>
            <w:shd w:val="clear" w:color="auto" w:fill="EAF1DD" w:themeFill="accent3" w:themeFillTint="33"/>
            <w:vAlign w:val="center"/>
          </w:tcPr>
          <w:p w14:paraId="49E74990" w14:textId="77777777" w:rsidR="005670CF" w:rsidRPr="00356977" w:rsidRDefault="005670CF" w:rsidP="005670CF">
            <w:pPr>
              <w:jc w:val="center"/>
              <w:rPr>
                <w:b/>
                <w:bCs/>
                <w:i/>
                <w:color w:val="000000"/>
                <w:sz w:val="22"/>
                <w:szCs w:val="22"/>
                <w:lang w:val="sr-Cyrl-CS"/>
              </w:rPr>
            </w:pPr>
            <w:r w:rsidRPr="00356977">
              <w:rPr>
                <w:b/>
                <w:bCs/>
                <w:i/>
                <w:color w:val="000000"/>
                <w:sz w:val="22"/>
                <w:szCs w:val="22"/>
                <w:lang w:val="sr-Cyrl-CS"/>
              </w:rPr>
              <w:t>Конто</w:t>
            </w:r>
          </w:p>
        </w:tc>
        <w:tc>
          <w:tcPr>
            <w:tcW w:w="3260" w:type="dxa"/>
            <w:tcBorders>
              <w:top w:val="nil"/>
              <w:left w:val="nil"/>
              <w:bottom w:val="nil"/>
              <w:right w:val="nil"/>
            </w:tcBorders>
            <w:shd w:val="clear" w:color="auto" w:fill="EAF1DD" w:themeFill="accent3" w:themeFillTint="33"/>
            <w:vAlign w:val="center"/>
          </w:tcPr>
          <w:p w14:paraId="48FDFF97" w14:textId="77777777" w:rsidR="005670CF" w:rsidRPr="00356977" w:rsidRDefault="005670CF" w:rsidP="005670CF">
            <w:pPr>
              <w:jc w:val="center"/>
              <w:rPr>
                <w:b/>
                <w:bCs/>
                <w:i/>
                <w:color w:val="000000"/>
                <w:sz w:val="22"/>
                <w:szCs w:val="22"/>
                <w:lang w:val="sr-Cyrl-CS"/>
              </w:rPr>
            </w:pPr>
            <w:r w:rsidRPr="00356977">
              <w:rPr>
                <w:b/>
                <w:bCs/>
                <w:i/>
                <w:color w:val="000000"/>
                <w:sz w:val="22"/>
                <w:szCs w:val="22"/>
                <w:lang w:val="sr-Cyrl-CS"/>
              </w:rPr>
              <w:t>Врста расхода</w:t>
            </w:r>
          </w:p>
        </w:tc>
        <w:tc>
          <w:tcPr>
            <w:tcW w:w="1985" w:type="dxa"/>
            <w:tcBorders>
              <w:top w:val="nil"/>
              <w:left w:val="nil"/>
              <w:bottom w:val="nil"/>
              <w:right w:val="nil"/>
            </w:tcBorders>
            <w:shd w:val="clear" w:color="auto" w:fill="EAF1DD" w:themeFill="accent3" w:themeFillTint="33"/>
            <w:vAlign w:val="center"/>
          </w:tcPr>
          <w:p w14:paraId="53431B5F" w14:textId="77777777" w:rsidR="005670CF" w:rsidRPr="00356977" w:rsidRDefault="005670CF" w:rsidP="005670CF">
            <w:pPr>
              <w:jc w:val="center"/>
              <w:rPr>
                <w:b/>
                <w:bCs/>
                <w:i/>
                <w:color w:val="000000"/>
                <w:sz w:val="22"/>
                <w:szCs w:val="22"/>
                <w:lang w:val="sr-Cyrl-CS"/>
              </w:rPr>
            </w:pPr>
            <w:r w:rsidRPr="00356977">
              <w:rPr>
                <w:b/>
                <w:bCs/>
                <w:i/>
                <w:color w:val="000000"/>
                <w:sz w:val="22"/>
                <w:szCs w:val="22"/>
                <w:lang w:val="sr-Cyrl-CS"/>
              </w:rPr>
              <w:t>План</w:t>
            </w:r>
            <w:r>
              <w:rPr>
                <w:b/>
                <w:bCs/>
                <w:i/>
                <w:color w:val="000000"/>
                <w:sz w:val="22"/>
                <w:szCs w:val="22"/>
                <w:lang w:val="en-GB"/>
              </w:rPr>
              <w:t xml:space="preserve"> </w:t>
            </w:r>
            <w:r w:rsidRPr="00356977">
              <w:rPr>
                <w:b/>
                <w:bCs/>
                <w:i/>
                <w:color w:val="000000"/>
                <w:sz w:val="22"/>
                <w:szCs w:val="22"/>
                <w:lang w:val="sr-Cyrl-CS"/>
              </w:rPr>
              <w:t>за 20</w:t>
            </w:r>
            <w:r>
              <w:rPr>
                <w:b/>
                <w:bCs/>
                <w:i/>
                <w:color w:val="000000"/>
                <w:sz w:val="22"/>
                <w:szCs w:val="22"/>
                <w:lang w:val="sr-Cyrl-CS"/>
              </w:rPr>
              <w:t>20</w:t>
            </w:r>
            <w:r w:rsidRPr="00356977">
              <w:rPr>
                <w:b/>
                <w:bCs/>
                <w:i/>
                <w:color w:val="000000"/>
                <w:sz w:val="22"/>
                <w:szCs w:val="22"/>
                <w:lang w:val="sr-Cyrl-CS"/>
              </w:rPr>
              <w:t>. годину</w:t>
            </w:r>
          </w:p>
        </w:tc>
        <w:tc>
          <w:tcPr>
            <w:tcW w:w="1984" w:type="dxa"/>
            <w:tcBorders>
              <w:top w:val="nil"/>
              <w:left w:val="nil"/>
              <w:bottom w:val="nil"/>
              <w:right w:val="nil"/>
            </w:tcBorders>
            <w:shd w:val="clear" w:color="auto" w:fill="EAF1DD" w:themeFill="accent3" w:themeFillTint="33"/>
            <w:vAlign w:val="center"/>
          </w:tcPr>
          <w:p w14:paraId="507DEB58" w14:textId="77777777" w:rsidR="005670CF" w:rsidRPr="00356977" w:rsidRDefault="005670CF" w:rsidP="005670CF">
            <w:pPr>
              <w:jc w:val="center"/>
              <w:rPr>
                <w:b/>
                <w:bCs/>
                <w:i/>
                <w:color w:val="000000"/>
                <w:sz w:val="22"/>
                <w:szCs w:val="22"/>
                <w:lang w:val="sr-Cyrl-CS"/>
              </w:rPr>
            </w:pPr>
            <w:r>
              <w:rPr>
                <w:b/>
                <w:bCs/>
                <w:i/>
                <w:color w:val="000000"/>
                <w:sz w:val="22"/>
                <w:szCs w:val="22"/>
                <w:lang w:val="sr-Cyrl-CS"/>
              </w:rPr>
              <w:t>План за 2021</w:t>
            </w:r>
            <w:r w:rsidRPr="00356977">
              <w:rPr>
                <w:b/>
                <w:bCs/>
                <w:i/>
                <w:color w:val="000000"/>
                <w:sz w:val="22"/>
                <w:szCs w:val="22"/>
                <w:lang w:val="sr-Cyrl-CS"/>
              </w:rPr>
              <w:t>. годину</w:t>
            </w:r>
          </w:p>
        </w:tc>
        <w:tc>
          <w:tcPr>
            <w:tcW w:w="1701" w:type="dxa"/>
            <w:tcBorders>
              <w:top w:val="nil"/>
              <w:left w:val="nil"/>
              <w:bottom w:val="nil"/>
              <w:right w:val="nil"/>
            </w:tcBorders>
            <w:shd w:val="clear" w:color="auto" w:fill="EAF1DD" w:themeFill="accent3" w:themeFillTint="33"/>
            <w:vAlign w:val="center"/>
          </w:tcPr>
          <w:p w14:paraId="09BA7506" w14:textId="77777777" w:rsidR="005670CF" w:rsidRPr="00F64B41" w:rsidRDefault="005670CF" w:rsidP="005670CF">
            <w:pPr>
              <w:jc w:val="center"/>
              <w:rPr>
                <w:b/>
                <w:bCs/>
                <w:i/>
                <w:color w:val="000000"/>
                <w:sz w:val="22"/>
                <w:szCs w:val="22"/>
                <w:lang w:val="en-GB"/>
              </w:rPr>
            </w:pPr>
            <w:r>
              <w:rPr>
                <w:b/>
                <w:bCs/>
                <w:i/>
                <w:color w:val="000000"/>
                <w:sz w:val="22"/>
                <w:szCs w:val="22"/>
                <w:lang w:val="en-GB"/>
              </w:rPr>
              <w:t>%</w:t>
            </w:r>
          </w:p>
        </w:tc>
      </w:tr>
      <w:tr w:rsidR="005670CF" w:rsidRPr="00356977" w14:paraId="060DC1DB" w14:textId="77777777" w:rsidTr="005670CF">
        <w:trPr>
          <w:cantSplit/>
          <w:trHeight w:val="170"/>
          <w:jc w:val="center"/>
        </w:trPr>
        <w:tc>
          <w:tcPr>
            <w:tcW w:w="1276" w:type="dxa"/>
            <w:tcBorders>
              <w:top w:val="nil"/>
              <w:left w:val="single" w:sz="8" w:space="0" w:color="9BBB59"/>
              <w:bottom w:val="single" w:sz="8" w:space="0" w:color="9BBB59"/>
              <w:right w:val="single" w:sz="8" w:space="0" w:color="9BBB59"/>
            </w:tcBorders>
            <w:vAlign w:val="center"/>
          </w:tcPr>
          <w:p w14:paraId="0CD81695" w14:textId="77777777" w:rsidR="005670CF" w:rsidRPr="00356977" w:rsidRDefault="005670CF" w:rsidP="005670CF">
            <w:pPr>
              <w:jc w:val="center"/>
              <w:rPr>
                <w:bCs/>
                <w:i/>
                <w:sz w:val="18"/>
                <w:szCs w:val="18"/>
                <w:lang w:val="sr-Cyrl-CS"/>
              </w:rPr>
            </w:pPr>
            <w:r w:rsidRPr="00356977">
              <w:rPr>
                <w:bCs/>
                <w:i/>
                <w:sz w:val="18"/>
                <w:szCs w:val="18"/>
                <w:lang w:val="sr-Cyrl-CS"/>
              </w:rPr>
              <w:t>1</w:t>
            </w:r>
          </w:p>
        </w:tc>
        <w:tc>
          <w:tcPr>
            <w:tcW w:w="3260" w:type="dxa"/>
            <w:tcBorders>
              <w:top w:val="nil"/>
              <w:left w:val="single" w:sz="8" w:space="0" w:color="9BBB59"/>
              <w:bottom w:val="single" w:sz="8" w:space="0" w:color="9BBB59"/>
              <w:right w:val="single" w:sz="8" w:space="0" w:color="9BBB59"/>
            </w:tcBorders>
            <w:vAlign w:val="center"/>
          </w:tcPr>
          <w:p w14:paraId="58E710B1" w14:textId="77777777" w:rsidR="005670CF" w:rsidRPr="00356977" w:rsidRDefault="005670CF" w:rsidP="005670CF">
            <w:pPr>
              <w:jc w:val="center"/>
              <w:rPr>
                <w:i/>
                <w:sz w:val="18"/>
                <w:szCs w:val="18"/>
                <w:lang w:val="sr-Cyrl-CS"/>
              </w:rPr>
            </w:pPr>
            <w:r w:rsidRPr="00356977">
              <w:rPr>
                <w:i/>
                <w:sz w:val="18"/>
                <w:szCs w:val="18"/>
                <w:lang w:val="sr-Cyrl-CS"/>
              </w:rPr>
              <w:t>2</w:t>
            </w:r>
          </w:p>
        </w:tc>
        <w:tc>
          <w:tcPr>
            <w:tcW w:w="1985" w:type="dxa"/>
            <w:tcBorders>
              <w:top w:val="nil"/>
              <w:left w:val="single" w:sz="8" w:space="0" w:color="9BBB59"/>
              <w:bottom w:val="single" w:sz="8" w:space="0" w:color="9BBB59"/>
              <w:right w:val="single" w:sz="8" w:space="0" w:color="9BBB59"/>
            </w:tcBorders>
            <w:vAlign w:val="center"/>
          </w:tcPr>
          <w:p w14:paraId="337849D7" w14:textId="77777777" w:rsidR="005670CF" w:rsidRPr="00356977" w:rsidRDefault="005670CF" w:rsidP="005670CF">
            <w:pPr>
              <w:jc w:val="center"/>
              <w:rPr>
                <w:i/>
                <w:color w:val="000000"/>
                <w:sz w:val="18"/>
                <w:szCs w:val="18"/>
                <w:lang w:val="sr-Cyrl-CS"/>
              </w:rPr>
            </w:pPr>
            <w:r w:rsidRPr="00356977">
              <w:rPr>
                <w:i/>
                <w:color w:val="000000"/>
                <w:sz w:val="18"/>
                <w:szCs w:val="18"/>
                <w:lang w:val="sr-Cyrl-CS"/>
              </w:rPr>
              <w:t>3</w:t>
            </w:r>
          </w:p>
        </w:tc>
        <w:tc>
          <w:tcPr>
            <w:tcW w:w="1984" w:type="dxa"/>
            <w:tcBorders>
              <w:top w:val="nil"/>
              <w:left w:val="single" w:sz="8" w:space="0" w:color="9BBB59"/>
              <w:bottom w:val="single" w:sz="8" w:space="0" w:color="9BBB59"/>
              <w:right w:val="single" w:sz="8" w:space="0" w:color="9BBB59"/>
            </w:tcBorders>
            <w:vAlign w:val="center"/>
          </w:tcPr>
          <w:p w14:paraId="28B59A65" w14:textId="77777777" w:rsidR="005670CF" w:rsidRPr="006945A9" w:rsidRDefault="005670CF" w:rsidP="005670CF">
            <w:pPr>
              <w:jc w:val="center"/>
              <w:rPr>
                <w:i/>
                <w:color w:val="000000"/>
                <w:sz w:val="18"/>
                <w:szCs w:val="18"/>
                <w:lang w:val="en-GB"/>
              </w:rPr>
            </w:pPr>
            <w:r>
              <w:rPr>
                <w:i/>
                <w:color w:val="000000"/>
                <w:sz w:val="18"/>
                <w:szCs w:val="18"/>
                <w:lang w:val="en-GB"/>
              </w:rPr>
              <w:t>4</w:t>
            </w:r>
          </w:p>
        </w:tc>
        <w:tc>
          <w:tcPr>
            <w:tcW w:w="1701" w:type="dxa"/>
            <w:tcBorders>
              <w:top w:val="nil"/>
              <w:left w:val="single" w:sz="8" w:space="0" w:color="9BBB59"/>
              <w:bottom w:val="single" w:sz="8" w:space="0" w:color="9BBB59"/>
              <w:right w:val="single" w:sz="8" w:space="0" w:color="9BBB59"/>
            </w:tcBorders>
            <w:vAlign w:val="center"/>
          </w:tcPr>
          <w:p w14:paraId="59F0CDA3" w14:textId="77777777" w:rsidR="005670CF" w:rsidRPr="006945A9" w:rsidRDefault="005670CF" w:rsidP="005670CF">
            <w:pPr>
              <w:jc w:val="center"/>
              <w:rPr>
                <w:i/>
                <w:color w:val="000000"/>
                <w:sz w:val="18"/>
                <w:szCs w:val="18"/>
                <w:lang w:val="en-GB"/>
              </w:rPr>
            </w:pPr>
            <w:r>
              <w:rPr>
                <w:i/>
                <w:color w:val="000000"/>
                <w:sz w:val="18"/>
                <w:szCs w:val="18"/>
                <w:lang w:val="en-GB"/>
              </w:rPr>
              <w:t>5</w:t>
            </w:r>
          </w:p>
        </w:tc>
      </w:tr>
      <w:tr w:rsidR="005670CF" w:rsidRPr="00356977" w14:paraId="68710D30" w14:textId="77777777" w:rsidTr="005670CF">
        <w:trPr>
          <w:cantSplit/>
          <w:trHeight w:val="170"/>
          <w:jc w:val="center"/>
        </w:trPr>
        <w:tc>
          <w:tcPr>
            <w:tcW w:w="1276" w:type="dxa"/>
            <w:tcBorders>
              <w:top w:val="single" w:sz="8" w:space="0" w:color="9BBB59"/>
              <w:left w:val="single" w:sz="8" w:space="0" w:color="9BBB59"/>
              <w:bottom w:val="single" w:sz="8" w:space="0" w:color="9BBB59"/>
              <w:right w:val="single" w:sz="8" w:space="0" w:color="9BBB59"/>
            </w:tcBorders>
            <w:vAlign w:val="center"/>
          </w:tcPr>
          <w:p w14:paraId="58D2A7A7" w14:textId="77777777" w:rsidR="005670CF" w:rsidRPr="00356977" w:rsidRDefault="005670CF" w:rsidP="005670CF">
            <w:pPr>
              <w:jc w:val="center"/>
              <w:rPr>
                <w:b/>
                <w:bCs/>
                <w:lang w:val="sr-Cyrl-CS"/>
              </w:rPr>
            </w:pPr>
            <w:r w:rsidRPr="00356977">
              <w:rPr>
                <w:b/>
                <w:bCs/>
                <w:lang w:val="sr-Cyrl-CS"/>
              </w:rPr>
              <w:t>51</w:t>
            </w:r>
          </w:p>
        </w:tc>
        <w:tc>
          <w:tcPr>
            <w:tcW w:w="3260" w:type="dxa"/>
            <w:tcBorders>
              <w:top w:val="single" w:sz="8" w:space="0" w:color="9BBB59"/>
              <w:left w:val="single" w:sz="8" w:space="0" w:color="9BBB59"/>
              <w:bottom w:val="single" w:sz="8" w:space="0" w:color="9BBB59"/>
              <w:right w:val="single" w:sz="8" w:space="0" w:color="9BBB59"/>
            </w:tcBorders>
            <w:vAlign w:val="center"/>
          </w:tcPr>
          <w:p w14:paraId="24769B3E" w14:textId="77777777" w:rsidR="005670CF" w:rsidRPr="00356977" w:rsidRDefault="005670CF" w:rsidP="005670CF">
            <w:pPr>
              <w:rPr>
                <w:b/>
                <w:lang w:val="sr-Cyrl-CS"/>
              </w:rPr>
            </w:pPr>
            <w:r w:rsidRPr="00356977">
              <w:rPr>
                <w:b/>
                <w:lang w:val="sr-Cyrl-CS"/>
              </w:rPr>
              <w:t>ТРОШКОВИ МАТЕРИЈАЛА</w:t>
            </w:r>
            <w:r>
              <w:rPr>
                <w:b/>
                <w:lang w:val="sr-Cyrl-CS"/>
              </w:rPr>
              <w:t xml:space="preserve"> ГОРИВА И ЕНЕРГИЈЕ</w:t>
            </w:r>
          </w:p>
        </w:tc>
        <w:tc>
          <w:tcPr>
            <w:tcW w:w="1985" w:type="dxa"/>
            <w:tcBorders>
              <w:top w:val="single" w:sz="8" w:space="0" w:color="9BBB59"/>
              <w:left w:val="single" w:sz="8" w:space="0" w:color="9BBB59"/>
              <w:bottom w:val="single" w:sz="8" w:space="0" w:color="9BBB59"/>
              <w:right w:val="single" w:sz="8" w:space="0" w:color="9BBB59"/>
            </w:tcBorders>
            <w:vAlign w:val="center"/>
          </w:tcPr>
          <w:p w14:paraId="752E70BD" w14:textId="77777777" w:rsidR="005670CF" w:rsidRPr="008D53FD" w:rsidRDefault="005670CF" w:rsidP="005670CF">
            <w:pPr>
              <w:jc w:val="right"/>
              <w:rPr>
                <w:b/>
                <w:bCs/>
                <w:color w:val="000000"/>
                <w:sz w:val="22"/>
                <w:szCs w:val="22"/>
              </w:rPr>
            </w:pPr>
            <w:r w:rsidRPr="008D53FD">
              <w:rPr>
                <w:b/>
                <w:bCs/>
                <w:color w:val="000000"/>
                <w:sz w:val="22"/>
                <w:szCs w:val="22"/>
              </w:rPr>
              <w:t>13.300.000,00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11A7ECFD" w14:textId="77777777" w:rsidR="005670CF" w:rsidRPr="008D53FD" w:rsidRDefault="005670CF" w:rsidP="005670CF">
            <w:pPr>
              <w:jc w:val="right"/>
              <w:rPr>
                <w:b/>
                <w:bCs/>
                <w:color w:val="000000"/>
                <w:sz w:val="22"/>
                <w:szCs w:val="22"/>
              </w:rPr>
            </w:pPr>
            <w:r w:rsidRPr="008D53FD">
              <w:rPr>
                <w:b/>
                <w:bCs/>
                <w:color w:val="000000"/>
                <w:sz w:val="22"/>
                <w:szCs w:val="22"/>
              </w:rPr>
              <w:t>12.000.000,00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723B4FCB" w14:textId="77777777" w:rsidR="005670CF" w:rsidRPr="008D53FD" w:rsidRDefault="005670CF" w:rsidP="005670CF">
            <w:pPr>
              <w:jc w:val="right"/>
              <w:rPr>
                <w:b/>
                <w:bCs/>
                <w:color w:val="000000"/>
                <w:sz w:val="22"/>
                <w:szCs w:val="22"/>
              </w:rPr>
            </w:pPr>
            <w:r w:rsidRPr="008D53FD">
              <w:rPr>
                <w:b/>
                <w:bCs/>
                <w:color w:val="000000"/>
                <w:sz w:val="22"/>
                <w:szCs w:val="22"/>
              </w:rPr>
              <w:t>0,90</w:t>
            </w:r>
          </w:p>
        </w:tc>
      </w:tr>
      <w:tr w:rsidR="005670CF" w:rsidRPr="00356977" w14:paraId="1EDA1F43"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5413E0C0" w14:textId="77777777" w:rsidR="005670CF" w:rsidRPr="00356977" w:rsidRDefault="005670CF" w:rsidP="005670CF">
            <w:pPr>
              <w:jc w:val="center"/>
              <w:rPr>
                <w:bCs/>
                <w:sz w:val="22"/>
                <w:szCs w:val="22"/>
                <w:lang w:val="sr-Cyrl-CS"/>
              </w:rPr>
            </w:pPr>
            <w:r w:rsidRPr="00356977">
              <w:rPr>
                <w:bCs/>
                <w:sz w:val="22"/>
                <w:szCs w:val="22"/>
                <w:lang w:val="sr-Cyrl-CS"/>
              </w:rPr>
              <w:t>512</w:t>
            </w:r>
          </w:p>
        </w:tc>
        <w:tc>
          <w:tcPr>
            <w:tcW w:w="3260" w:type="dxa"/>
            <w:tcBorders>
              <w:top w:val="single" w:sz="8" w:space="0" w:color="9BBB59"/>
              <w:left w:val="single" w:sz="8" w:space="0" w:color="9BBB59"/>
              <w:bottom w:val="single" w:sz="8" w:space="0" w:color="9BBB59"/>
              <w:right w:val="single" w:sz="8" w:space="0" w:color="9BBB59"/>
            </w:tcBorders>
            <w:vAlign w:val="center"/>
          </w:tcPr>
          <w:p w14:paraId="19A1F853" w14:textId="77777777" w:rsidR="005670CF" w:rsidRPr="00356977" w:rsidRDefault="005670CF" w:rsidP="005670CF">
            <w:pPr>
              <w:rPr>
                <w:bCs/>
                <w:sz w:val="22"/>
                <w:szCs w:val="22"/>
                <w:lang w:val="sr-Cyrl-CS"/>
              </w:rPr>
            </w:pPr>
            <w:r w:rsidRPr="00356977">
              <w:rPr>
                <w:bCs/>
                <w:sz w:val="22"/>
                <w:szCs w:val="22"/>
                <w:lang w:val="sr-Cyrl-CS"/>
              </w:rPr>
              <w:t>Трошкови осталог материјала</w:t>
            </w:r>
          </w:p>
        </w:tc>
        <w:tc>
          <w:tcPr>
            <w:tcW w:w="1985" w:type="dxa"/>
            <w:tcBorders>
              <w:top w:val="single" w:sz="8" w:space="0" w:color="9BBB59"/>
              <w:left w:val="single" w:sz="8" w:space="0" w:color="9BBB59"/>
              <w:bottom w:val="single" w:sz="8" w:space="0" w:color="9BBB59"/>
              <w:right w:val="single" w:sz="8" w:space="0" w:color="9BBB59"/>
            </w:tcBorders>
            <w:vAlign w:val="center"/>
          </w:tcPr>
          <w:p w14:paraId="75C04212" w14:textId="77777777" w:rsidR="005670CF" w:rsidRPr="008D53FD" w:rsidRDefault="005670CF" w:rsidP="005670CF">
            <w:pPr>
              <w:jc w:val="right"/>
              <w:rPr>
                <w:color w:val="000000"/>
                <w:sz w:val="22"/>
                <w:szCs w:val="22"/>
              </w:rPr>
            </w:pPr>
            <w:r w:rsidRPr="008D53FD">
              <w:rPr>
                <w:color w:val="000000"/>
                <w:sz w:val="22"/>
                <w:szCs w:val="22"/>
              </w:rPr>
              <w:t>3.900.000,00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6BB39609" w14:textId="77777777" w:rsidR="005670CF" w:rsidRPr="008D53FD" w:rsidRDefault="005670CF" w:rsidP="005670CF">
            <w:pPr>
              <w:jc w:val="right"/>
              <w:rPr>
                <w:color w:val="000000"/>
                <w:sz w:val="22"/>
                <w:szCs w:val="22"/>
              </w:rPr>
            </w:pPr>
            <w:r w:rsidRPr="008D53FD">
              <w:rPr>
                <w:color w:val="000000"/>
                <w:sz w:val="22"/>
                <w:szCs w:val="22"/>
              </w:rPr>
              <w:t>1.900.000,00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638FCDE1" w14:textId="77777777" w:rsidR="005670CF" w:rsidRPr="008D53FD" w:rsidRDefault="005670CF" w:rsidP="005670CF">
            <w:pPr>
              <w:jc w:val="right"/>
              <w:rPr>
                <w:b/>
                <w:bCs/>
                <w:color w:val="000000"/>
                <w:sz w:val="22"/>
                <w:szCs w:val="22"/>
              </w:rPr>
            </w:pPr>
            <w:r w:rsidRPr="008D53FD">
              <w:rPr>
                <w:b/>
                <w:bCs/>
                <w:color w:val="000000"/>
                <w:sz w:val="22"/>
                <w:szCs w:val="22"/>
              </w:rPr>
              <w:t>0,49</w:t>
            </w:r>
          </w:p>
        </w:tc>
      </w:tr>
      <w:tr w:rsidR="005670CF" w:rsidRPr="00356977" w14:paraId="78FC5B32"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30EDFDBF" w14:textId="77777777" w:rsidR="005670CF" w:rsidRPr="00356977" w:rsidRDefault="005670CF" w:rsidP="005670CF">
            <w:pPr>
              <w:jc w:val="center"/>
              <w:rPr>
                <w:bCs/>
                <w:sz w:val="22"/>
                <w:szCs w:val="22"/>
                <w:lang w:val="sr-Cyrl-CS"/>
              </w:rPr>
            </w:pPr>
            <w:r w:rsidRPr="00356977">
              <w:rPr>
                <w:bCs/>
                <w:sz w:val="22"/>
                <w:szCs w:val="22"/>
                <w:lang w:val="sr-Cyrl-CS"/>
              </w:rPr>
              <w:t>513</w:t>
            </w:r>
          </w:p>
        </w:tc>
        <w:tc>
          <w:tcPr>
            <w:tcW w:w="3260" w:type="dxa"/>
            <w:tcBorders>
              <w:top w:val="single" w:sz="8" w:space="0" w:color="9BBB59"/>
              <w:left w:val="single" w:sz="8" w:space="0" w:color="9BBB59"/>
              <w:bottom w:val="single" w:sz="8" w:space="0" w:color="9BBB59"/>
              <w:right w:val="single" w:sz="8" w:space="0" w:color="9BBB59"/>
            </w:tcBorders>
            <w:vAlign w:val="center"/>
          </w:tcPr>
          <w:p w14:paraId="352C48E7" w14:textId="77777777" w:rsidR="005670CF" w:rsidRPr="00356977" w:rsidRDefault="005670CF" w:rsidP="005670CF">
            <w:pPr>
              <w:rPr>
                <w:bCs/>
                <w:sz w:val="22"/>
                <w:szCs w:val="22"/>
                <w:lang w:val="sr-Cyrl-CS"/>
              </w:rPr>
            </w:pPr>
            <w:r w:rsidRPr="00356977">
              <w:rPr>
                <w:bCs/>
                <w:sz w:val="22"/>
                <w:szCs w:val="22"/>
                <w:lang w:val="sr-Cyrl-CS"/>
              </w:rPr>
              <w:t>Трошкови горива и енергије</w:t>
            </w:r>
          </w:p>
        </w:tc>
        <w:tc>
          <w:tcPr>
            <w:tcW w:w="1985" w:type="dxa"/>
            <w:tcBorders>
              <w:top w:val="single" w:sz="8" w:space="0" w:color="9BBB59"/>
              <w:left w:val="single" w:sz="8" w:space="0" w:color="9BBB59"/>
              <w:bottom w:val="single" w:sz="8" w:space="0" w:color="9BBB59"/>
              <w:right w:val="single" w:sz="8" w:space="0" w:color="9BBB59"/>
            </w:tcBorders>
            <w:vAlign w:val="center"/>
          </w:tcPr>
          <w:p w14:paraId="7EF58873" w14:textId="77777777" w:rsidR="005670CF" w:rsidRPr="008D53FD" w:rsidRDefault="005670CF" w:rsidP="005670CF">
            <w:pPr>
              <w:jc w:val="right"/>
              <w:rPr>
                <w:color w:val="000000"/>
                <w:sz w:val="22"/>
                <w:szCs w:val="22"/>
              </w:rPr>
            </w:pPr>
            <w:r w:rsidRPr="008D53FD">
              <w:rPr>
                <w:color w:val="000000"/>
                <w:sz w:val="22"/>
                <w:szCs w:val="22"/>
              </w:rPr>
              <w:t>8.100.000,00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2C80AF5F" w14:textId="77777777" w:rsidR="005670CF" w:rsidRPr="008D53FD" w:rsidRDefault="005670CF" w:rsidP="005670CF">
            <w:pPr>
              <w:jc w:val="right"/>
              <w:rPr>
                <w:color w:val="000000"/>
                <w:sz w:val="22"/>
                <w:szCs w:val="22"/>
              </w:rPr>
            </w:pPr>
            <w:r w:rsidRPr="008D53FD">
              <w:rPr>
                <w:color w:val="000000"/>
                <w:sz w:val="22"/>
                <w:szCs w:val="22"/>
              </w:rPr>
              <w:t>8.700.000,00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5FD49245" w14:textId="77777777" w:rsidR="005670CF" w:rsidRPr="008D53FD" w:rsidRDefault="005670CF" w:rsidP="005670CF">
            <w:pPr>
              <w:jc w:val="right"/>
              <w:rPr>
                <w:b/>
                <w:bCs/>
                <w:color w:val="000000"/>
                <w:sz w:val="22"/>
                <w:szCs w:val="22"/>
              </w:rPr>
            </w:pPr>
            <w:r w:rsidRPr="008D53FD">
              <w:rPr>
                <w:b/>
                <w:bCs/>
                <w:color w:val="000000"/>
                <w:sz w:val="22"/>
                <w:szCs w:val="22"/>
              </w:rPr>
              <w:t>1,07</w:t>
            </w:r>
          </w:p>
        </w:tc>
      </w:tr>
      <w:tr w:rsidR="005670CF" w:rsidRPr="00356977" w14:paraId="2569A2D8"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04439038" w14:textId="77777777" w:rsidR="005670CF" w:rsidRPr="00356977" w:rsidRDefault="005670CF" w:rsidP="005670CF">
            <w:pPr>
              <w:jc w:val="center"/>
              <w:rPr>
                <w:bCs/>
                <w:sz w:val="22"/>
                <w:szCs w:val="22"/>
                <w:lang w:val="sr-Cyrl-CS"/>
              </w:rPr>
            </w:pPr>
            <w:r>
              <w:rPr>
                <w:bCs/>
                <w:sz w:val="22"/>
                <w:szCs w:val="22"/>
                <w:lang w:val="sr-Cyrl-CS"/>
              </w:rPr>
              <w:t>514</w:t>
            </w:r>
          </w:p>
        </w:tc>
        <w:tc>
          <w:tcPr>
            <w:tcW w:w="3260" w:type="dxa"/>
            <w:tcBorders>
              <w:top w:val="single" w:sz="8" w:space="0" w:color="9BBB59"/>
              <w:left w:val="single" w:sz="8" w:space="0" w:color="9BBB59"/>
              <w:bottom w:val="single" w:sz="8" w:space="0" w:color="9BBB59"/>
              <w:right w:val="single" w:sz="8" w:space="0" w:color="9BBB59"/>
            </w:tcBorders>
            <w:vAlign w:val="center"/>
          </w:tcPr>
          <w:p w14:paraId="2F005BFB" w14:textId="77777777" w:rsidR="005670CF" w:rsidRPr="00356977" w:rsidRDefault="005670CF" w:rsidP="005670CF">
            <w:pPr>
              <w:rPr>
                <w:bCs/>
                <w:sz w:val="22"/>
                <w:szCs w:val="22"/>
                <w:lang w:val="sr-Cyrl-CS"/>
              </w:rPr>
            </w:pPr>
            <w:r>
              <w:rPr>
                <w:bCs/>
                <w:sz w:val="22"/>
                <w:szCs w:val="22"/>
                <w:lang w:val="sr-Cyrl-CS"/>
              </w:rPr>
              <w:t>Трошкови резервних делова</w:t>
            </w:r>
          </w:p>
        </w:tc>
        <w:tc>
          <w:tcPr>
            <w:tcW w:w="1985" w:type="dxa"/>
            <w:tcBorders>
              <w:top w:val="single" w:sz="8" w:space="0" w:color="9BBB59"/>
              <w:left w:val="single" w:sz="8" w:space="0" w:color="9BBB59"/>
              <w:bottom w:val="single" w:sz="8" w:space="0" w:color="9BBB59"/>
              <w:right w:val="single" w:sz="8" w:space="0" w:color="9BBB59"/>
            </w:tcBorders>
            <w:vAlign w:val="center"/>
          </w:tcPr>
          <w:p w14:paraId="3BD58965" w14:textId="77777777" w:rsidR="005670CF" w:rsidRPr="008D53FD" w:rsidRDefault="005670CF" w:rsidP="005670CF">
            <w:pPr>
              <w:jc w:val="right"/>
              <w:rPr>
                <w:color w:val="000000"/>
                <w:sz w:val="22"/>
                <w:szCs w:val="22"/>
              </w:rPr>
            </w:pPr>
            <w:r w:rsidRPr="008D53FD">
              <w:rPr>
                <w:color w:val="000000"/>
                <w:sz w:val="22"/>
                <w:szCs w:val="22"/>
              </w:rPr>
              <w:t>500.000,00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0A04C009" w14:textId="77777777" w:rsidR="005670CF" w:rsidRPr="008D53FD" w:rsidRDefault="005670CF" w:rsidP="005670CF">
            <w:pPr>
              <w:jc w:val="right"/>
              <w:rPr>
                <w:color w:val="000000"/>
                <w:sz w:val="22"/>
                <w:szCs w:val="22"/>
              </w:rPr>
            </w:pPr>
            <w:r w:rsidRPr="008D53FD">
              <w:rPr>
                <w:color w:val="000000"/>
                <w:sz w:val="22"/>
                <w:szCs w:val="22"/>
              </w:rPr>
              <w:t>600.000,00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7347D2A9" w14:textId="77777777" w:rsidR="005670CF" w:rsidRPr="008D53FD" w:rsidRDefault="005670CF" w:rsidP="005670CF">
            <w:pPr>
              <w:jc w:val="right"/>
              <w:rPr>
                <w:b/>
                <w:bCs/>
                <w:color w:val="000000"/>
                <w:sz w:val="22"/>
                <w:szCs w:val="22"/>
              </w:rPr>
            </w:pPr>
            <w:r w:rsidRPr="008D53FD">
              <w:rPr>
                <w:b/>
                <w:bCs/>
                <w:color w:val="000000"/>
                <w:sz w:val="22"/>
                <w:szCs w:val="22"/>
              </w:rPr>
              <w:t>1,20</w:t>
            </w:r>
          </w:p>
        </w:tc>
      </w:tr>
      <w:tr w:rsidR="005670CF" w:rsidRPr="00356977" w14:paraId="5FC549A5"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6098FF46" w14:textId="77777777" w:rsidR="005670CF" w:rsidRPr="00356977" w:rsidRDefault="005670CF" w:rsidP="005670CF">
            <w:pPr>
              <w:jc w:val="center"/>
              <w:rPr>
                <w:bCs/>
                <w:sz w:val="22"/>
                <w:szCs w:val="22"/>
                <w:lang w:val="sr-Cyrl-CS"/>
              </w:rPr>
            </w:pPr>
            <w:r w:rsidRPr="00356977">
              <w:rPr>
                <w:bCs/>
                <w:sz w:val="22"/>
                <w:szCs w:val="22"/>
                <w:lang w:val="sr-Cyrl-CS"/>
              </w:rPr>
              <w:lastRenderedPageBreak/>
              <w:t>515</w:t>
            </w:r>
          </w:p>
        </w:tc>
        <w:tc>
          <w:tcPr>
            <w:tcW w:w="3260" w:type="dxa"/>
            <w:tcBorders>
              <w:top w:val="single" w:sz="8" w:space="0" w:color="9BBB59"/>
              <w:left w:val="single" w:sz="8" w:space="0" w:color="9BBB59"/>
              <w:bottom w:val="single" w:sz="8" w:space="0" w:color="9BBB59"/>
              <w:right w:val="single" w:sz="8" w:space="0" w:color="9BBB59"/>
            </w:tcBorders>
            <w:vAlign w:val="center"/>
          </w:tcPr>
          <w:p w14:paraId="68861338" w14:textId="77777777" w:rsidR="005670CF" w:rsidRPr="00356977" w:rsidRDefault="005670CF" w:rsidP="005670CF">
            <w:pPr>
              <w:rPr>
                <w:bCs/>
                <w:sz w:val="22"/>
                <w:szCs w:val="22"/>
                <w:lang w:val="sr-Cyrl-CS"/>
              </w:rPr>
            </w:pPr>
            <w:r w:rsidRPr="00356977">
              <w:rPr>
                <w:bCs/>
                <w:sz w:val="22"/>
                <w:szCs w:val="22"/>
                <w:lang w:val="sr-Cyrl-CS"/>
              </w:rPr>
              <w:t xml:space="preserve">Трошкови једнократног отписа алата и инвентара </w:t>
            </w:r>
          </w:p>
        </w:tc>
        <w:tc>
          <w:tcPr>
            <w:tcW w:w="1985" w:type="dxa"/>
            <w:tcBorders>
              <w:top w:val="single" w:sz="8" w:space="0" w:color="9BBB59"/>
              <w:left w:val="single" w:sz="8" w:space="0" w:color="9BBB59"/>
              <w:bottom w:val="single" w:sz="8" w:space="0" w:color="9BBB59"/>
              <w:right w:val="single" w:sz="8" w:space="0" w:color="9BBB59"/>
            </w:tcBorders>
            <w:vAlign w:val="center"/>
          </w:tcPr>
          <w:p w14:paraId="7A9C2FAB" w14:textId="77777777" w:rsidR="005670CF" w:rsidRPr="008D53FD" w:rsidRDefault="005670CF" w:rsidP="005670CF">
            <w:pPr>
              <w:jc w:val="right"/>
              <w:rPr>
                <w:color w:val="000000"/>
                <w:sz w:val="22"/>
                <w:szCs w:val="22"/>
              </w:rPr>
            </w:pPr>
            <w:r w:rsidRPr="008D53FD">
              <w:rPr>
                <w:color w:val="000000"/>
                <w:sz w:val="22"/>
                <w:szCs w:val="22"/>
              </w:rPr>
              <w:t>800.000,00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54DDBBA4" w14:textId="77777777" w:rsidR="005670CF" w:rsidRPr="008D53FD" w:rsidRDefault="005670CF" w:rsidP="005670CF">
            <w:pPr>
              <w:jc w:val="right"/>
              <w:rPr>
                <w:color w:val="000000"/>
                <w:sz w:val="22"/>
                <w:szCs w:val="22"/>
              </w:rPr>
            </w:pPr>
            <w:r w:rsidRPr="008D53FD">
              <w:rPr>
                <w:color w:val="000000"/>
                <w:sz w:val="22"/>
                <w:szCs w:val="22"/>
              </w:rPr>
              <w:t>800.000,00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59745A9E"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68089107"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center"/>
          </w:tcPr>
          <w:p w14:paraId="2EA72E83" w14:textId="77777777" w:rsidR="005670CF" w:rsidRPr="00356977" w:rsidRDefault="005670CF" w:rsidP="005670CF">
            <w:pPr>
              <w:jc w:val="center"/>
              <w:rPr>
                <w:b/>
                <w:bCs/>
                <w:lang w:val="sr-Cyrl-CS"/>
              </w:rPr>
            </w:pPr>
            <w:r w:rsidRPr="00356977">
              <w:rPr>
                <w:b/>
                <w:bCs/>
                <w:lang w:val="sr-Cyrl-CS"/>
              </w:rPr>
              <w:t>52</w:t>
            </w:r>
          </w:p>
        </w:tc>
        <w:tc>
          <w:tcPr>
            <w:tcW w:w="3260" w:type="dxa"/>
            <w:tcBorders>
              <w:top w:val="single" w:sz="8" w:space="0" w:color="9BBB59"/>
              <w:left w:val="single" w:sz="8" w:space="0" w:color="9BBB59"/>
              <w:bottom w:val="single" w:sz="8" w:space="0" w:color="9BBB59"/>
              <w:right w:val="single" w:sz="8" w:space="0" w:color="9BBB59"/>
            </w:tcBorders>
          </w:tcPr>
          <w:p w14:paraId="5EB01CD2" w14:textId="77777777" w:rsidR="005670CF" w:rsidRPr="00356977" w:rsidRDefault="005670CF" w:rsidP="005670CF">
            <w:pPr>
              <w:rPr>
                <w:b/>
                <w:bCs/>
                <w:sz w:val="22"/>
                <w:szCs w:val="22"/>
                <w:lang w:val="sr-Cyrl-CS"/>
              </w:rPr>
            </w:pPr>
            <w:r w:rsidRPr="00356977">
              <w:rPr>
                <w:b/>
                <w:bCs/>
                <w:sz w:val="22"/>
                <w:szCs w:val="22"/>
                <w:lang w:val="sr-Cyrl-CS"/>
              </w:rPr>
              <w:t>ТРОШКОВИ ЗАРАДА, НАКНАДА ЗАРАДА И ОСТАЛИ ЛИЧНИ РАСХОДИ</w:t>
            </w:r>
          </w:p>
        </w:tc>
        <w:tc>
          <w:tcPr>
            <w:tcW w:w="1985" w:type="dxa"/>
            <w:tcBorders>
              <w:top w:val="single" w:sz="8" w:space="0" w:color="9BBB59"/>
              <w:left w:val="single" w:sz="8" w:space="0" w:color="9BBB59"/>
              <w:bottom w:val="single" w:sz="8" w:space="0" w:color="9BBB59"/>
              <w:right w:val="single" w:sz="8" w:space="0" w:color="9BBB59"/>
            </w:tcBorders>
            <w:vAlign w:val="center"/>
          </w:tcPr>
          <w:p w14:paraId="254E9E33" w14:textId="77777777" w:rsidR="005670CF" w:rsidRPr="008D53FD" w:rsidRDefault="005670CF" w:rsidP="005670CF">
            <w:pPr>
              <w:jc w:val="right"/>
              <w:rPr>
                <w:b/>
                <w:bCs/>
                <w:color w:val="000000"/>
                <w:sz w:val="22"/>
                <w:szCs w:val="22"/>
              </w:rPr>
            </w:pPr>
            <w:r w:rsidRPr="008D53FD">
              <w:rPr>
                <w:b/>
                <w:bCs/>
                <w:color w:val="000000"/>
                <w:sz w:val="22"/>
                <w:szCs w:val="22"/>
              </w:rPr>
              <w:t>208.048.540,99</w:t>
            </w:r>
          </w:p>
        </w:tc>
        <w:tc>
          <w:tcPr>
            <w:tcW w:w="1984" w:type="dxa"/>
            <w:tcBorders>
              <w:top w:val="single" w:sz="8" w:space="0" w:color="9BBB59"/>
              <w:left w:val="single" w:sz="8" w:space="0" w:color="9BBB59"/>
              <w:bottom w:val="single" w:sz="8" w:space="0" w:color="9BBB59"/>
              <w:right w:val="single" w:sz="8" w:space="0" w:color="9BBB59"/>
            </w:tcBorders>
            <w:vAlign w:val="center"/>
          </w:tcPr>
          <w:p w14:paraId="5417D24F" w14:textId="77777777" w:rsidR="005670CF" w:rsidRPr="008D53FD" w:rsidRDefault="005670CF" w:rsidP="005670CF">
            <w:pPr>
              <w:jc w:val="right"/>
              <w:rPr>
                <w:b/>
                <w:bCs/>
                <w:color w:val="000000"/>
                <w:sz w:val="22"/>
                <w:szCs w:val="22"/>
              </w:rPr>
            </w:pPr>
            <w:r w:rsidRPr="008D53FD">
              <w:rPr>
                <w:b/>
                <w:bCs/>
                <w:color w:val="000000"/>
                <w:sz w:val="22"/>
                <w:szCs w:val="22"/>
              </w:rPr>
              <w:t>193.056.915,00</w:t>
            </w:r>
          </w:p>
        </w:tc>
        <w:tc>
          <w:tcPr>
            <w:tcW w:w="1701" w:type="dxa"/>
            <w:tcBorders>
              <w:top w:val="single" w:sz="8" w:space="0" w:color="9BBB59"/>
              <w:left w:val="single" w:sz="8" w:space="0" w:color="9BBB59"/>
              <w:bottom w:val="single" w:sz="8" w:space="0" w:color="9BBB59"/>
              <w:right w:val="single" w:sz="8" w:space="0" w:color="9BBB59"/>
            </w:tcBorders>
            <w:vAlign w:val="center"/>
          </w:tcPr>
          <w:p w14:paraId="30EBFAFD" w14:textId="77777777" w:rsidR="005670CF" w:rsidRPr="008D53FD" w:rsidRDefault="005670CF" w:rsidP="005670CF">
            <w:pPr>
              <w:jc w:val="right"/>
              <w:rPr>
                <w:b/>
                <w:bCs/>
                <w:color w:val="000000"/>
                <w:sz w:val="22"/>
                <w:szCs w:val="22"/>
              </w:rPr>
            </w:pPr>
            <w:r w:rsidRPr="008D53FD">
              <w:rPr>
                <w:b/>
                <w:bCs/>
                <w:color w:val="000000"/>
                <w:sz w:val="22"/>
                <w:szCs w:val="22"/>
              </w:rPr>
              <w:t>0,93</w:t>
            </w:r>
          </w:p>
        </w:tc>
      </w:tr>
      <w:tr w:rsidR="005670CF" w:rsidRPr="00356977" w14:paraId="50FA5E57"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2BB0A092" w14:textId="77777777" w:rsidR="005670CF" w:rsidRPr="00356977" w:rsidRDefault="005670CF" w:rsidP="005670CF">
            <w:pPr>
              <w:jc w:val="center"/>
              <w:rPr>
                <w:bCs/>
                <w:sz w:val="22"/>
                <w:szCs w:val="22"/>
                <w:lang w:val="sr-Cyrl-CS"/>
              </w:rPr>
            </w:pPr>
            <w:r w:rsidRPr="00356977">
              <w:rPr>
                <w:bCs/>
                <w:sz w:val="22"/>
                <w:szCs w:val="22"/>
                <w:lang w:val="sr-Cyrl-CS"/>
              </w:rPr>
              <w:t>520</w:t>
            </w:r>
          </w:p>
        </w:tc>
        <w:tc>
          <w:tcPr>
            <w:tcW w:w="3260" w:type="dxa"/>
            <w:tcBorders>
              <w:top w:val="single" w:sz="8" w:space="0" w:color="9BBB59"/>
              <w:left w:val="single" w:sz="8" w:space="0" w:color="9BBB59"/>
              <w:bottom w:val="single" w:sz="8" w:space="0" w:color="9BBB59"/>
              <w:right w:val="single" w:sz="8" w:space="0" w:color="9BBB59"/>
            </w:tcBorders>
          </w:tcPr>
          <w:p w14:paraId="320CD183" w14:textId="77777777" w:rsidR="005670CF" w:rsidRPr="00356977" w:rsidRDefault="005670CF" w:rsidP="005670CF">
            <w:pPr>
              <w:rPr>
                <w:bCs/>
                <w:sz w:val="22"/>
                <w:szCs w:val="22"/>
                <w:lang w:val="sr-Cyrl-CS"/>
              </w:rPr>
            </w:pPr>
            <w:r w:rsidRPr="00356977">
              <w:rPr>
                <w:bCs/>
                <w:sz w:val="22"/>
                <w:szCs w:val="22"/>
                <w:lang w:val="sr-Cyrl-CS"/>
              </w:rPr>
              <w:t>Трошкови зарада и накнада зарада (бруто)</w:t>
            </w:r>
          </w:p>
        </w:tc>
        <w:tc>
          <w:tcPr>
            <w:tcW w:w="1985" w:type="dxa"/>
            <w:tcBorders>
              <w:top w:val="single" w:sz="8" w:space="0" w:color="9BBB59"/>
              <w:left w:val="single" w:sz="8" w:space="0" w:color="9BBB59"/>
              <w:bottom w:val="single" w:sz="8" w:space="0" w:color="9BBB59"/>
              <w:right w:val="single" w:sz="8" w:space="0" w:color="9BBB59"/>
            </w:tcBorders>
            <w:vAlign w:val="center"/>
          </w:tcPr>
          <w:p w14:paraId="30CE6B94" w14:textId="77777777" w:rsidR="005670CF" w:rsidRPr="008D53FD" w:rsidRDefault="005670CF" w:rsidP="005670CF">
            <w:pPr>
              <w:jc w:val="right"/>
              <w:rPr>
                <w:color w:val="000000"/>
                <w:sz w:val="22"/>
                <w:szCs w:val="22"/>
              </w:rPr>
            </w:pPr>
            <w:r w:rsidRPr="008D53FD">
              <w:rPr>
                <w:color w:val="000000"/>
                <w:sz w:val="22"/>
                <w:szCs w:val="22"/>
              </w:rPr>
              <w:t>158.640.972,00</w:t>
            </w:r>
          </w:p>
        </w:tc>
        <w:tc>
          <w:tcPr>
            <w:tcW w:w="1984" w:type="dxa"/>
            <w:tcBorders>
              <w:top w:val="single" w:sz="8" w:space="0" w:color="9BBB59"/>
              <w:left w:val="single" w:sz="8" w:space="0" w:color="9BBB59"/>
              <w:bottom w:val="single" w:sz="8" w:space="0" w:color="9BBB59"/>
              <w:right w:val="single" w:sz="8" w:space="0" w:color="9BBB59"/>
            </w:tcBorders>
            <w:vAlign w:val="center"/>
          </w:tcPr>
          <w:p w14:paraId="7A01D033" w14:textId="77777777" w:rsidR="005670CF" w:rsidRPr="008D53FD" w:rsidRDefault="005670CF" w:rsidP="005670CF">
            <w:pPr>
              <w:jc w:val="right"/>
              <w:rPr>
                <w:color w:val="000000"/>
                <w:sz w:val="22"/>
                <w:szCs w:val="22"/>
              </w:rPr>
            </w:pPr>
            <w:r w:rsidRPr="008D53FD">
              <w:rPr>
                <w:color w:val="000000"/>
                <w:sz w:val="22"/>
                <w:szCs w:val="22"/>
              </w:rPr>
              <w:t>146.411.091,00</w:t>
            </w:r>
          </w:p>
        </w:tc>
        <w:tc>
          <w:tcPr>
            <w:tcW w:w="1701" w:type="dxa"/>
            <w:tcBorders>
              <w:top w:val="single" w:sz="8" w:space="0" w:color="9BBB59"/>
              <w:left w:val="single" w:sz="8" w:space="0" w:color="9BBB59"/>
              <w:bottom w:val="single" w:sz="8" w:space="0" w:color="9BBB59"/>
              <w:right w:val="single" w:sz="8" w:space="0" w:color="9BBB59"/>
            </w:tcBorders>
            <w:vAlign w:val="center"/>
          </w:tcPr>
          <w:p w14:paraId="329D20A6" w14:textId="77777777" w:rsidR="005670CF" w:rsidRPr="008D53FD" w:rsidRDefault="005670CF" w:rsidP="005670CF">
            <w:pPr>
              <w:jc w:val="right"/>
              <w:rPr>
                <w:b/>
                <w:bCs/>
                <w:color w:val="000000"/>
                <w:sz w:val="22"/>
                <w:szCs w:val="22"/>
              </w:rPr>
            </w:pPr>
            <w:r w:rsidRPr="008D53FD">
              <w:rPr>
                <w:b/>
                <w:bCs/>
                <w:color w:val="000000"/>
                <w:sz w:val="22"/>
                <w:szCs w:val="22"/>
              </w:rPr>
              <w:t>0,92</w:t>
            </w:r>
          </w:p>
        </w:tc>
      </w:tr>
      <w:tr w:rsidR="005670CF" w:rsidRPr="00356977" w14:paraId="3DBBF25F"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300207DF" w14:textId="77777777" w:rsidR="005670CF" w:rsidRPr="00356977" w:rsidRDefault="005670CF" w:rsidP="005670CF">
            <w:pPr>
              <w:jc w:val="center"/>
              <w:rPr>
                <w:bCs/>
                <w:sz w:val="22"/>
                <w:szCs w:val="22"/>
                <w:lang w:val="sr-Cyrl-CS"/>
              </w:rPr>
            </w:pPr>
            <w:r w:rsidRPr="00356977">
              <w:rPr>
                <w:bCs/>
                <w:sz w:val="22"/>
                <w:szCs w:val="22"/>
                <w:lang w:val="sr-Cyrl-CS"/>
              </w:rPr>
              <w:t>521</w:t>
            </w:r>
          </w:p>
        </w:tc>
        <w:tc>
          <w:tcPr>
            <w:tcW w:w="3260" w:type="dxa"/>
            <w:tcBorders>
              <w:top w:val="single" w:sz="8" w:space="0" w:color="9BBB59"/>
              <w:left w:val="single" w:sz="8" w:space="0" w:color="9BBB59"/>
              <w:bottom w:val="single" w:sz="8" w:space="0" w:color="9BBB59"/>
              <w:right w:val="single" w:sz="8" w:space="0" w:color="9BBB59"/>
            </w:tcBorders>
          </w:tcPr>
          <w:p w14:paraId="58F4CECD" w14:textId="77777777" w:rsidR="005670CF" w:rsidRPr="00356977" w:rsidRDefault="005670CF" w:rsidP="005670CF">
            <w:pPr>
              <w:rPr>
                <w:bCs/>
                <w:sz w:val="22"/>
                <w:szCs w:val="22"/>
                <w:lang w:val="sr-Cyrl-CS"/>
              </w:rPr>
            </w:pPr>
            <w:r w:rsidRPr="00356977">
              <w:rPr>
                <w:bCs/>
                <w:sz w:val="22"/>
                <w:szCs w:val="22"/>
                <w:lang w:val="sr-Cyrl-CS"/>
              </w:rPr>
              <w:t>Трошкови пореза и доприноса на зараде и накнада на терет послодавца</w:t>
            </w:r>
          </w:p>
        </w:tc>
        <w:tc>
          <w:tcPr>
            <w:tcW w:w="1985" w:type="dxa"/>
            <w:tcBorders>
              <w:top w:val="single" w:sz="8" w:space="0" w:color="9BBB59"/>
              <w:left w:val="single" w:sz="8" w:space="0" w:color="9BBB59"/>
              <w:bottom w:val="single" w:sz="8" w:space="0" w:color="9BBB59"/>
              <w:right w:val="single" w:sz="8" w:space="0" w:color="9BBB59"/>
            </w:tcBorders>
            <w:vAlign w:val="bottom"/>
          </w:tcPr>
          <w:p w14:paraId="42AE71AE" w14:textId="77777777" w:rsidR="005670CF" w:rsidRPr="008D53FD" w:rsidRDefault="005670CF" w:rsidP="005670CF">
            <w:pPr>
              <w:jc w:val="right"/>
              <w:rPr>
                <w:sz w:val="22"/>
                <w:szCs w:val="22"/>
              </w:rPr>
            </w:pPr>
            <w:r w:rsidRPr="008D53FD">
              <w:rPr>
                <w:sz w:val="22"/>
                <w:szCs w:val="22"/>
              </w:rPr>
              <w:t>600.000,00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394BE692" w14:textId="77777777" w:rsidR="005670CF" w:rsidRDefault="005670CF" w:rsidP="005670CF">
            <w:pPr>
              <w:jc w:val="right"/>
              <w:rPr>
                <w:color w:val="000000"/>
                <w:sz w:val="22"/>
                <w:szCs w:val="22"/>
              </w:rPr>
            </w:pPr>
          </w:p>
          <w:p w14:paraId="2FD93805" w14:textId="77777777" w:rsidR="005670CF" w:rsidRDefault="005670CF" w:rsidP="005670CF">
            <w:pPr>
              <w:jc w:val="right"/>
              <w:rPr>
                <w:color w:val="000000"/>
                <w:sz w:val="22"/>
                <w:szCs w:val="22"/>
              </w:rPr>
            </w:pPr>
          </w:p>
          <w:p w14:paraId="3B46EE82" w14:textId="77777777" w:rsidR="005670CF" w:rsidRPr="008D53FD" w:rsidRDefault="005670CF" w:rsidP="005670CF">
            <w:pPr>
              <w:jc w:val="right"/>
              <w:rPr>
                <w:color w:val="000000"/>
                <w:sz w:val="22"/>
                <w:szCs w:val="22"/>
              </w:rPr>
            </w:pPr>
            <w:r w:rsidRPr="008D53FD">
              <w:rPr>
                <w:color w:val="000000"/>
                <w:sz w:val="22"/>
                <w:szCs w:val="22"/>
              </w:rPr>
              <w:t>700.000,00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2B38D123" w14:textId="77777777" w:rsidR="005670CF" w:rsidRPr="008D53FD" w:rsidRDefault="005670CF" w:rsidP="005670CF">
            <w:pPr>
              <w:jc w:val="right"/>
              <w:rPr>
                <w:b/>
                <w:bCs/>
                <w:color w:val="000000"/>
                <w:sz w:val="22"/>
                <w:szCs w:val="22"/>
              </w:rPr>
            </w:pPr>
            <w:r w:rsidRPr="008D53FD">
              <w:rPr>
                <w:b/>
                <w:bCs/>
                <w:color w:val="000000"/>
                <w:sz w:val="22"/>
                <w:szCs w:val="22"/>
              </w:rPr>
              <w:t>1,17</w:t>
            </w:r>
          </w:p>
        </w:tc>
      </w:tr>
      <w:tr w:rsidR="005670CF" w:rsidRPr="00356977" w14:paraId="71051BC6" w14:textId="77777777" w:rsidTr="005670CF">
        <w:trPr>
          <w:cantSplit/>
          <w:trHeight w:val="37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6E4E0B5D" w14:textId="77777777" w:rsidR="005670CF" w:rsidRPr="00356977" w:rsidRDefault="005670CF" w:rsidP="005670CF">
            <w:pPr>
              <w:jc w:val="center"/>
              <w:rPr>
                <w:bCs/>
                <w:sz w:val="22"/>
                <w:szCs w:val="22"/>
                <w:lang w:val="sr-Cyrl-CS"/>
              </w:rPr>
            </w:pPr>
          </w:p>
        </w:tc>
        <w:tc>
          <w:tcPr>
            <w:tcW w:w="3260" w:type="dxa"/>
            <w:tcBorders>
              <w:top w:val="single" w:sz="8" w:space="0" w:color="9BBB59"/>
              <w:left w:val="single" w:sz="8" w:space="0" w:color="9BBB59"/>
              <w:bottom w:val="single" w:sz="8" w:space="0" w:color="9BBB59"/>
              <w:right w:val="single" w:sz="8" w:space="0" w:color="9BBB59"/>
            </w:tcBorders>
          </w:tcPr>
          <w:p w14:paraId="4316DB5B" w14:textId="77777777" w:rsidR="005670CF" w:rsidRPr="00BC52F7" w:rsidRDefault="005670CF" w:rsidP="005670CF">
            <w:pPr>
              <w:rPr>
                <w:bCs/>
                <w:sz w:val="22"/>
                <w:szCs w:val="22"/>
                <w:lang w:val="en-GB"/>
              </w:rPr>
            </w:pPr>
            <w:r>
              <w:rPr>
                <w:bCs/>
                <w:sz w:val="22"/>
                <w:szCs w:val="22"/>
                <w:lang w:val="sr-Cyrl-CS"/>
              </w:rPr>
              <w:t>Обавезна уплата накнаде за особе са инвалидитетом</w:t>
            </w:r>
          </w:p>
        </w:tc>
        <w:tc>
          <w:tcPr>
            <w:tcW w:w="1985" w:type="dxa"/>
            <w:tcBorders>
              <w:top w:val="single" w:sz="8" w:space="0" w:color="9BBB59"/>
              <w:left w:val="single" w:sz="8" w:space="0" w:color="9BBB59"/>
              <w:bottom w:val="single" w:sz="8" w:space="0" w:color="9BBB59"/>
              <w:right w:val="single" w:sz="8" w:space="0" w:color="9BBB59"/>
            </w:tcBorders>
            <w:vAlign w:val="bottom"/>
          </w:tcPr>
          <w:p w14:paraId="5EEA138A" w14:textId="77777777" w:rsidR="005670CF" w:rsidRPr="008D53FD" w:rsidRDefault="005670CF" w:rsidP="005670CF">
            <w:pPr>
              <w:jc w:val="right"/>
              <w:rPr>
                <w:sz w:val="22"/>
                <w:szCs w:val="22"/>
              </w:rPr>
            </w:pPr>
            <w:r w:rsidRPr="008D53FD">
              <w:rPr>
                <w:sz w:val="22"/>
                <w:szCs w:val="22"/>
              </w:rPr>
              <w:t>27.206.926,69</w:t>
            </w:r>
          </w:p>
        </w:tc>
        <w:tc>
          <w:tcPr>
            <w:tcW w:w="1984" w:type="dxa"/>
            <w:tcBorders>
              <w:top w:val="single" w:sz="8" w:space="0" w:color="9BBB59"/>
              <w:left w:val="single" w:sz="8" w:space="0" w:color="9BBB59"/>
              <w:bottom w:val="single" w:sz="8" w:space="0" w:color="9BBB59"/>
              <w:right w:val="single" w:sz="8" w:space="0" w:color="9BBB59"/>
            </w:tcBorders>
            <w:vAlign w:val="center"/>
          </w:tcPr>
          <w:p w14:paraId="54FC7B09" w14:textId="77777777" w:rsidR="005670CF" w:rsidRPr="008D53FD" w:rsidRDefault="005670CF" w:rsidP="005670CF">
            <w:pPr>
              <w:jc w:val="right"/>
              <w:rPr>
                <w:color w:val="000000"/>
                <w:sz w:val="22"/>
                <w:szCs w:val="22"/>
              </w:rPr>
            </w:pPr>
            <w:r w:rsidRPr="008D53FD">
              <w:rPr>
                <w:color w:val="000000"/>
                <w:sz w:val="22"/>
                <w:szCs w:val="22"/>
              </w:rPr>
              <w:t>24.377.446,00</w:t>
            </w:r>
          </w:p>
        </w:tc>
        <w:tc>
          <w:tcPr>
            <w:tcW w:w="1701" w:type="dxa"/>
            <w:tcBorders>
              <w:top w:val="single" w:sz="8" w:space="0" w:color="9BBB59"/>
              <w:left w:val="single" w:sz="8" w:space="0" w:color="9BBB59"/>
              <w:bottom w:val="single" w:sz="8" w:space="0" w:color="9BBB59"/>
              <w:right w:val="single" w:sz="8" w:space="0" w:color="9BBB59"/>
            </w:tcBorders>
            <w:vAlign w:val="center"/>
          </w:tcPr>
          <w:p w14:paraId="7508E34E" w14:textId="77777777" w:rsidR="005670CF" w:rsidRPr="008D53FD" w:rsidRDefault="005670CF" w:rsidP="005670CF">
            <w:pPr>
              <w:jc w:val="right"/>
              <w:rPr>
                <w:b/>
                <w:bCs/>
                <w:color w:val="000000"/>
                <w:sz w:val="22"/>
                <w:szCs w:val="22"/>
              </w:rPr>
            </w:pPr>
            <w:r w:rsidRPr="008D53FD">
              <w:rPr>
                <w:b/>
                <w:bCs/>
                <w:color w:val="000000"/>
                <w:sz w:val="22"/>
                <w:szCs w:val="22"/>
              </w:rPr>
              <w:t>0,90</w:t>
            </w:r>
          </w:p>
        </w:tc>
      </w:tr>
      <w:tr w:rsidR="005670CF" w:rsidRPr="00356977" w14:paraId="756F239E" w14:textId="77777777" w:rsidTr="005670CF">
        <w:trPr>
          <w:cantSplit/>
          <w:trHeight w:val="37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6C075F42" w14:textId="77777777" w:rsidR="005670CF" w:rsidRPr="00356977" w:rsidRDefault="005670CF" w:rsidP="005670CF">
            <w:pPr>
              <w:jc w:val="center"/>
              <w:rPr>
                <w:bCs/>
                <w:sz w:val="22"/>
                <w:szCs w:val="22"/>
                <w:lang w:val="sr-Cyrl-CS"/>
              </w:rPr>
            </w:pPr>
            <w:r w:rsidRPr="00356977">
              <w:rPr>
                <w:bCs/>
                <w:sz w:val="22"/>
                <w:szCs w:val="22"/>
                <w:lang w:val="sr-Cyrl-CS"/>
              </w:rPr>
              <w:t>524</w:t>
            </w:r>
          </w:p>
        </w:tc>
        <w:tc>
          <w:tcPr>
            <w:tcW w:w="3260" w:type="dxa"/>
            <w:tcBorders>
              <w:top w:val="single" w:sz="8" w:space="0" w:color="9BBB59"/>
              <w:left w:val="single" w:sz="8" w:space="0" w:color="9BBB59"/>
              <w:bottom w:val="single" w:sz="8" w:space="0" w:color="9BBB59"/>
              <w:right w:val="single" w:sz="8" w:space="0" w:color="9BBB59"/>
            </w:tcBorders>
          </w:tcPr>
          <w:p w14:paraId="71DE4934" w14:textId="77777777" w:rsidR="005670CF" w:rsidRPr="00356977" w:rsidRDefault="005670CF" w:rsidP="005670CF">
            <w:pPr>
              <w:rPr>
                <w:bCs/>
                <w:sz w:val="22"/>
                <w:szCs w:val="22"/>
                <w:lang w:val="sr-Cyrl-CS"/>
              </w:rPr>
            </w:pPr>
            <w:r w:rsidRPr="00356977">
              <w:rPr>
                <w:bCs/>
                <w:sz w:val="22"/>
                <w:szCs w:val="22"/>
                <w:lang w:val="sr-Cyrl-CS"/>
              </w:rPr>
              <w:t>Трошкови накнада по уговору о привременим и повременим пословима</w:t>
            </w:r>
          </w:p>
        </w:tc>
        <w:tc>
          <w:tcPr>
            <w:tcW w:w="1985" w:type="dxa"/>
            <w:tcBorders>
              <w:top w:val="single" w:sz="8" w:space="0" w:color="9BBB59"/>
              <w:left w:val="single" w:sz="8" w:space="0" w:color="9BBB59"/>
              <w:bottom w:val="single" w:sz="8" w:space="0" w:color="9BBB59"/>
              <w:right w:val="single" w:sz="8" w:space="0" w:color="9BBB59"/>
            </w:tcBorders>
            <w:vAlign w:val="bottom"/>
          </w:tcPr>
          <w:p w14:paraId="77AB552F" w14:textId="77777777" w:rsidR="005670CF" w:rsidRPr="008D53FD" w:rsidRDefault="005670CF" w:rsidP="005670CF">
            <w:pPr>
              <w:jc w:val="right"/>
              <w:rPr>
                <w:sz w:val="22"/>
                <w:szCs w:val="22"/>
              </w:rPr>
            </w:pPr>
            <w:r w:rsidRPr="008D53FD">
              <w:rPr>
                <w:sz w:val="22"/>
                <w:szCs w:val="22"/>
              </w:rPr>
              <w:t>1.000.000,00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02EFF1AD" w14:textId="77777777" w:rsidR="005670CF" w:rsidRPr="008D53FD" w:rsidRDefault="005670CF" w:rsidP="005670CF">
            <w:pPr>
              <w:jc w:val="right"/>
              <w:rPr>
                <w:color w:val="000000"/>
                <w:sz w:val="22"/>
                <w:szCs w:val="22"/>
              </w:rPr>
            </w:pPr>
            <w:r w:rsidRPr="008D53FD">
              <w:rPr>
                <w:color w:val="000000"/>
                <w:sz w:val="22"/>
                <w:szCs w:val="22"/>
              </w:rPr>
              <w:t>1.000.000,00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4A17283A"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6BCBCFB8" w14:textId="77777777" w:rsidTr="005670CF">
        <w:trPr>
          <w:cantSplit/>
          <w:trHeight w:val="340"/>
          <w:jc w:val="center"/>
        </w:trPr>
        <w:tc>
          <w:tcPr>
            <w:tcW w:w="1276" w:type="dxa"/>
            <w:tcBorders>
              <w:top w:val="nil"/>
              <w:left w:val="single" w:sz="8" w:space="0" w:color="9BBB59"/>
              <w:bottom w:val="single" w:sz="8" w:space="0" w:color="9BBB59"/>
              <w:right w:val="single" w:sz="8" w:space="0" w:color="9BBB59"/>
            </w:tcBorders>
            <w:vAlign w:val="bottom"/>
          </w:tcPr>
          <w:p w14:paraId="43B6607B" w14:textId="77777777" w:rsidR="005670CF" w:rsidRPr="00356977" w:rsidRDefault="005670CF" w:rsidP="005670CF">
            <w:pPr>
              <w:jc w:val="center"/>
              <w:rPr>
                <w:bCs/>
                <w:sz w:val="22"/>
                <w:szCs w:val="22"/>
                <w:lang w:val="sr-Cyrl-CS"/>
              </w:rPr>
            </w:pPr>
            <w:r w:rsidRPr="00356977">
              <w:rPr>
                <w:bCs/>
                <w:sz w:val="22"/>
                <w:szCs w:val="22"/>
                <w:lang w:val="sr-Cyrl-CS"/>
              </w:rPr>
              <w:t>526</w:t>
            </w:r>
          </w:p>
        </w:tc>
        <w:tc>
          <w:tcPr>
            <w:tcW w:w="3260" w:type="dxa"/>
            <w:tcBorders>
              <w:top w:val="single" w:sz="8" w:space="0" w:color="9BBB59"/>
              <w:left w:val="single" w:sz="8" w:space="0" w:color="9BBB59"/>
              <w:bottom w:val="single" w:sz="8" w:space="0" w:color="9BBB59"/>
              <w:right w:val="single" w:sz="8" w:space="0" w:color="9BBB59"/>
            </w:tcBorders>
          </w:tcPr>
          <w:p w14:paraId="46A020BB" w14:textId="77777777" w:rsidR="005670CF" w:rsidRPr="00356977" w:rsidRDefault="005670CF" w:rsidP="005670CF">
            <w:pPr>
              <w:rPr>
                <w:bCs/>
                <w:sz w:val="22"/>
                <w:szCs w:val="22"/>
                <w:lang w:val="sr-Cyrl-CS"/>
              </w:rPr>
            </w:pPr>
            <w:r w:rsidRPr="00356977">
              <w:rPr>
                <w:bCs/>
                <w:sz w:val="22"/>
                <w:szCs w:val="22"/>
                <w:lang w:val="sr-Cyrl-CS"/>
              </w:rPr>
              <w:t>Трошкови накнада члановима Управног одбора</w:t>
            </w:r>
          </w:p>
        </w:tc>
        <w:tc>
          <w:tcPr>
            <w:tcW w:w="1985" w:type="dxa"/>
            <w:tcBorders>
              <w:top w:val="single" w:sz="8" w:space="0" w:color="9BBB59"/>
              <w:left w:val="single" w:sz="8" w:space="0" w:color="9BBB59"/>
              <w:bottom w:val="single" w:sz="8" w:space="0" w:color="9BBB59"/>
              <w:right w:val="single" w:sz="8" w:space="0" w:color="9BBB59"/>
            </w:tcBorders>
            <w:vAlign w:val="bottom"/>
          </w:tcPr>
          <w:p w14:paraId="08147BCE" w14:textId="77777777" w:rsidR="005670CF" w:rsidRPr="008D53FD" w:rsidRDefault="005670CF" w:rsidP="005670CF">
            <w:pPr>
              <w:jc w:val="right"/>
              <w:rPr>
                <w:sz w:val="22"/>
                <w:szCs w:val="22"/>
              </w:rPr>
            </w:pPr>
            <w:r w:rsidRPr="008D53FD">
              <w:rPr>
                <w:sz w:val="22"/>
                <w:szCs w:val="22"/>
              </w:rPr>
              <w:t>5.301.816,00</w:t>
            </w:r>
          </w:p>
        </w:tc>
        <w:tc>
          <w:tcPr>
            <w:tcW w:w="1984" w:type="dxa"/>
            <w:tcBorders>
              <w:top w:val="single" w:sz="8" w:space="0" w:color="9BBB59"/>
              <w:left w:val="single" w:sz="8" w:space="0" w:color="9BBB59"/>
              <w:bottom w:val="single" w:sz="8" w:space="0" w:color="9BBB59"/>
              <w:right w:val="single" w:sz="8" w:space="0" w:color="9BBB59"/>
            </w:tcBorders>
            <w:vAlign w:val="center"/>
          </w:tcPr>
          <w:p w14:paraId="14DE4775" w14:textId="77777777" w:rsidR="005670CF" w:rsidRPr="008D53FD" w:rsidRDefault="005670CF" w:rsidP="005670CF">
            <w:pPr>
              <w:jc w:val="right"/>
              <w:rPr>
                <w:color w:val="000000"/>
                <w:sz w:val="22"/>
                <w:szCs w:val="22"/>
              </w:rPr>
            </w:pPr>
            <w:r w:rsidRPr="008D53FD">
              <w:rPr>
                <w:color w:val="000000"/>
                <w:sz w:val="22"/>
                <w:szCs w:val="22"/>
              </w:rPr>
              <w:t>5.857.128,00</w:t>
            </w:r>
          </w:p>
        </w:tc>
        <w:tc>
          <w:tcPr>
            <w:tcW w:w="1701" w:type="dxa"/>
            <w:tcBorders>
              <w:top w:val="single" w:sz="8" w:space="0" w:color="9BBB59"/>
              <w:left w:val="single" w:sz="8" w:space="0" w:color="9BBB59"/>
              <w:bottom w:val="single" w:sz="8" w:space="0" w:color="9BBB59"/>
              <w:right w:val="single" w:sz="8" w:space="0" w:color="9BBB59"/>
            </w:tcBorders>
            <w:vAlign w:val="center"/>
          </w:tcPr>
          <w:p w14:paraId="2E682122" w14:textId="77777777" w:rsidR="005670CF" w:rsidRPr="008D53FD" w:rsidRDefault="005670CF" w:rsidP="005670CF">
            <w:pPr>
              <w:jc w:val="right"/>
              <w:rPr>
                <w:b/>
                <w:bCs/>
                <w:color w:val="000000"/>
                <w:sz w:val="22"/>
                <w:szCs w:val="22"/>
              </w:rPr>
            </w:pPr>
            <w:r w:rsidRPr="008D53FD">
              <w:rPr>
                <w:b/>
                <w:bCs/>
                <w:color w:val="000000"/>
                <w:sz w:val="22"/>
                <w:szCs w:val="22"/>
              </w:rPr>
              <w:t>1,10</w:t>
            </w:r>
          </w:p>
        </w:tc>
      </w:tr>
      <w:tr w:rsidR="005670CF" w:rsidRPr="00356977" w14:paraId="54C0A1E5"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04ECB2CB" w14:textId="77777777" w:rsidR="005670CF" w:rsidRPr="00356977" w:rsidRDefault="005670CF" w:rsidP="005670CF">
            <w:pPr>
              <w:jc w:val="center"/>
              <w:rPr>
                <w:bCs/>
                <w:sz w:val="22"/>
                <w:szCs w:val="22"/>
                <w:lang w:val="sr-Cyrl-CS"/>
              </w:rPr>
            </w:pPr>
            <w:r w:rsidRPr="00356977">
              <w:rPr>
                <w:bCs/>
                <w:sz w:val="22"/>
                <w:szCs w:val="22"/>
                <w:lang w:val="sr-Cyrl-CS"/>
              </w:rPr>
              <w:t>529</w:t>
            </w:r>
          </w:p>
        </w:tc>
        <w:tc>
          <w:tcPr>
            <w:tcW w:w="3260" w:type="dxa"/>
            <w:tcBorders>
              <w:top w:val="single" w:sz="8" w:space="0" w:color="9BBB59"/>
              <w:left w:val="single" w:sz="8" w:space="0" w:color="9BBB59"/>
              <w:bottom w:val="single" w:sz="8" w:space="0" w:color="9BBB59"/>
              <w:right w:val="single" w:sz="8" w:space="0" w:color="9BBB59"/>
            </w:tcBorders>
          </w:tcPr>
          <w:p w14:paraId="0793CD6C" w14:textId="77777777" w:rsidR="005670CF" w:rsidRPr="00356977" w:rsidRDefault="005670CF" w:rsidP="005670CF">
            <w:pPr>
              <w:rPr>
                <w:bCs/>
                <w:sz w:val="22"/>
                <w:szCs w:val="22"/>
                <w:lang w:val="sr-Cyrl-CS"/>
              </w:rPr>
            </w:pPr>
            <w:r w:rsidRPr="00356977">
              <w:rPr>
                <w:bCs/>
                <w:sz w:val="22"/>
                <w:szCs w:val="22"/>
                <w:lang w:val="sr-Cyrl-CS"/>
              </w:rPr>
              <w:t>Остали лични расходи и накнаде</w:t>
            </w:r>
          </w:p>
        </w:tc>
        <w:tc>
          <w:tcPr>
            <w:tcW w:w="1985" w:type="dxa"/>
            <w:tcBorders>
              <w:top w:val="single" w:sz="8" w:space="0" w:color="9BBB59"/>
              <w:left w:val="single" w:sz="8" w:space="0" w:color="9BBB59"/>
              <w:bottom w:val="single" w:sz="8" w:space="0" w:color="9BBB59"/>
              <w:right w:val="single" w:sz="8" w:space="0" w:color="9BBB59"/>
            </w:tcBorders>
            <w:vAlign w:val="bottom"/>
          </w:tcPr>
          <w:p w14:paraId="4C3C5A23" w14:textId="77777777" w:rsidR="005670CF" w:rsidRPr="008D53FD" w:rsidRDefault="005670CF" w:rsidP="005670CF">
            <w:pPr>
              <w:jc w:val="right"/>
              <w:rPr>
                <w:sz w:val="22"/>
                <w:szCs w:val="22"/>
              </w:rPr>
            </w:pPr>
            <w:r w:rsidRPr="008D53FD">
              <w:rPr>
                <w:sz w:val="22"/>
                <w:szCs w:val="22"/>
              </w:rPr>
              <w:t>15.298.826,30</w:t>
            </w:r>
          </w:p>
        </w:tc>
        <w:tc>
          <w:tcPr>
            <w:tcW w:w="1984" w:type="dxa"/>
            <w:tcBorders>
              <w:top w:val="single" w:sz="8" w:space="0" w:color="9BBB59"/>
              <w:left w:val="single" w:sz="8" w:space="0" w:color="9BBB59"/>
              <w:bottom w:val="single" w:sz="8" w:space="0" w:color="9BBB59"/>
              <w:right w:val="single" w:sz="8" w:space="0" w:color="9BBB59"/>
            </w:tcBorders>
            <w:vAlign w:val="center"/>
          </w:tcPr>
          <w:p w14:paraId="425AC981" w14:textId="77777777" w:rsidR="005670CF" w:rsidRPr="008D53FD" w:rsidRDefault="005670CF" w:rsidP="005670CF">
            <w:pPr>
              <w:jc w:val="right"/>
              <w:rPr>
                <w:color w:val="000000"/>
                <w:sz w:val="22"/>
                <w:szCs w:val="22"/>
              </w:rPr>
            </w:pPr>
            <w:r w:rsidRPr="008D53FD">
              <w:rPr>
                <w:color w:val="000000"/>
                <w:sz w:val="22"/>
                <w:szCs w:val="22"/>
              </w:rPr>
              <w:t>14.711.250,00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2FF13D12" w14:textId="77777777" w:rsidR="005670CF" w:rsidRPr="008D53FD" w:rsidRDefault="005670CF" w:rsidP="005670CF">
            <w:pPr>
              <w:jc w:val="right"/>
              <w:rPr>
                <w:b/>
                <w:bCs/>
                <w:color w:val="000000"/>
                <w:sz w:val="22"/>
                <w:szCs w:val="22"/>
              </w:rPr>
            </w:pPr>
            <w:r w:rsidRPr="008D53FD">
              <w:rPr>
                <w:b/>
                <w:bCs/>
                <w:color w:val="000000"/>
                <w:sz w:val="22"/>
                <w:szCs w:val="22"/>
              </w:rPr>
              <w:t>0,96</w:t>
            </w:r>
          </w:p>
        </w:tc>
      </w:tr>
      <w:tr w:rsidR="005670CF" w:rsidRPr="00356977" w14:paraId="0FA1B6C4"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center"/>
          </w:tcPr>
          <w:p w14:paraId="7D0FBD88" w14:textId="77777777" w:rsidR="005670CF" w:rsidRPr="00356977" w:rsidRDefault="005670CF" w:rsidP="005670CF">
            <w:pPr>
              <w:jc w:val="center"/>
              <w:rPr>
                <w:b/>
                <w:bCs/>
                <w:lang w:val="sr-Cyrl-CS"/>
              </w:rPr>
            </w:pPr>
            <w:r w:rsidRPr="00356977">
              <w:rPr>
                <w:b/>
                <w:bCs/>
                <w:lang w:val="sr-Cyrl-CS"/>
              </w:rPr>
              <w:t>53</w:t>
            </w:r>
          </w:p>
        </w:tc>
        <w:tc>
          <w:tcPr>
            <w:tcW w:w="3260" w:type="dxa"/>
            <w:tcBorders>
              <w:top w:val="single" w:sz="8" w:space="0" w:color="9BBB59"/>
              <w:left w:val="single" w:sz="8" w:space="0" w:color="9BBB59"/>
              <w:bottom w:val="single" w:sz="8" w:space="0" w:color="9BBB59"/>
              <w:right w:val="single" w:sz="8" w:space="0" w:color="9BBB59"/>
            </w:tcBorders>
          </w:tcPr>
          <w:p w14:paraId="5FE70776" w14:textId="77777777" w:rsidR="005670CF" w:rsidRPr="00356977" w:rsidRDefault="005670CF" w:rsidP="005670CF">
            <w:pPr>
              <w:rPr>
                <w:b/>
                <w:bCs/>
                <w:sz w:val="22"/>
                <w:szCs w:val="22"/>
                <w:lang w:val="sr-Cyrl-CS"/>
              </w:rPr>
            </w:pPr>
            <w:r w:rsidRPr="00356977">
              <w:rPr>
                <w:b/>
                <w:bCs/>
                <w:sz w:val="22"/>
                <w:szCs w:val="22"/>
                <w:lang w:val="sr-Cyrl-CS"/>
              </w:rPr>
              <w:t>ТРОШКОВИ ПРОИЗВОДНИХ УСЛУГА</w:t>
            </w:r>
          </w:p>
        </w:tc>
        <w:tc>
          <w:tcPr>
            <w:tcW w:w="1985" w:type="dxa"/>
            <w:tcBorders>
              <w:top w:val="single" w:sz="8" w:space="0" w:color="9BBB59"/>
              <w:left w:val="single" w:sz="8" w:space="0" w:color="9BBB59"/>
              <w:bottom w:val="single" w:sz="8" w:space="0" w:color="9BBB59"/>
              <w:right w:val="single" w:sz="8" w:space="0" w:color="9BBB59"/>
            </w:tcBorders>
            <w:vAlign w:val="bottom"/>
          </w:tcPr>
          <w:p w14:paraId="3D1619DA" w14:textId="77777777" w:rsidR="005670CF" w:rsidRPr="008D53FD" w:rsidRDefault="005670CF" w:rsidP="005670CF">
            <w:pPr>
              <w:jc w:val="right"/>
              <w:rPr>
                <w:b/>
                <w:bCs/>
                <w:sz w:val="22"/>
                <w:szCs w:val="22"/>
              </w:rPr>
            </w:pPr>
            <w:r w:rsidRPr="008D53FD">
              <w:rPr>
                <w:b/>
                <w:bCs/>
                <w:sz w:val="22"/>
                <w:szCs w:val="22"/>
              </w:rPr>
              <w:t>94.226.183,75</w:t>
            </w:r>
          </w:p>
        </w:tc>
        <w:tc>
          <w:tcPr>
            <w:tcW w:w="1984" w:type="dxa"/>
            <w:tcBorders>
              <w:top w:val="single" w:sz="8" w:space="0" w:color="9BBB59"/>
              <w:left w:val="single" w:sz="8" w:space="0" w:color="9BBB59"/>
              <w:bottom w:val="single" w:sz="8" w:space="0" w:color="9BBB59"/>
              <w:right w:val="single" w:sz="8" w:space="0" w:color="9BBB59"/>
            </w:tcBorders>
            <w:vAlign w:val="bottom"/>
          </w:tcPr>
          <w:p w14:paraId="13EA8DD3" w14:textId="77777777" w:rsidR="005670CF" w:rsidRPr="008D53FD" w:rsidRDefault="005670CF" w:rsidP="005670CF">
            <w:pPr>
              <w:jc w:val="right"/>
              <w:rPr>
                <w:b/>
                <w:bCs/>
                <w:sz w:val="22"/>
                <w:szCs w:val="22"/>
              </w:rPr>
            </w:pPr>
            <w:r w:rsidRPr="008D53FD">
              <w:rPr>
                <w:b/>
                <w:bCs/>
                <w:sz w:val="22"/>
                <w:szCs w:val="22"/>
              </w:rPr>
              <w:t>113.285.000,00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284F9206" w14:textId="77777777" w:rsidR="005670CF" w:rsidRPr="008D53FD" w:rsidRDefault="005670CF" w:rsidP="005670CF">
            <w:pPr>
              <w:jc w:val="right"/>
              <w:rPr>
                <w:b/>
                <w:bCs/>
                <w:color w:val="000000"/>
                <w:sz w:val="22"/>
                <w:szCs w:val="22"/>
              </w:rPr>
            </w:pPr>
            <w:r w:rsidRPr="008D53FD">
              <w:rPr>
                <w:b/>
                <w:bCs/>
                <w:color w:val="000000"/>
                <w:sz w:val="22"/>
                <w:szCs w:val="22"/>
              </w:rPr>
              <w:t>1,20</w:t>
            </w:r>
          </w:p>
        </w:tc>
      </w:tr>
      <w:tr w:rsidR="005670CF" w:rsidRPr="00356977" w14:paraId="078DAAC9" w14:textId="77777777" w:rsidTr="005670CF">
        <w:trPr>
          <w:cantSplit/>
          <w:trHeight w:val="340"/>
          <w:jc w:val="center"/>
        </w:trPr>
        <w:tc>
          <w:tcPr>
            <w:tcW w:w="1276" w:type="dxa"/>
            <w:tcBorders>
              <w:top w:val="nil"/>
              <w:left w:val="single" w:sz="8" w:space="0" w:color="9BBB59"/>
              <w:bottom w:val="nil"/>
              <w:right w:val="single" w:sz="8" w:space="0" w:color="9BBB59"/>
            </w:tcBorders>
            <w:vAlign w:val="bottom"/>
          </w:tcPr>
          <w:p w14:paraId="49ED34BA" w14:textId="77777777" w:rsidR="005670CF" w:rsidRPr="00356977" w:rsidRDefault="005670CF" w:rsidP="005670CF">
            <w:pPr>
              <w:jc w:val="center"/>
              <w:rPr>
                <w:bCs/>
                <w:sz w:val="22"/>
                <w:szCs w:val="22"/>
                <w:lang w:val="sr-Cyrl-CS"/>
              </w:rPr>
            </w:pPr>
            <w:r>
              <w:rPr>
                <w:bCs/>
                <w:sz w:val="22"/>
                <w:szCs w:val="22"/>
                <w:lang w:val="sr-Cyrl-CS"/>
              </w:rPr>
              <w:t>530</w:t>
            </w:r>
          </w:p>
        </w:tc>
        <w:tc>
          <w:tcPr>
            <w:tcW w:w="3260" w:type="dxa"/>
            <w:tcBorders>
              <w:top w:val="single" w:sz="8" w:space="0" w:color="9BBB59"/>
              <w:left w:val="single" w:sz="8" w:space="0" w:color="9BBB59"/>
              <w:bottom w:val="single" w:sz="8" w:space="0" w:color="9BBB59"/>
              <w:right w:val="single" w:sz="8" w:space="0" w:color="9BBB59"/>
            </w:tcBorders>
          </w:tcPr>
          <w:p w14:paraId="2C0C8DE7" w14:textId="77777777" w:rsidR="005670CF" w:rsidRPr="00356977" w:rsidRDefault="005670CF" w:rsidP="005670CF">
            <w:pPr>
              <w:rPr>
                <w:bCs/>
                <w:sz w:val="22"/>
                <w:szCs w:val="22"/>
                <w:lang w:val="sr-Cyrl-CS"/>
              </w:rPr>
            </w:pPr>
            <w:r>
              <w:rPr>
                <w:bCs/>
                <w:sz w:val="22"/>
                <w:szCs w:val="22"/>
                <w:lang w:val="sr-Cyrl-CS"/>
              </w:rPr>
              <w:t>Трошкови на изради учинка</w:t>
            </w:r>
          </w:p>
        </w:tc>
        <w:tc>
          <w:tcPr>
            <w:tcW w:w="1985" w:type="dxa"/>
            <w:tcBorders>
              <w:top w:val="single" w:sz="8" w:space="0" w:color="9BBB59"/>
              <w:left w:val="single" w:sz="8" w:space="0" w:color="9BBB59"/>
              <w:bottom w:val="single" w:sz="8" w:space="0" w:color="9BBB59"/>
              <w:right w:val="single" w:sz="8" w:space="0" w:color="9BBB59"/>
            </w:tcBorders>
            <w:vAlign w:val="bottom"/>
          </w:tcPr>
          <w:p w14:paraId="78AC9195" w14:textId="77777777" w:rsidR="005670CF" w:rsidRPr="008D53FD" w:rsidRDefault="005670CF" w:rsidP="005670CF">
            <w:pPr>
              <w:jc w:val="right"/>
              <w:rPr>
                <w:sz w:val="22"/>
                <w:szCs w:val="22"/>
              </w:rPr>
            </w:pPr>
            <w:r w:rsidRPr="008D53FD">
              <w:rPr>
                <w:sz w:val="22"/>
                <w:szCs w:val="22"/>
              </w:rPr>
              <w:t>2.900.000,00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0F5A09F4" w14:textId="77777777" w:rsidR="005670CF" w:rsidRPr="008D53FD" w:rsidRDefault="005670CF" w:rsidP="005670CF">
            <w:pPr>
              <w:jc w:val="right"/>
              <w:rPr>
                <w:color w:val="000000"/>
                <w:sz w:val="22"/>
                <w:szCs w:val="22"/>
              </w:rPr>
            </w:pPr>
            <w:r w:rsidRPr="008D53FD">
              <w:rPr>
                <w:color w:val="000000"/>
                <w:sz w:val="22"/>
                <w:szCs w:val="22"/>
              </w:rPr>
              <w:t>2.600.000,00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0C3C7CD5" w14:textId="77777777" w:rsidR="005670CF" w:rsidRPr="008D53FD" w:rsidRDefault="005670CF" w:rsidP="005670CF">
            <w:pPr>
              <w:jc w:val="right"/>
              <w:rPr>
                <w:b/>
                <w:bCs/>
                <w:color w:val="000000"/>
                <w:sz w:val="22"/>
                <w:szCs w:val="22"/>
              </w:rPr>
            </w:pPr>
            <w:r w:rsidRPr="008D53FD">
              <w:rPr>
                <w:b/>
                <w:bCs/>
                <w:color w:val="000000"/>
                <w:sz w:val="22"/>
                <w:szCs w:val="22"/>
              </w:rPr>
              <w:t>0,90</w:t>
            </w:r>
          </w:p>
        </w:tc>
      </w:tr>
      <w:tr w:rsidR="005670CF" w:rsidRPr="00356977" w14:paraId="502CE77A" w14:textId="77777777" w:rsidTr="005670CF">
        <w:trPr>
          <w:cantSplit/>
          <w:trHeight w:val="340"/>
          <w:jc w:val="center"/>
        </w:trPr>
        <w:tc>
          <w:tcPr>
            <w:tcW w:w="1276" w:type="dxa"/>
            <w:tcBorders>
              <w:top w:val="nil"/>
              <w:left w:val="single" w:sz="8" w:space="0" w:color="9BBB59"/>
              <w:bottom w:val="nil"/>
              <w:right w:val="single" w:sz="8" w:space="0" w:color="9BBB59"/>
            </w:tcBorders>
            <w:vAlign w:val="bottom"/>
          </w:tcPr>
          <w:p w14:paraId="60DD855C" w14:textId="77777777" w:rsidR="005670CF" w:rsidRPr="00356977" w:rsidRDefault="005670CF" w:rsidP="005670CF">
            <w:pPr>
              <w:jc w:val="center"/>
              <w:rPr>
                <w:bCs/>
                <w:sz w:val="22"/>
                <w:szCs w:val="22"/>
                <w:lang w:val="sr-Cyrl-CS"/>
              </w:rPr>
            </w:pPr>
            <w:r w:rsidRPr="00356977">
              <w:rPr>
                <w:bCs/>
                <w:sz w:val="22"/>
                <w:szCs w:val="22"/>
                <w:lang w:val="sr-Cyrl-CS"/>
              </w:rPr>
              <w:t>531</w:t>
            </w:r>
          </w:p>
        </w:tc>
        <w:tc>
          <w:tcPr>
            <w:tcW w:w="3260" w:type="dxa"/>
            <w:tcBorders>
              <w:top w:val="single" w:sz="8" w:space="0" w:color="9BBB59"/>
              <w:left w:val="single" w:sz="8" w:space="0" w:color="9BBB59"/>
              <w:bottom w:val="single" w:sz="8" w:space="0" w:color="9BBB59"/>
              <w:right w:val="single" w:sz="8" w:space="0" w:color="9BBB59"/>
            </w:tcBorders>
          </w:tcPr>
          <w:p w14:paraId="2D51F7EF" w14:textId="77777777" w:rsidR="005670CF" w:rsidRPr="00356977" w:rsidRDefault="005670CF" w:rsidP="005670CF">
            <w:pPr>
              <w:rPr>
                <w:bCs/>
                <w:sz w:val="22"/>
                <w:szCs w:val="22"/>
                <w:lang w:val="sr-Cyrl-CS"/>
              </w:rPr>
            </w:pPr>
            <w:r w:rsidRPr="00356977">
              <w:rPr>
                <w:bCs/>
                <w:sz w:val="22"/>
                <w:szCs w:val="22"/>
                <w:lang w:val="sr-Cyrl-CS"/>
              </w:rPr>
              <w:t>Трошкови транспортних услуга (ПТТ и друге услуге)</w:t>
            </w:r>
          </w:p>
        </w:tc>
        <w:tc>
          <w:tcPr>
            <w:tcW w:w="1985" w:type="dxa"/>
            <w:tcBorders>
              <w:top w:val="single" w:sz="8" w:space="0" w:color="9BBB59"/>
              <w:left w:val="single" w:sz="8" w:space="0" w:color="9BBB59"/>
              <w:bottom w:val="single" w:sz="8" w:space="0" w:color="9BBB59"/>
              <w:right w:val="single" w:sz="8" w:space="0" w:color="9BBB59"/>
            </w:tcBorders>
            <w:vAlign w:val="bottom"/>
          </w:tcPr>
          <w:p w14:paraId="3CA159AD" w14:textId="77777777" w:rsidR="005670CF" w:rsidRPr="008D53FD" w:rsidRDefault="005670CF" w:rsidP="005670CF">
            <w:pPr>
              <w:jc w:val="right"/>
              <w:rPr>
                <w:sz w:val="22"/>
                <w:szCs w:val="22"/>
              </w:rPr>
            </w:pPr>
            <w:r w:rsidRPr="008D53FD">
              <w:rPr>
                <w:sz w:val="22"/>
                <w:szCs w:val="22"/>
              </w:rPr>
              <w:t>4.520.000,00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14FA1120" w14:textId="77777777" w:rsidR="005670CF" w:rsidRPr="008D53FD" w:rsidRDefault="005670CF" w:rsidP="005670CF">
            <w:pPr>
              <w:jc w:val="right"/>
              <w:rPr>
                <w:color w:val="000000"/>
                <w:sz w:val="22"/>
                <w:szCs w:val="22"/>
              </w:rPr>
            </w:pPr>
            <w:r w:rsidRPr="008D53FD">
              <w:rPr>
                <w:color w:val="000000"/>
                <w:sz w:val="22"/>
                <w:szCs w:val="22"/>
              </w:rPr>
              <w:t>4.770.000,00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586FB2D8" w14:textId="77777777" w:rsidR="005670CF" w:rsidRPr="008D53FD" w:rsidRDefault="005670CF" w:rsidP="005670CF">
            <w:pPr>
              <w:jc w:val="right"/>
              <w:rPr>
                <w:b/>
                <w:bCs/>
                <w:color w:val="000000"/>
                <w:sz w:val="22"/>
                <w:szCs w:val="22"/>
              </w:rPr>
            </w:pPr>
            <w:r w:rsidRPr="008D53FD">
              <w:rPr>
                <w:b/>
                <w:bCs/>
                <w:color w:val="000000"/>
                <w:sz w:val="22"/>
                <w:szCs w:val="22"/>
              </w:rPr>
              <w:t>1,06</w:t>
            </w:r>
          </w:p>
        </w:tc>
      </w:tr>
      <w:tr w:rsidR="005670CF" w:rsidRPr="00356977" w14:paraId="2BB81C9F"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65B91972" w14:textId="77777777" w:rsidR="005670CF" w:rsidRPr="00356977" w:rsidRDefault="005670CF" w:rsidP="005670CF">
            <w:pPr>
              <w:jc w:val="center"/>
              <w:rPr>
                <w:bCs/>
                <w:sz w:val="22"/>
                <w:szCs w:val="22"/>
                <w:lang w:val="sr-Cyrl-CS"/>
              </w:rPr>
            </w:pPr>
            <w:r w:rsidRPr="00356977">
              <w:rPr>
                <w:bCs/>
                <w:sz w:val="22"/>
                <w:szCs w:val="22"/>
                <w:lang w:val="sr-Cyrl-CS"/>
              </w:rPr>
              <w:t>532</w:t>
            </w:r>
          </w:p>
        </w:tc>
        <w:tc>
          <w:tcPr>
            <w:tcW w:w="3260" w:type="dxa"/>
            <w:tcBorders>
              <w:top w:val="single" w:sz="8" w:space="0" w:color="9BBB59"/>
              <w:left w:val="single" w:sz="8" w:space="0" w:color="9BBB59"/>
              <w:bottom w:val="single" w:sz="8" w:space="0" w:color="9BBB59"/>
              <w:right w:val="single" w:sz="8" w:space="0" w:color="9BBB59"/>
            </w:tcBorders>
            <w:vAlign w:val="center"/>
          </w:tcPr>
          <w:p w14:paraId="09121A5C" w14:textId="77777777" w:rsidR="005670CF" w:rsidRPr="00356977" w:rsidRDefault="005670CF" w:rsidP="005670CF">
            <w:pPr>
              <w:rPr>
                <w:bCs/>
                <w:sz w:val="22"/>
                <w:szCs w:val="22"/>
                <w:lang w:val="sr-Cyrl-CS"/>
              </w:rPr>
            </w:pPr>
            <w:r w:rsidRPr="00356977">
              <w:rPr>
                <w:bCs/>
                <w:sz w:val="22"/>
                <w:szCs w:val="22"/>
                <w:lang w:val="sr-Cyrl-CS"/>
              </w:rPr>
              <w:t>Трошкови услуга одржавања основних средстава</w:t>
            </w:r>
          </w:p>
        </w:tc>
        <w:tc>
          <w:tcPr>
            <w:tcW w:w="1985" w:type="dxa"/>
            <w:tcBorders>
              <w:top w:val="single" w:sz="8" w:space="0" w:color="9BBB59"/>
              <w:left w:val="single" w:sz="8" w:space="0" w:color="9BBB59"/>
              <w:bottom w:val="single" w:sz="8" w:space="0" w:color="9BBB59"/>
              <w:right w:val="single" w:sz="8" w:space="0" w:color="9BBB59"/>
            </w:tcBorders>
            <w:vAlign w:val="center"/>
          </w:tcPr>
          <w:p w14:paraId="1689FD23" w14:textId="77777777" w:rsidR="005670CF" w:rsidRPr="008D53FD" w:rsidRDefault="005670CF" w:rsidP="005670CF">
            <w:pPr>
              <w:jc w:val="right"/>
              <w:rPr>
                <w:color w:val="000000"/>
                <w:sz w:val="22"/>
                <w:szCs w:val="22"/>
              </w:rPr>
            </w:pPr>
            <w:r w:rsidRPr="008D53FD">
              <w:rPr>
                <w:color w:val="000000"/>
                <w:sz w:val="22"/>
                <w:szCs w:val="22"/>
              </w:rPr>
              <w:t>4.350.000,00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46C0E6A8" w14:textId="77777777" w:rsidR="005670CF" w:rsidRPr="008D53FD" w:rsidRDefault="005670CF" w:rsidP="005670CF">
            <w:pPr>
              <w:jc w:val="right"/>
              <w:rPr>
                <w:color w:val="000000"/>
                <w:sz w:val="22"/>
                <w:szCs w:val="22"/>
              </w:rPr>
            </w:pPr>
            <w:r w:rsidRPr="008D53FD">
              <w:rPr>
                <w:color w:val="000000"/>
                <w:sz w:val="22"/>
                <w:szCs w:val="22"/>
              </w:rPr>
              <w:t>4.900.000,00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715D84AF" w14:textId="77777777" w:rsidR="005670CF" w:rsidRPr="008D53FD" w:rsidRDefault="005670CF" w:rsidP="005670CF">
            <w:pPr>
              <w:jc w:val="right"/>
              <w:rPr>
                <w:b/>
                <w:bCs/>
                <w:color w:val="000000"/>
                <w:sz w:val="22"/>
                <w:szCs w:val="22"/>
              </w:rPr>
            </w:pPr>
            <w:r w:rsidRPr="008D53FD">
              <w:rPr>
                <w:b/>
                <w:bCs/>
                <w:color w:val="000000"/>
                <w:sz w:val="22"/>
                <w:szCs w:val="22"/>
              </w:rPr>
              <w:t>1,13</w:t>
            </w:r>
          </w:p>
        </w:tc>
      </w:tr>
      <w:tr w:rsidR="005670CF" w:rsidRPr="00356977" w14:paraId="69A0D31F" w14:textId="77777777" w:rsidTr="005670CF">
        <w:trPr>
          <w:cantSplit/>
          <w:trHeight w:val="340"/>
          <w:jc w:val="center"/>
        </w:trPr>
        <w:tc>
          <w:tcPr>
            <w:tcW w:w="1276" w:type="dxa"/>
            <w:tcBorders>
              <w:top w:val="nil"/>
              <w:left w:val="single" w:sz="8" w:space="0" w:color="9BBB59"/>
              <w:bottom w:val="nil"/>
              <w:right w:val="single" w:sz="8" w:space="0" w:color="9BBB59"/>
            </w:tcBorders>
            <w:vAlign w:val="bottom"/>
          </w:tcPr>
          <w:p w14:paraId="512EBABB" w14:textId="77777777" w:rsidR="005670CF" w:rsidRPr="00356977" w:rsidRDefault="005670CF" w:rsidP="005670CF">
            <w:pPr>
              <w:jc w:val="center"/>
              <w:rPr>
                <w:bCs/>
                <w:sz w:val="22"/>
                <w:szCs w:val="22"/>
                <w:lang w:val="sr-Cyrl-CS"/>
              </w:rPr>
            </w:pPr>
            <w:r w:rsidRPr="00356977">
              <w:rPr>
                <w:bCs/>
                <w:sz w:val="22"/>
                <w:szCs w:val="22"/>
                <w:lang w:val="sr-Cyrl-CS"/>
              </w:rPr>
              <w:t>533</w:t>
            </w:r>
          </w:p>
        </w:tc>
        <w:tc>
          <w:tcPr>
            <w:tcW w:w="3260" w:type="dxa"/>
            <w:tcBorders>
              <w:top w:val="single" w:sz="8" w:space="0" w:color="9BBB59"/>
              <w:left w:val="single" w:sz="8" w:space="0" w:color="9BBB59"/>
              <w:bottom w:val="single" w:sz="8" w:space="0" w:color="9BBB59"/>
              <w:right w:val="single" w:sz="8" w:space="0" w:color="9BBB59"/>
            </w:tcBorders>
            <w:vAlign w:val="center"/>
          </w:tcPr>
          <w:p w14:paraId="08BE6FE7" w14:textId="77777777" w:rsidR="005670CF" w:rsidRPr="00356977" w:rsidRDefault="005670CF" w:rsidP="005670CF">
            <w:pPr>
              <w:rPr>
                <w:bCs/>
                <w:sz w:val="22"/>
                <w:szCs w:val="22"/>
                <w:lang w:val="sr-Cyrl-CS"/>
              </w:rPr>
            </w:pPr>
            <w:r w:rsidRPr="00356977">
              <w:rPr>
                <w:bCs/>
                <w:sz w:val="22"/>
                <w:szCs w:val="22"/>
                <w:lang w:val="sr-Cyrl-CS"/>
              </w:rPr>
              <w:t>Трошкови закупнина</w:t>
            </w:r>
          </w:p>
        </w:tc>
        <w:tc>
          <w:tcPr>
            <w:tcW w:w="1985" w:type="dxa"/>
            <w:tcBorders>
              <w:top w:val="single" w:sz="8" w:space="0" w:color="9BBB59"/>
              <w:left w:val="single" w:sz="8" w:space="0" w:color="9BBB59"/>
              <w:bottom w:val="single" w:sz="8" w:space="0" w:color="9BBB59"/>
              <w:right w:val="single" w:sz="8" w:space="0" w:color="9BBB59"/>
            </w:tcBorders>
            <w:vAlign w:val="center"/>
          </w:tcPr>
          <w:p w14:paraId="0CD7ADD7" w14:textId="77777777" w:rsidR="005670CF" w:rsidRPr="008D53FD" w:rsidRDefault="005670CF" w:rsidP="005670CF">
            <w:pPr>
              <w:jc w:val="right"/>
              <w:rPr>
                <w:sz w:val="22"/>
                <w:szCs w:val="22"/>
              </w:rPr>
            </w:pPr>
            <w:r w:rsidRPr="008D53FD">
              <w:rPr>
                <w:sz w:val="22"/>
                <w:szCs w:val="22"/>
              </w:rPr>
              <w:t>20.600.000,00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4934B811" w14:textId="77777777" w:rsidR="005670CF" w:rsidRPr="008D53FD" w:rsidRDefault="005670CF" w:rsidP="005670CF">
            <w:pPr>
              <w:jc w:val="right"/>
              <w:rPr>
                <w:color w:val="000000"/>
                <w:sz w:val="22"/>
                <w:szCs w:val="22"/>
              </w:rPr>
            </w:pPr>
            <w:r w:rsidRPr="008D53FD">
              <w:rPr>
                <w:color w:val="000000"/>
                <w:sz w:val="22"/>
                <w:szCs w:val="22"/>
              </w:rPr>
              <w:t>18.500.000,00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06864F67" w14:textId="77777777" w:rsidR="005670CF" w:rsidRPr="008D53FD" w:rsidRDefault="005670CF" w:rsidP="005670CF">
            <w:pPr>
              <w:jc w:val="right"/>
              <w:rPr>
                <w:b/>
                <w:bCs/>
                <w:color w:val="000000"/>
                <w:sz w:val="22"/>
                <w:szCs w:val="22"/>
              </w:rPr>
            </w:pPr>
            <w:r w:rsidRPr="008D53FD">
              <w:rPr>
                <w:b/>
                <w:bCs/>
                <w:color w:val="000000"/>
                <w:sz w:val="22"/>
                <w:szCs w:val="22"/>
              </w:rPr>
              <w:t>0,90</w:t>
            </w:r>
          </w:p>
        </w:tc>
      </w:tr>
      <w:tr w:rsidR="005670CF" w:rsidRPr="00356977" w14:paraId="7C4B35E4"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59D028A6" w14:textId="77777777" w:rsidR="005670CF" w:rsidRPr="00356977" w:rsidRDefault="005670CF" w:rsidP="005670CF">
            <w:pPr>
              <w:jc w:val="center"/>
              <w:rPr>
                <w:bCs/>
                <w:sz w:val="22"/>
                <w:szCs w:val="22"/>
                <w:lang w:val="sr-Cyrl-CS"/>
              </w:rPr>
            </w:pPr>
            <w:r>
              <w:rPr>
                <w:bCs/>
                <w:sz w:val="22"/>
                <w:szCs w:val="22"/>
                <w:lang w:val="sr-Cyrl-CS"/>
              </w:rPr>
              <w:t>534</w:t>
            </w:r>
          </w:p>
        </w:tc>
        <w:tc>
          <w:tcPr>
            <w:tcW w:w="3260" w:type="dxa"/>
            <w:tcBorders>
              <w:top w:val="single" w:sz="8" w:space="0" w:color="9BBB59"/>
              <w:left w:val="single" w:sz="8" w:space="0" w:color="9BBB59"/>
              <w:bottom w:val="single" w:sz="8" w:space="0" w:color="9BBB59"/>
              <w:right w:val="single" w:sz="8" w:space="0" w:color="9BBB59"/>
            </w:tcBorders>
            <w:vAlign w:val="center"/>
          </w:tcPr>
          <w:p w14:paraId="21B440B9" w14:textId="77777777" w:rsidR="005670CF" w:rsidRPr="00356977" w:rsidRDefault="005670CF" w:rsidP="005670CF">
            <w:pPr>
              <w:rPr>
                <w:bCs/>
                <w:sz w:val="22"/>
                <w:szCs w:val="22"/>
                <w:lang w:val="sr-Cyrl-CS"/>
              </w:rPr>
            </w:pPr>
            <w:r>
              <w:rPr>
                <w:bCs/>
                <w:sz w:val="22"/>
                <w:szCs w:val="22"/>
                <w:lang w:val="sr-Cyrl-CS"/>
              </w:rPr>
              <w:t>Трошкови сајмова</w:t>
            </w:r>
          </w:p>
        </w:tc>
        <w:tc>
          <w:tcPr>
            <w:tcW w:w="1985" w:type="dxa"/>
            <w:tcBorders>
              <w:top w:val="single" w:sz="8" w:space="0" w:color="9BBB59"/>
              <w:left w:val="single" w:sz="8" w:space="0" w:color="9BBB59"/>
              <w:bottom w:val="single" w:sz="8" w:space="0" w:color="9BBB59"/>
              <w:right w:val="single" w:sz="8" w:space="0" w:color="9BBB59"/>
            </w:tcBorders>
            <w:vAlign w:val="center"/>
          </w:tcPr>
          <w:p w14:paraId="1B23B993" w14:textId="77777777" w:rsidR="005670CF" w:rsidRPr="008D53FD" w:rsidRDefault="005670CF" w:rsidP="005670CF">
            <w:pPr>
              <w:jc w:val="right"/>
              <w:rPr>
                <w:color w:val="000000"/>
                <w:sz w:val="22"/>
                <w:szCs w:val="22"/>
              </w:rPr>
            </w:pPr>
            <w:r w:rsidRPr="008D53FD">
              <w:rPr>
                <w:color w:val="000000"/>
                <w:sz w:val="22"/>
                <w:szCs w:val="22"/>
              </w:rPr>
              <w:t>55.756.183,75</w:t>
            </w:r>
          </w:p>
        </w:tc>
        <w:tc>
          <w:tcPr>
            <w:tcW w:w="1984" w:type="dxa"/>
            <w:tcBorders>
              <w:top w:val="single" w:sz="8" w:space="0" w:color="9BBB59"/>
              <w:left w:val="single" w:sz="8" w:space="0" w:color="9BBB59"/>
              <w:bottom w:val="single" w:sz="8" w:space="0" w:color="9BBB59"/>
              <w:right w:val="single" w:sz="8" w:space="0" w:color="9BBB59"/>
            </w:tcBorders>
            <w:vAlign w:val="center"/>
          </w:tcPr>
          <w:p w14:paraId="4492F101" w14:textId="77777777" w:rsidR="005670CF" w:rsidRPr="008D53FD" w:rsidRDefault="005670CF" w:rsidP="005670CF">
            <w:pPr>
              <w:jc w:val="right"/>
              <w:rPr>
                <w:color w:val="000000"/>
                <w:sz w:val="22"/>
                <w:szCs w:val="22"/>
              </w:rPr>
            </w:pPr>
            <w:r w:rsidRPr="008D53FD">
              <w:rPr>
                <w:color w:val="000000"/>
                <w:sz w:val="22"/>
                <w:szCs w:val="22"/>
              </w:rPr>
              <w:t>76.000.000,00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54347A78" w14:textId="77777777" w:rsidR="005670CF" w:rsidRPr="008D53FD" w:rsidRDefault="005670CF" w:rsidP="005670CF">
            <w:pPr>
              <w:jc w:val="right"/>
              <w:rPr>
                <w:b/>
                <w:bCs/>
                <w:color w:val="000000"/>
                <w:sz w:val="22"/>
                <w:szCs w:val="22"/>
              </w:rPr>
            </w:pPr>
            <w:r w:rsidRPr="008D53FD">
              <w:rPr>
                <w:b/>
                <w:bCs/>
                <w:color w:val="000000"/>
                <w:sz w:val="22"/>
                <w:szCs w:val="22"/>
              </w:rPr>
              <w:t>1,36</w:t>
            </w:r>
          </w:p>
        </w:tc>
      </w:tr>
      <w:tr w:rsidR="005670CF" w:rsidRPr="00356977" w14:paraId="24711778"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6C5F6609" w14:textId="77777777" w:rsidR="005670CF" w:rsidRPr="00356977" w:rsidRDefault="005670CF" w:rsidP="005670CF">
            <w:pPr>
              <w:jc w:val="center"/>
              <w:rPr>
                <w:bCs/>
                <w:sz w:val="22"/>
                <w:szCs w:val="22"/>
                <w:lang w:val="sr-Cyrl-CS"/>
              </w:rPr>
            </w:pPr>
            <w:r>
              <w:rPr>
                <w:bCs/>
                <w:sz w:val="22"/>
                <w:szCs w:val="22"/>
                <w:lang w:val="sr-Cyrl-CS"/>
              </w:rPr>
              <w:t>535</w:t>
            </w:r>
          </w:p>
        </w:tc>
        <w:tc>
          <w:tcPr>
            <w:tcW w:w="3260" w:type="dxa"/>
            <w:tcBorders>
              <w:top w:val="single" w:sz="8" w:space="0" w:color="9BBB59"/>
              <w:left w:val="single" w:sz="8" w:space="0" w:color="9BBB59"/>
              <w:bottom w:val="single" w:sz="8" w:space="0" w:color="9BBB59"/>
              <w:right w:val="single" w:sz="8" w:space="0" w:color="9BBB59"/>
            </w:tcBorders>
            <w:vAlign w:val="center"/>
          </w:tcPr>
          <w:p w14:paraId="22DA4B00" w14:textId="77777777" w:rsidR="005670CF" w:rsidRPr="00356977" w:rsidRDefault="005670CF" w:rsidP="005670CF">
            <w:pPr>
              <w:rPr>
                <w:bCs/>
                <w:sz w:val="22"/>
                <w:szCs w:val="22"/>
                <w:lang w:val="sr-Cyrl-CS"/>
              </w:rPr>
            </w:pPr>
            <w:r>
              <w:rPr>
                <w:bCs/>
                <w:sz w:val="22"/>
                <w:szCs w:val="22"/>
                <w:lang w:val="sr-Cyrl-CS"/>
              </w:rPr>
              <w:t>Трошкови рекламе и пропаганде</w:t>
            </w:r>
          </w:p>
        </w:tc>
        <w:tc>
          <w:tcPr>
            <w:tcW w:w="1985" w:type="dxa"/>
            <w:tcBorders>
              <w:top w:val="single" w:sz="8" w:space="0" w:color="9BBB59"/>
              <w:left w:val="single" w:sz="8" w:space="0" w:color="9BBB59"/>
              <w:bottom w:val="single" w:sz="8" w:space="0" w:color="9BBB59"/>
              <w:right w:val="single" w:sz="8" w:space="0" w:color="9BBB59"/>
            </w:tcBorders>
            <w:vAlign w:val="center"/>
          </w:tcPr>
          <w:p w14:paraId="2B7C0FD9" w14:textId="77777777" w:rsidR="005670CF" w:rsidRPr="008D53FD" w:rsidRDefault="005670CF" w:rsidP="005670CF">
            <w:pPr>
              <w:jc w:val="right"/>
              <w:rPr>
                <w:color w:val="000000"/>
                <w:sz w:val="22"/>
                <w:szCs w:val="22"/>
              </w:rPr>
            </w:pPr>
            <w:r w:rsidRPr="008D53FD">
              <w:rPr>
                <w:color w:val="000000"/>
                <w:sz w:val="22"/>
                <w:szCs w:val="22"/>
              </w:rPr>
              <w:t>3.100.000,00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5178D14C" w14:textId="77777777" w:rsidR="005670CF" w:rsidRPr="008D53FD" w:rsidRDefault="005670CF" w:rsidP="005670CF">
            <w:pPr>
              <w:jc w:val="right"/>
              <w:rPr>
                <w:color w:val="000000"/>
                <w:sz w:val="22"/>
                <w:szCs w:val="22"/>
              </w:rPr>
            </w:pPr>
            <w:r w:rsidRPr="008D53FD">
              <w:rPr>
                <w:color w:val="000000"/>
                <w:sz w:val="22"/>
                <w:szCs w:val="22"/>
              </w:rPr>
              <w:t>3.600.000,00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230225CE" w14:textId="77777777" w:rsidR="005670CF" w:rsidRPr="008D53FD" w:rsidRDefault="005670CF" w:rsidP="005670CF">
            <w:pPr>
              <w:jc w:val="right"/>
              <w:rPr>
                <w:b/>
                <w:bCs/>
                <w:color w:val="000000"/>
                <w:sz w:val="22"/>
                <w:szCs w:val="22"/>
              </w:rPr>
            </w:pPr>
            <w:r w:rsidRPr="008D53FD">
              <w:rPr>
                <w:b/>
                <w:bCs/>
                <w:color w:val="000000"/>
                <w:sz w:val="22"/>
                <w:szCs w:val="22"/>
              </w:rPr>
              <w:t>1,16</w:t>
            </w:r>
          </w:p>
        </w:tc>
      </w:tr>
      <w:tr w:rsidR="005670CF" w:rsidRPr="00356977" w14:paraId="5AEB449B"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219E22F3" w14:textId="77777777" w:rsidR="005670CF" w:rsidRPr="00356977" w:rsidRDefault="005670CF" w:rsidP="005670CF">
            <w:pPr>
              <w:jc w:val="center"/>
              <w:rPr>
                <w:bCs/>
                <w:sz w:val="22"/>
                <w:szCs w:val="22"/>
                <w:lang w:val="sr-Cyrl-CS"/>
              </w:rPr>
            </w:pPr>
            <w:r w:rsidRPr="00356977">
              <w:rPr>
                <w:bCs/>
                <w:sz w:val="22"/>
                <w:szCs w:val="22"/>
                <w:lang w:val="sr-Cyrl-CS"/>
              </w:rPr>
              <w:t>539</w:t>
            </w:r>
          </w:p>
        </w:tc>
        <w:tc>
          <w:tcPr>
            <w:tcW w:w="3260" w:type="dxa"/>
            <w:tcBorders>
              <w:top w:val="single" w:sz="8" w:space="0" w:color="9BBB59"/>
              <w:left w:val="single" w:sz="8" w:space="0" w:color="9BBB59"/>
              <w:bottom w:val="single" w:sz="8" w:space="0" w:color="9BBB59"/>
              <w:right w:val="single" w:sz="8" w:space="0" w:color="9BBB59"/>
            </w:tcBorders>
            <w:vAlign w:val="center"/>
          </w:tcPr>
          <w:p w14:paraId="4AAF7B46" w14:textId="77777777" w:rsidR="005670CF" w:rsidRPr="00356977" w:rsidRDefault="005670CF" w:rsidP="005670CF">
            <w:pPr>
              <w:rPr>
                <w:bCs/>
                <w:sz w:val="22"/>
                <w:szCs w:val="22"/>
                <w:lang w:val="sr-Cyrl-CS"/>
              </w:rPr>
            </w:pPr>
            <w:r w:rsidRPr="00356977">
              <w:rPr>
                <w:bCs/>
                <w:sz w:val="22"/>
                <w:szCs w:val="22"/>
                <w:lang w:val="sr-Cyrl-CS"/>
              </w:rPr>
              <w:t>Трошкови осталих услуга</w:t>
            </w:r>
          </w:p>
        </w:tc>
        <w:tc>
          <w:tcPr>
            <w:tcW w:w="1985" w:type="dxa"/>
            <w:tcBorders>
              <w:top w:val="single" w:sz="8" w:space="0" w:color="9BBB59"/>
              <w:left w:val="single" w:sz="8" w:space="0" w:color="9BBB59"/>
              <w:bottom w:val="single" w:sz="8" w:space="0" w:color="9BBB59"/>
              <w:right w:val="single" w:sz="8" w:space="0" w:color="9BBB59"/>
            </w:tcBorders>
            <w:vAlign w:val="center"/>
          </w:tcPr>
          <w:p w14:paraId="491912B5" w14:textId="77777777" w:rsidR="005670CF" w:rsidRPr="008D53FD" w:rsidRDefault="005670CF" w:rsidP="005670CF">
            <w:pPr>
              <w:jc w:val="right"/>
              <w:rPr>
                <w:color w:val="000000"/>
                <w:sz w:val="22"/>
                <w:szCs w:val="22"/>
              </w:rPr>
            </w:pPr>
            <w:r w:rsidRPr="008D53FD">
              <w:rPr>
                <w:color w:val="000000"/>
                <w:sz w:val="22"/>
                <w:szCs w:val="22"/>
              </w:rPr>
              <w:t>3.000.000,00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61EF8145" w14:textId="77777777" w:rsidR="005670CF" w:rsidRPr="008D53FD" w:rsidRDefault="005670CF" w:rsidP="005670CF">
            <w:pPr>
              <w:jc w:val="right"/>
              <w:rPr>
                <w:color w:val="000000"/>
                <w:sz w:val="22"/>
                <w:szCs w:val="22"/>
              </w:rPr>
            </w:pPr>
            <w:r w:rsidRPr="008D53FD">
              <w:rPr>
                <w:color w:val="000000"/>
                <w:sz w:val="22"/>
                <w:szCs w:val="22"/>
              </w:rPr>
              <w:t>2.915.000,00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3C3F13E6" w14:textId="77777777" w:rsidR="005670CF" w:rsidRPr="008D53FD" w:rsidRDefault="005670CF" w:rsidP="005670CF">
            <w:pPr>
              <w:jc w:val="right"/>
              <w:rPr>
                <w:b/>
                <w:bCs/>
                <w:color w:val="000000"/>
                <w:sz w:val="22"/>
                <w:szCs w:val="22"/>
              </w:rPr>
            </w:pPr>
            <w:r w:rsidRPr="008D53FD">
              <w:rPr>
                <w:b/>
                <w:bCs/>
                <w:color w:val="000000"/>
                <w:sz w:val="22"/>
                <w:szCs w:val="22"/>
              </w:rPr>
              <w:t>0,97</w:t>
            </w:r>
          </w:p>
        </w:tc>
      </w:tr>
      <w:tr w:rsidR="005670CF" w:rsidRPr="00356977" w14:paraId="5B182EE1"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center"/>
          </w:tcPr>
          <w:p w14:paraId="0EB3D749" w14:textId="77777777" w:rsidR="005670CF" w:rsidRPr="00356977" w:rsidRDefault="005670CF" w:rsidP="005670CF">
            <w:pPr>
              <w:jc w:val="center"/>
              <w:rPr>
                <w:b/>
                <w:bCs/>
                <w:lang w:val="sr-Cyrl-CS"/>
              </w:rPr>
            </w:pPr>
            <w:r w:rsidRPr="00356977">
              <w:rPr>
                <w:b/>
                <w:bCs/>
                <w:lang w:val="sr-Cyrl-CS"/>
              </w:rPr>
              <w:t>55</w:t>
            </w:r>
          </w:p>
        </w:tc>
        <w:tc>
          <w:tcPr>
            <w:tcW w:w="3260" w:type="dxa"/>
            <w:tcBorders>
              <w:top w:val="single" w:sz="8" w:space="0" w:color="9BBB59"/>
              <w:left w:val="single" w:sz="8" w:space="0" w:color="9BBB59"/>
              <w:bottom w:val="single" w:sz="8" w:space="0" w:color="9BBB59"/>
              <w:right w:val="single" w:sz="8" w:space="0" w:color="9BBB59"/>
            </w:tcBorders>
            <w:vAlign w:val="center"/>
          </w:tcPr>
          <w:p w14:paraId="2456D15B" w14:textId="77777777" w:rsidR="005670CF" w:rsidRPr="00356977" w:rsidRDefault="005670CF" w:rsidP="005670CF">
            <w:pPr>
              <w:rPr>
                <w:b/>
                <w:bCs/>
                <w:sz w:val="22"/>
                <w:szCs w:val="22"/>
                <w:lang w:val="sr-Cyrl-CS"/>
              </w:rPr>
            </w:pPr>
            <w:r w:rsidRPr="00356977">
              <w:rPr>
                <w:b/>
                <w:bCs/>
                <w:sz w:val="22"/>
                <w:szCs w:val="22"/>
                <w:lang w:val="sr-Cyrl-CS"/>
              </w:rPr>
              <w:t>НЕМАТЕРИЈАЛНИ ТРОШКОВИ</w:t>
            </w:r>
          </w:p>
        </w:tc>
        <w:tc>
          <w:tcPr>
            <w:tcW w:w="1985" w:type="dxa"/>
            <w:tcBorders>
              <w:top w:val="single" w:sz="8" w:space="0" w:color="9BBB59"/>
              <w:left w:val="single" w:sz="8" w:space="0" w:color="9BBB59"/>
              <w:bottom w:val="single" w:sz="8" w:space="0" w:color="9BBB59"/>
              <w:right w:val="single" w:sz="8" w:space="0" w:color="9BBB59"/>
            </w:tcBorders>
            <w:vAlign w:val="center"/>
          </w:tcPr>
          <w:p w14:paraId="31AA4EA0" w14:textId="77777777" w:rsidR="005670CF" w:rsidRDefault="005670CF" w:rsidP="005670CF">
            <w:pPr>
              <w:jc w:val="right"/>
              <w:rPr>
                <w:b/>
                <w:bCs/>
                <w:color w:val="000000"/>
                <w:sz w:val="22"/>
                <w:szCs w:val="22"/>
              </w:rPr>
            </w:pPr>
          </w:p>
          <w:p w14:paraId="6D971D4C" w14:textId="77777777" w:rsidR="005670CF" w:rsidRPr="008D53FD" w:rsidRDefault="005670CF" w:rsidP="005670CF">
            <w:pPr>
              <w:jc w:val="right"/>
              <w:rPr>
                <w:b/>
                <w:bCs/>
                <w:color w:val="000000"/>
                <w:sz w:val="22"/>
                <w:szCs w:val="22"/>
              </w:rPr>
            </w:pPr>
            <w:r w:rsidRPr="008D53FD">
              <w:rPr>
                <w:b/>
                <w:bCs/>
                <w:color w:val="000000"/>
                <w:sz w:val="22"/>
                <w:szCs w:val="22"/>
              </w:rPr>
              <w:t>24.260.685,31</w:t>
            </w:r>
          </w:p>
          <w:p w14:paraId="594BF042" w14:textId="77777777" w:rsidR="005670CF" w:rsidRPr="008D53FD" w:rsidRDefault="005670CF" w:rsidP="005670CF">
            <w:pPr>
              <w:jc w:val="right"/>
              <w:rPr>
                <w:color w:val="000000"/>
                <w:sz w:val="22"/>
                <w:szCs w:val="22"/>
              </w:rPr>
            </w:pPr>
          </w:p>
        </w:tc>
        <w:tc>
          <w:tcPr>
            <w:tcW w:w="1984" w:type="dxa"/>
            <w:tcBorders>
              <w:top w:val="single" w:sz="8" w:space="0" w:color="9BBB59"/>
              <w:left w:val="single" w:sz="8" w:space="0" w:color="9BBB59"/>
              <w:bottom w:val="single" w:sz="8" w:space="0" w:color="9BBB59"/>
              <w:right w:val="single" w:sz="8" w:space="0" w:color="9BBB59"/>
            </w:tcBorders>
            <w:vAlign w:val="center"/>
          </w:tcPr>
          <w:p w14:paraId="514CF35C" w14:textId="77777777" w:rsidR="005670CF" w:rsidRPr="008F6B15" w:rsidRDefault="005670CF" w:rsidP="005670CF">
            <w:pPr>
              <w:jc w:val="right"/>
              <w:rPr>
                <w:b/>
                <w:bCs/>
                <w:color w:val="000000"/>
                <w:sz w:val="22"/>
                <w:szCs w:val="22"/>
              </w:rPr>
            </w:pPr>
            <w:r w:rsidRPr="008F6B15">
              <w:rPr>
                <w:b/>
                <w:bCs/>
                <w:color w:val="000000"/>
                <w:sz w:val="22"/>
                <w:szCs w:val="22"/>
              </w:rPr>
              <w:t>21.854.735,00</w:t>
            </w:r>
          </w:p>
        </w:tc>
        <w:tc>
          <w:tcPr>
            <w:tcW w:w="1701" w:type="dxa"/>
            <w:tcBorders>
              <w:top w:val="single" w:sz="8" w:space="0" w:color="9BBB59"/>
              <w:left w:val="single" w:sz="8" w:space="0" w:color="9BBB59"/>
              <w:bottom w:val="single" w:sz="8" w:space="0" w:color="9BBB59"/>
              <w:right w:val="single" w:sz="8" w:space="0" w:color="9BBB59"/>
            </w:tcBorders>
            <w:vAlign w:val="center"/>
          </w:tcPr>
          <w:p w14:paraId="1020F308" w14:textId="77777777" w:rsidR="005670CF" w:rsidRPr="008D53FD" w:rsidRDefault="005670CF" w:rsidP="005670CF">
            <w:pPr>
              <w:jc w:val="right"/>
              <w:rPr>
                <w:b/>
                <w:bCs/>
                <w:color w:val="000000"/>
                <w:sz w:val="22"/>
                <w:szCs w:val="22"/>
              </w:rPr>
            </w:pPr>
            <w:r>
              <w:rPr>
                <w:b/>
                <w:bCs/>
                <w:color w:val="000000"/>
                <w:sz w:val="16"/>
                <w:szCs w:val="16"/>
              </w:rPr>
              <w:t>0,90</w:t>
            </w:r>
          </w:p>
        </w:tc>
      </w:tr>
      <w:tr w:rsidR="005670CF" w:rsidRPr="00356977" w14:paraId="7F9819E7" w14:textId="77777777" w:rsidTr="005670CF">
        <w:trPr>
          <w:cantSplit/>
          <w:trHeight w:val="340"/>
          <w:jc w:val="center"/>
        </w:trPr>
        <w:tc>
          <w:tcPr>
            <w:tcW w:w="1276" w:type="dxa"/>
            <w:tcBorders>
              <w:top w:val="nil"/>
              <w:left w:val="single" w:sz="8" w:space="0" w:color="9BBB59"/>
              <w:bottom w:val="nil"/>
              <w:right w:val="single" w:sz="8" w:space="0" w:color="9BBB59"/>
            </w:tcBorders>
            <w:shd w:val="clear" w:color="auto" w:fill="EAF1DD" w:themeFill="accent3" w:themeFillTint="33"/>
            <w:vAlign w:val="center"/>
          </w:tcPr>
          <w:p w14:paraId="49CB57B0" w14:textId="77777777" w:rsidR="005670CF" w:rsidRPr="00356977" w:rsidRDefault="005670CF" w:rsidP="005670CF">
            <w:pPr>
              <w:jc w:val="center"/>
              <w:rPr>
                <w:bCs/>
                <w:sz w:val="22"/>
                <w:szCs w:val="22"/>
                <w:lang w:val="sr-Cyrl-CS"/>
              </w:rPr>
            </w:pPr>
            <w:r w:rsidRPr="00356977">
              <w:rPr>
                <w:b/>
                <w:bCs/>
                <w:i/>
                <w:color w:val="000000"/>
                <w:sz w:val="22"/>
                <w:szCs w:val="22"/>
                <w:lang w:val="sr-Cyrl-CS"/>
              </w:rPr>
              <w:t>Конто</w:t>
            </w:r>
          </w:p>
        </w:tc>
        <w:tc>
          <w:tcPr>
            <w:tcW w:w="3260"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18EFCEA3" w14:textId="77777777" w:rsidR="005670CF" w:rsidRPr="00356977" w:rsidRDefault="005670CF" w:rsidP="005670CF">
            <w:pPr>
              <w:rPr>
                <w:bCs/>
                <w:sz w:val="22"/>
                <w:szCs w:val="22"/>
                <w:lang w:val="sr-Cyrl-CS"/>
              </w:rPr>
            </w:pPr>
            <w:r w:rsidRPr="00356977">
              <w:rPr>
                <w:b/>
                <w:bCs/>
                <w:i/>
                <w:color w:val="000000"/>
                <w:sz w:val="22"/>
                <w:szCs w:val="22"/>
                <w:lang w:val="sr-Cyrl-CS"/>
              </w:rPr>
              <w:t>Врста расхода</w:t>
            </w:r>
          </w:p>
        </w:tc>
        <w:tc>
          <w:tcPr>
            <w:tcW w:w="1985"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42D6F292" w14:textId="77777777" w:rsidR="005670CF" w:rsidRPr="008D53FD" w:rsidRDefault="005670CF" w:rsidP="005670CF">
            <w:pPr>
              <w:jc w:val="right"/>
              <w:rPr>
                <w:color w:val="000000"/>
                <w:sz w:val="22"/>
                <w:szCs w:val="22"/>
              </w:rPr>
            </w:pPr>
            <w:r w:rsidRPr="00356977">
              <w:rPr>
                <w:b/>
                <w:bCs/>
                <w:i/>
                <w:color w:val="000000"/>
                <w:sz w:val="22"/>
                <w:szCs w:val="22"/>
                <w:lang w:val="sr-Cyrl-CS"/>
              </w:rPr>
              <w:t>План</w:t>
            </w:r>
            <w:r>
              <w:rPr>
                <w:b/>
                <w:bCs/>
                <w:i/>
                <w:color w:val="000000"/>
                <w:sz w:val="22"/>
                <w:szCs w:val="22"/>
                <w:lang w:val="en-GB"/>
              </w:rPr>
              <w:t xml:space="preserve"> </w:t>
            </w:r>
            <w:r w:rsidRPr="00356977">
              <w:rPr>
                <w:b/>
                <w:bCs/>
                <w:i/>
                <w:color w:val="000000"/>
                <w:sz w:val="22"/>
                <w:szCs w:val="22"/>
                <w:lang w:val="sr-Cyrl-CS"/>
              </w:rPr>
              <w:t>за 20</w:t>
            </w:r>
            <w:r>
              <w:rPr>
                <w:b/>
                <w:bCs/>
                <w:i/>
                <w:color w:val="000000"/>
                <w:sz w:val="22"/>
                <w:szCs w:val="22"/>
                <w:lang w:val="sr-Cyrl-CS"/>
              </w:rPr>
              <w:t>20</w:t>
            </w:r>
            <w:r w:rsidRPr="00356977">
              <w:rPr>
                <w:b/>
                <w:bCs/>
                <w:i/>
                <w:color w:val="000000"/>
                <w:sz w:val="22"/>
                <w:szCs w:val="22"/>
                <w:lang w:val="sr-Cyrl-CS"/>
              </w:rPr>
              <w:t>. годину</w:t>
            </w:r>
          </w:p>
        </w:tc>
        <w:tc>
          <w:tcPr>
            <w:tcW w:w="1984"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4B249D16" w14:textId="77777777" w:rsidR="005670CF" w:rsidRDefault="005670CF" w:rsidP="005670CF">
            <w:pPr>
              <w:jc w:val="right"/>
              <w:rPr>
                <w:sz w:val="22"/>
                <w:szCs w:val="22"/>
                <w:lang w:val="sr-Cyrl-RS"/>
              </w:rPr>
            </w:pPr>
            <w:r>
              <w:rPr>
                <w:b/>
                <w:bCs/>
                <w:i/>
                <w:color w:val="000000"/>
                <w:sz w:val="22"/>
                <w:szCs w:val="22"/>
                <w:lang w:val="sr-Cyrl-CS"/>
              </w:rPr>
              <w:t>План за 2021</w:t>
            </w:r>
            <w:r w:rsidRPr="00356977">
              <w:rPr>
                <w:b/>
                <w:bCs/>
                <w:i/>
                <w:color w:val="000000"/>
                <w:sz w:val="22"/>
                <w:szCs w:val="22"/>
                <w:lang w:val="sr-Cyrl-CS"/>
              </w:rPr>
              <w:t>. годину</w:t>
            </w:r>
          </w:p>
        </w:tc>
        <w:tc>
          <w:tcPr>
            <w:tcW w:w="1701"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56AB2ADC" w14:textId="77777777" w:rsidR="005670CF" w:rsidRPr="008D53FD" w:rsidRDefault="005670CF" w:rsidP="005670CF">
            <w:pPr>
              <w:jc w:val="right"/>
              <w:rPr>
                <w:b/>
                <w:bCs/>
                <w:color w:val="000000"/>
                <w:sz w:val="22"/>
                <w:szCs w:val="22"/>
              </w:rPr>
            </w:pPr>
            <w:r>
              <w:rPr>
                <w:b/>
                <w:bCs/>
                <w:i/>
                <w:color w:val="000000"/>
                <w:sz w:val="22"/>
                <w:szCs w:val="22"/>
                <w:lang w:val="en-GB"/>
              </w:rPr>
              <w:t>%</w:t>
            </w:r>
          </w:p>
        </w:tc>
      </w:tr>
      <w:tr w:rsidR="005670CF" w:rsidRPr="00356977" w14:paraId="46AFF2F4" w14:textId="77777777" w:rsidTr="005670CF">
        <w:trPr>
          <w:cantSplit/>
          <w:trHeight w:val="340"/>
          <w:jc w:val="center"/>
        </w:trPr>
        <w:tc>
          <w:tcPr>
            <w:tcW w:w="1276" w:type="dxa"/>
            <w:tcBorders>
              <w:top w:val="nil"/>
              <w:left w:val="single" w:sz="8" w:space="0" w:color="9BBB59"/>
              <w:bottom w:val="nil"/>
              <w:right w:val="single" w:sz="8" w:space="0" w:color="9BBB59"/>
            </w:tcBorders>
            <w:shd w:val="clear" w:color="auto" w:fill="EAF1DD" w:themeFill="accent3" w:themeFillTint="33"/>
            <w:vAlign w:val="center"/>
          </w:tcPr>
          <w:p w14:paraId="0926A6E9" w14:textId="77777777" w:rsidR="005670CF" w:rsidRPr="00356977" w:rsidRDefault="005670CF" w:rsidP="005670CF">
            <w:pPr>
              <w:jc w:val="center"/>
              <w:rPr>
                <w:bCs/>
                <w:sz w:val="22"/>
                <w:szCs w:val="22"/>
                <w:lang w:val="sr-Cyrl-CS"/>
              </w:rPr>
            </w:pPr>
            <w:r w:rsidRPr="00356977">
              <w:rPr>
                <w:bCs/>
                <w:i/>
                <w:sz w:val="18"/>
                <w:szCs w:val="18"/>
                <w:lang w:val="sr-Cyrl-CS"/>
              </w:rPr>
              <w:t>1</w:t>
            </w:r>
          </w:p>
        </w:tc>
        <w:tc>
          <w:tcPr>
            <w:tcW w:w="3260"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2ADDF304" w14:textId="77777777" w:rsidR="005670CF" w:rsidRPr="00356977" w:rsidRDefault="005670CF" w:rsidP="005670CF">
            <w:pPr>
              <w:rPr>
                <w:bCs/>
                <w:sz w:val="22"/>
                <w:szCs w:val="22"/>
                <w:lang w:val="sr-Cyrl-CS"/>
              </w:rPr>
            </w:pPr>
            <w:r w:rsidRPr="00356977">
              <w:rPr>
                <w:i/>
                <w:sz w:val="18"/>
                <w:szCs w:val="18"/>
                <w:lang w:val="sr-Cyrl-CS"/>
              </w:rPr>
              <w:t>2</w:t>
            </w:r>
          </w:p>
        </w:tc>
        <w:tc>
          <w:tcPr>
            <w:tcW w:w="1985"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1FC0A70A" w14:textId="77777777" w:rsidR="005670CF" w:rsidRPr="008D53FD" w:rsidRDefault="005670CF" w:rsidP="005670CF">
            <w:pPr>
              <w:jc w:val="right"/>
              <w:rPr>
                <w:color w:val="000000"/>
                <w:sz w:val="22"/>
                <w:szCs w:val="22"/>
              </w:rPr>
            </w:pPr>
            <w:r w:rsidRPr="00356977">
              <w:rPr>
                <w:i/>
                <w:color w:val="000000"/>
                <w:sz w:val="18"/>
                <w:szCs w:val="18"/>
                <w:lang w:val="sr-Cyrl-CS"/>
              </w:rPr>
              <w:t>3</w:t>
            </w:r>
          </w:p>
        </w:tc>
        <w:tc>
          <w:tcPr>
            <w:tcW w:w="1984"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3CD4E228" w14:textId="77777777" w:rsidR="005670CF" w:rsidRDefault="005670CF" w:rsidP="005670CF">
            <w:pPr>
              <w:jc w:val="right"/>
              <w:rPr>
                <w:sz w:val="22"/>
                <w:szCs w:val="22"/>
                <w:lang w:val="sr-Cyrl-RS"/>
              </w:rPr>
            </w:pPr>
            <w:r>
              <w:rPr>
                <w:i/>
                <w:color w:val="000000"/>
                <w:sz w:val="18"/>
                <w:szCs w:val="18"/>
                <w:lang w:val="en-GB"/>
              </w:rPr>
              <w:t>4</w:t>
            </w:r>
          </w:p>
        </w:tc>
        <w:tc>
          <w:tcPr>
            <w:tcW w:w="1701" w:type="dxa"/>
            <w:tcBorders>
              <w:top w:val="single" w:sz="8" w:space="0" w:color="9BBB59"/>
              <w:left w:val="single" w:sz="8" w:space="0" w:color="9BBB59"/>
              <w:bottom w:val="single" w:sz="8" w:space="0" w:color="9BBB59"/>
              <w:right w:val="single" w:sz="8" w:space="0" w:color="9BBB59"/>
            </w:tcBorders>
            <w:shd w:val="clear" w:color="auto" w:fill="EAF1DD" w:themeFill="accent3" w:themeFillTint="33"/>
            <w:vAlign w:val="center"/>
          </w:tcPr>
          <w:p w14:paraId="4DF4E2DC" w14:textId="77777777" w:rsidR="005670CF" w:rsidRPr="008D53FD" w:rsidRDefault="005670CF" w:rsidP="005670CF">
            <w:pPr>
              <w:jc w:val="right"/>
              <w:rPr>
                <w:b/>
                <w:bCs/>
                <w:color w:val="000000"/>
                <w:sz w:val="22"/>
                <w:szCs w:val="22"/>
              </w:rPr>
            </w:pPr>
            <w:r>
              <w:rPr>
                <w:i/>
                <w:color w:val="000000"/>
                <w:sz w:val="18"/>
                <w:szCs w:val="18"/>
                <w:lang w:val="en-GB"/>
              </w:rPr>
              <w:t>5</w:t>
            </w:r>
          </w:p>
        </w:tc>
      </w:tr>
      <w:tr w:rsidR="005670CF" w:rsidRPr="00356977" w14:paraId="770DE887" w14:textId="77777777" w:rsidTr="005670CF">
        <w:trPr>
          <w:cantSplit/>
          <w:trHeight w:val="340"/>
          <w:jc w:val="center"/>
        </w:trPr>
        <w:tc>
          <w:tcPr>
            <w:tcW w:w="1276" w:type="dxa"/>
            <w:tcBorders>
              <w:top w:val="nil"/>
              <w:left w:val="single" w:sz="8" w:space="0" w:color="9BBB59"/>
              <w:bottom w:val="nil"/>
              <w:right w:val="single" w:sz="8" w:space="0" w:color="9BBB59"/>
            </w:tcBorders>
            <w:vAlign w:val="bottom"/>
          </w:tcPr>
          <w:p w14:paraId="67085D18" w14:textId="77777777" w:rsidR="005670CF" w:rsidRPr="00356977" w:rsidRDefault="005670CF" w:rsidP="005670CF">
            <w:pPr>
              <w:jc w:val="center"/>
              <w:rPr>
                <w:bCs/>
                <w:sz w:val="22"/>
                <w:szCs w:val="22"/>
                <w:lang w:val="sr-Cyrl-CS"/>
              </w:rPr>
            </w:pPr>
            <w:r w:rsidRPr="00356977">
              <w:rPr>
                <w:bCs/>
                <w:sz w:val="22"/>
                <w:szCs w:val="22"/>
                <w:lang w:val="sr-Cyrl-CS"/>
              </w:rPr>
              <w:t>550</w:t>
            </w:r>
          </w:p>
        </w:tc>
        <w:tc>
          <w:tcPr>
            <w:tcW w:w="3260" w:type="dxa"/>
            <w:tcBorders>
              <w:top w:val="single" w:sz="8" w:space="0" w:color="9BBB59"/>
              <w:left w:val="single" w:sz="8" w:space="0" w:color="9BBB59"/>
              <w:bottom w:val="single" w:sz="8" w:space="0" w:color="9BBB59"/>
              <w:right w:val="single" w:sz="8" w:space="0" w:color="9BBB59"/>
            </w:tcBorders>
            <w:vAlign w:val="bottom"/>
          </w:tcPr>
          <w:p w14:paraId="46E8557C" w14:textId="77777777" w:rsidR="005670CF" w:rsidRPr="00356977" w:rsidRDefault="005670CF" w:rsidP="005670CF">
            <w:pPr>
              <w:rPr>
                <w:bCs/>
                <w:sz w:val="22"/>
                <w:szCs w:val="22"/>
                <w:lang w:val="sr-Cyrl-CS"/>
              </w:rPr>
            </w:pPr>
            <w:r w:rsidRPr="00356977">
              <w:rPr>
                <w:bCs/>
                <w:sz w:val="22"/>
                <w:szCs w:val="22"/>
                <w:lang w:val="sr-Cyrl-CS"/>
              </w:rPr>
              <w:t>Трошкови непроизводних услуга</w:t>
            </w:r>
          </w:p>
        </w:tc>
        <w:tc>
          <w:tcPr>
            <w:tcW w:w="1985" w:type="dxa"/>
            <w:tcBorders>
              <w:top w:val="single" w:sz="8" w:space="0" w:color="9BBB59"/>
              <w:left w:val="single" w:sz="8" w:space="0" w:color="9BBB59"/>
              <w:bottom w:val="single" w:sz="8" w:space="0" w:color="9BBB59"/>
              <w:right w:val="single" w:sz="8" w:space="0" w:color="9BBB59"/>
            </w:tcBorders>
            <w:vAlign w:val="center"/>
          </w:tcPr>
          <w:p w14:paraId="5A2441DF" w14:textId="77777777" w:rsidR="005670CF" w:rsidRPr="008D53FD" w:rsidRDefault="005670CF" w:rsidP="005670CF">
            <w:pPr>
              <w:jc w:val="right"/>
              <w:rPr>
                <w:color w:val="000000"/>
                <w:sz w:val="22"/>
                <w:szCs w:val="22"/>
              </w:rPr>
            </w:pPr>
          </w:p>
          <w:p w14:paraId="3C000152" w14:textId="77777777" w:rsidR="005670CF" w:rsidRPr="008D53FD" w:rsidRDefault="005670CF" w:rsidP="005670CF">
            <w:pPr>
              <w:jc w:val="right"/>
              <w:rPr>
                <w:color w:val="000000"/>
                <w:sz w:val="22"/>
                <w:szCs w:val="22"/>
              </w:rPr>
            </w:pPr>
          </w:p>
          <w:p w14:paraId="673F838C" w14:textId="77777777" w:rsidR="005670CF" w:rsidRPr="008D53FD" w:rsidRDefault="005670CF" w:rsidP="005670CF">
            <w:pPr>
              <w:jc w:val="right"/>
              <w:rPr>
                <w:color w:val="000000"/>
                <w:sz w:val="22"/>
                <w:szCs w:val="22"/>
              </w:rPr>
            </w:pPr>
            <w:r w:rsidRPr="008D53FD">
              <w:rPr>
                <w:color w:val="000000"/>
                <w:sz w:val="22"/>
                <w:szCs w:val="22"/>
              </w:rPr>
              <w:t>11.360.000,00</w:t>
            </w:r>
          </w:p>
          <w:p w14:paraId="0AA68D1F" w14:textId="77777777" w:rsidR="005670CF" w:rsidRPr="008D53FD" w:rsidRDefault="005670CF" w:rsidP="005670CF">
            <w:pPr>
              <w:jc w:val="right"/>
              <w:rPr>
                <w:color w:val="000000"/>
                <w:sz w:val="22"/>
                <w:szCs w:val="22"/>
              </w:rPr>
            </w:pPr>
          </w:p>
        </w:tc>
        <w:tc>
          <w:tcPr>
            <w:tcW w:w="1984" w:type="dxa"/>
            <w:tcBorders>
              <w:top w:val="single" w:sz="8" w:space="0" w:color="9BBB59"/>
              <w:left w:val="single" w:sz="8" w:space="0" w:color="9BBB59"/>
              <w:bottom w:val="single" w:sz="8" w:space="0" w:color="9BBB59"/>
              <w:right w:val="single" w:sz="8" w:space="0" w:color="9BBB59"/>
            </w:tcBorders>
            <w:vAlign w:val="bottom"/>
          </w:tcPr>
          <w:p w14:paraId="32808A05" w14:textId="77777777" w:rsidR="005670CF" w:rsidRPr="008D53FD" w:rsidRDefault="005670CF" w:rsidP="005670CF">
            <w:pPr>
              <w:jc w:val="right"/>
              <w:rPr>
                <w:sz w:val="22"/>
                <w:szCs w:val="22"/>
              </w:rPr>
            </w:pPr>
            <w:r>
              <w:rPr>
                <w:sz w:val="22"/>
                <w:szCs w:val="22"/>
                <w:lang w:val="sr-Cyrl-RS"/>
              </w:rPr>
              <w:t>9.175</w:t>
            </w:r>
            <w:r w:rsidRPr="008D53FD">
              <w:rPr>
                <w:sz w:val="22"/>
                <w:szCs w:val="22"/>
              </w:rPr>
              <w:t>.000,00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083BBEA8" w14:textId="77777777" w:rsidR="005670CF" w:rsidRPr="008D53FD" w:rsidRDefault="005670CF" w:rsidP="005670CF">
            <w:pPr>
              <w:jc w:val="right"/>
              <w:rPr>
                <w:b/>
                <w:bCs/>
                <w:color w:val="000000"/>
                <w:sz w:val="22"/>
                <w:szCs w:val="22"/>
              </w:rPr>
            </w:pPr>
            <w:r w:rsidRPr="008D53FD">
              <w:rPr>
                <w:b/>
                <w:bCs/>
                <w:color w:val="000000"/>
                <w:sz w:val="22"/>
                <w:szCs w:val="22"/>
              </w:rPr>
              <w:t>0,</w:t>
            </w:r>
            <w:r>
              <w:rPr>
                <w:b/>
                <w:bCs/>
                <w:color w:val="000000"/>
                <w:sz w:val="22"/>
                <w:szCs w:val="22"/>
                <w:lang w:val="sr-Cyrl-RS"/>
              </w:rPr>
              <w:t>80</w:t>
            </w:r>
          </w:p>
        </w:tc>
      </w:tr>
      <w:tr w:rsidR="005670CF" w:rsidRPr="00356977" w14:paraId="761F96AE"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6B9E7767" w14:textId="77777777" w:rsidR="005670CF" w:rsidRPr="00356977" w:rsidRDefault="005670CF" w:rsidP="005670CF">
            <w:pPr>
              <w:jc w:val="center"/>
              <w:rPr>
                <w:bCs/>
                <w:sz w:val="22"/>
                <w:szCs w:val="22"/>
                <w:lang w:val="sr-Cyrl-CS"/>
              </w:rPr>
            </w:pPr>
            <w:r w:rsidRPr="00356977">
              <w:rPr>
                <w:bCs/>
                <w:sz w:val="22"/>
                <w:szCs w:val="22"/>
                <w:lang w:val="sr-Cyrl-CS"/>
              </w:rPr>
              <w:t>551</w:t>
            </w:r>
          </w:p>
        </w:tc>
        <w:tc>
          <w:tcPr>
            <w:tcW w:w="3260" w:type="dxa"/>
            <w:tcBorders>
              <w:top w:val="single" w:sz="8" w:space="0" w:color="9BBB59"/>
              <w:left w:val="single" w:sz="8" w:space="0" w:color="9BBB59"/>
              <w:bottom w:val="single" w:sz="8" w:space="0" w:color="9BBB59"/>
              <w:right w:val="single" w:sz="8" w:space="0" w:color="9BBB59"/>
            </w:tcBorders>
            <w:vAlign w:val="bottom"/>
          </w:tcPr>
          <w:p w14:paraId="3957AE11" w14:textId="77777777" w:rsidR="005670CF" w:rsidRPr="00356977" w:rsidRDefault="005670CF" w:rsidP="005670CF">
            <w:pPr>
              <w:rPr>
                <w:bCs/>
                <w:sz w:val="22"/>
                <w:szCs w:val="22"/>
                <w:lang w:val="sr-Cyrl-CS"/>
              </w:rPr>
            </w:pPr>
            <w:r w:rsidRPr="00356977">
              <w:rPr>
                <w:bCs/>
                <w:sz w:val="22"/>
                <w:szCs w:val="22"/>
                <w:lang w:val="sr-Cyrl-CS"/>
              </w:rPr>
              <w:t>Трошкови репрезентације</w:t>
            </w:r>
          </w:p>
        </w:tc>
        <w:tc>
          <w:tcPr>
            <w:tcW w:w="1985" w:type="dxa"/>
            <w:tcBorders>
              <w:top w:val="single" w:sz="8" w:space="0" w:color="9BBB59"/>
              <w:left w:val="single" w:sz="8" w:space="0" w:color="9BBB59"/>
              <w:bottom w:val="single" w:sz="8" w:space="0" w:color="9BBB59"/>
              <w:right w:val="single" w:sz="8" w:space="0" w:color="9BBB59"/>
            </w:tcBorders>
            <w:vAlign w:val="center"/>
          </w:tcPr>
          <w:p w14:paraId="73BDA18F" w14:textId="77777777" w:rsidR="005670CF" w:rsidRPr="008D53FD" w:rsidRDefault="005670CF" w:rsidP="005670CF">
            <w:pPr>
              <w:jc w:val="right"/>
              <w:rPr>
                <w:color w:val="000000"/>
                <w:sz w:val="22"/>
                <w:szCs w:val="22"/>
              </w:rPr>
            </w:pPr>
            <w:r w:rsidRPr="008D53FD">
              <w:rPr>
                <w:color w:val="000000"/>
                <w:sz w:val="22"/>
                <w:szCs w:val="22"/>
              </w:rPr>
              <w:t>7.490.000,00</w:t>
            </w:r>
          </w:p>
        </w:tc>
        <w:tc>
          <w:tcPr>
            <w:tcW w:w="1984" w:type="dxa"/>
            <w:tcBorders>
              <w:top w:val="single" w:sz="8" w:space="0" w:color="9BBB59"/>
              <w:left w:val="single" w:sz="8" w:space="0" w:color="9BBB59"/>
              <w:bottom w:val="single" w:sz="8" w:space="0" w:color="9BBB59"/>
              <w:right w:val="single" w:sz="8" w:space="0" w:color="9BBB59"/>
            </w:tcBorders>
            <w:vAlign w:val="bottom"/>
          </w:tcPr>
          <w:p w14:paraId="4CEBCD8E" w14:textId="77777777" w:rsidR="005670CF" w:rsidRPr="008D53FD" w:rsidRDefault="005670CF" w:rsidP="005670CF">
            <w:pPr>
              <w:jc w:val="right"/>
              <w:rPr>
                <w:sz w:val="22"/>
                <w:szCs w:val="22"/>
              </w:rPr>
            </w:pPr>
            <w:r w:rsidRPr="008D53FD">
              <w:rPr>
                <w:sz w:val="22"/>
                <w:szCs w:val="22"/>
              </w:rPr>
              <w:t>7.030.000,00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0D399BED" w14:textId="77777777" w:rsidR="005670CF" w:rsidRPr="008D53FD" w:rsidRDefault="005670CF" w:rsidP="005670CF">
            <w:pPr>
              <w:jc w:val="right"/>
              <w:rPr>
                <w:b/>
                <w:bCs/>
                <w:color w:val="000000"/>
                <w:sz w:val="22"/>
                <w:szCs w:val="22"/>
              </w:rPr>
            </w:pPr>
            <w:r w:rsidRPr="008D53FD">
              <w:rPr>
                <w:b/>
                <w:bCs/>
                <w:color w:val="000000"/>
                <w:sz w:val="22"/>
                <w:szCs w:val="22"/>
              </w:rPr>
              <w:t>0,94</w:t>
            </w:r>
          </w:p>
        </w:tc>
      </w:tr>
      <w:tr w:rsidR="005670CF" w:rsidRPr="00356977" w14:paraId="45ABD52E"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34E48B45" w14:textId="77777777" w:rsidR="005670CF" w:rsidRPr="00356977" w:rsidRDefault="005670CF" w:rsidP="005670CF">
            <w:pPr>
              <w:jc w:val="center"/>
              <w:rPr>
                <w:bCs/>
                <w:sz w:val="22"/>
                <w:szCs w:val="22"/>
                <w:lang w:val="sr-Cyrl-CS"/>
              </w:rPr>
            </w:pPr>
            <w:r w:rsidRPr="00356977">
              <w:rPr>
                <w:bCs/>
                <w:sz w:val="22"/>
                <w:szCs w:val="22"/>
                <w:lang w:val="sr-Cyrl-CS"/>
              </w:rPr>
              <w:t>552</w:t>
            </w:r>
          </w:p>
        </w:tc>
        <w:tc>
          <w:tcPr>
            <w:tcW w:w="3260" w:type="dxa"/>
            <w:tcBorders>
              <w:top w:val="single" w:sz="8" w:space="0" w:color="9BBB59"/>
              <w:left w:val="single" w:sz="8" w:space="0" w:color="9BBB59"/>
              <w:bottom w:val="single" w:sz="8" w:space="0" w:color="9BBB59"/>
              <w:right w:val="single" w:sz="8" w:space="0" w:color="9BBB59"/>
            </w:tcBorders>
            <w:vAlign w:val="bottom"/>
          </w:tcPr>
          <w:p w14:paraId="3EBFABDC" w14:textId="77777777" w:rsidR="005670CF" w:rsidRPr="00356977" w:rsidRDefault="005670CF" w:rsidP="005670CF">
            <w:pPr>
              <w:rPr>
                <w:bCs/>
                <w:sz w:val="22"/>
                <w:szCs w:val="22"/>
                <w:lang w:val="sr-Cyrl-CS"/>
              </w:rPr>
            </w:pPr>
            <w:r w:rsidRPr="00356977">
              <w:rPr>
                <w:bCs/>
                <w:sz w:val="22"/>
                <w:szCs w:val="22"/>
                <w:lang w:val="sr-Cyrl-CS"/>
              </w:rPr>
              <w:t>Трошкови премија осигурања</w:t>
            </w:r>
          </w:p>
        </w:tc>
        <w:tc>
          <w:tcPr>
            <w:tcW w:w="1985" w:type="dxa"/>
            <w:tcBorders>
              <w:top w:val="single" w:sz="8" w:space="0" w:color="9BBB59"/>
              <w:left w:val="single" w:sz="8" w:space="0" w:color="9BBB59"/>
              <w:bottom w:val="single" w:sz="8" w:space="0" w:color="9BBB59"/>
              <w:right w:val="single" w:sz="8" w:space="0" w:color="9BBB59"/>
            </w:tcBorders>
            <w:vAlign w:val="center"/>
          </w:tcPr>
          <w:p w14:paraId="5A30EFEF" w14:textId="77777777" w:rsidR="005670CF" w:rsidRPr="008D53FD" w:rsidRDefault="005670CF" w:rsidP="005670CF">
            <w:pPr>
              <w:jc w:val="right"/>
              <w:rPr>
                <w:color w:val="000000"/>
                <w:sz w:val="22"/>
                <w:szCs w:val="22"/>
              </w:rPr>
            </w:pPr>
            <w:r w:rsidRPr="008D53FD">
              <w:rPr>
                <w:color w:val="000000"/>
                <w:sz w:val="22"/>
                <w:szCs w:val="22"/>
              </w:rPr>
              <w:t>500.000,00</w:t>
            </w:r>
          </w:p>
        </w:tc>
        <w:tc>
          <w:tcPr>
            <w:tcW w:w="1984" w:type="dxa"/>
            <w:tcBorders>
              <w:top w:val="single" w:sz="8" w:space="0" w:color="9BBB59"/>
              <w:left w:val="single" w:sz="8" w:space="0" w:color="9BBB59"/>
              <w:bottom w:val="single" w:sz="8" w:space="0" w:color="9BBB59"/>
              <w:right w:val="single" w:sz="8" w:space="0" w:color="9BBB59"/>
            </w:tcBorders>
            <w:vAlign w:val="bottom"/>
          </w:tcPr>
          <w:p w14:paraId="22719BF0" w14:textId="77777777" w:rsidR="005670CF" w:rsidRPr="008D53FD" w:rsidRDefault="005670CF" w:rsidP="005670CF">
            <w:pPr>
              <w:jc w:val="right"/>
              <w:rPr>
                <w:sz w:val="22"/>
                <w:szCs w:val="22"/>
              </w:rPr>
            </w:pPr>
            <w:r w:rsidRPr="008D53FD">
              <w:rPr>
                <w:sz w:val="22"/>
                <w:szCs w:val="22"/>
              </w:rPr>
              <w:t>480.000,00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7B78002E" w14:textId="77777777" w:rsidR="005670CF" w:rsidRPr="008D53FD" w:rsidRDefault="005670CF" w:rsidP="005670CF">
            <w:pPr>
              <w:jc w:val="right"/>
              <w:rPr>
                <w:b/>
                <w:bCs/>
                <w:color w:val="000000"/>
                <w:sz w:val="22"/>
                <w:szCs w:val="22"/>
              </w:rPr>
            </w:pPr>
            <w:r w:rsidRPr="008D53FD">
              <w:rPr>
                <w:b/>
                <w:bCs/>
                <w:color w:val="000000"/>
                <w:sz w:val="22"/>
                <w:szCs w:val="22"/>
              </w:rPr>
              <w:t>0,96</w:t>
            </w:r>
          </w:p>
        </w:tc>
      </w:tr>
      <w:tr w:rsidR="005670CF" w:rsidRPr="00356977" w14:paraId="5A8D2591"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6C1E11E9" w14:textId="77777777" w:rsidR="005670CF" w:rsidRPr="00356977" w:rsidRDefault="005670CF" w:rsidP="005670CF">
            <w:pPr>
              <w:jc w:val="center"/>
              <w:rPr>
                <w:bCs/>
                <w:sz w:val="22"/>
                <w:szCs w:val="22"/>
                <w:lang w:val="sr-Cyrl-CS"/>
              </w:rPr>
            </w:pPr>
            <w:r w:rsidRPr="00356977">
              <w:rPr>
                <w:bCs/>
                <w:sz w:val="22"/>
                <w:szCs w:val="22"/>
                <w:lang w:val="sr-Cyrl-CS"/>
              </w:rPr>
              <w:t>553</w:t>
            </w:r>
          </w:p>
        </w:tc>
        <w:tc>
          <w:tcPr>
            <w:tcW w:w="3260" w:type="dxa"/>
            <w:tcBorders>
              <w:top w:val="single" w:sz="8" w:space="0" w:color="9BBB59"/>
              <w:left w:val="single" w:sz="8" w:space="0" w:color="9BBB59"/>
              <w:bottom w:val="single" w:sz="8" w:space="0" w:color="9BBB59"/>
              <w:right w:val="single" w:sz="8" w:space="0" w:color="9BBB59"/>
            </w:tcBorders>
            <w:vAlign w:val="bottom"/>
          </w:tcPr>
          <w:p w14:paraId="58A20D6E" w14:textId="77777777" w:rsidR="005670CF" w:rsidRPr="00356977" w:rsidRDefault="005670CF" w:rsidP="005670CF">
            <w:pPr>
              <w:rPr>
                <w:bCs/>
                <w:sz w:val="22"/>
                <w:szCs w:val="22"/>
                <w:lang w:val="sr-Cyrl-CS"/>
              </w:rPr>
            </w:pPr>
            <w:r w:rsidRPr="00356977">
              <w:rPr>
                <w:bCs/>
                <w:sz w:val="22"/>
                <w:szCs w:val="22"/>
                <w:lang w:val="sr-Cyrl-CS"/>
              </w:rPr>
              <w:t>Трошкови платног промета</w:t>
            </w:r>
          </w:p>
        </w:tc>
        <w:tc>
          <w:tcPr>
            <w:tcW w:w="1985" w:type="dxa"/>
            <w:tcBorders>
              <w:top w:val="single" w:sz="8" w:space="0" w:color="9BBB59"/>
              <w:left w:val="single" w:sz="8" w:space="0" w:color="9BBB59"/>
              <w:bottom w:val="single" w:sz="8" w:space="0" w:color="9BBB59"/>
              <w:right w:val="single" w:sz="8" w:space="0" w:color="9BBB59"/>
            </w:tcBorders>
            <w:vAlign w:val="center"/>
          </w:tcPr>
          <w:p w14:paraId="5BEA237B" w14:textId="77777777" w:rsidR="005670CF" w:rsidRPr="008D53FD" w:rsidRDefault="005670CF" w:rsidP="005670CF">
            <w:pPr>
              <w:jc w:val="right"/>
              <w:rPr>
                <w:color w:val="000000"/>
                <w:sz w:val="22"/>
                <w:szCs w:val="22"/>
              </w:rPr>
            </w:pPr>
            <w:r w:rsidRPr="008D53FD">
              <w:rPr>
                <w:color w:val="000000"/>
                <w:sz w:val="22"/>
                <w:szCs w:val="22"/>
              </w:rPr>
              <w:t>860.685,31</w:t>
            </w:r>
          </w:p>
        </w:tc>
        <w:tc>
          <w:tcPr>
            <w:tcW w:w="1984" w:type="dxa"/>
            <w:tcBorders>
              <w:top w:val="single" w:sz="8" w:space="0" w:color="9BBB59"/>
              <w:left w:val="single" w:sz="8" w:space="0" w:color="9BBB59"/>
              <w:bottom w:val="single" w:sz="8" w:space="0" w:color="9BBB59"/>
              <w:right w:val="single" w:sz="8" w:space="0" w:color="9BBB59"/>
            </w:tcBorders>
            <w:vAlign w:val="center"/>
          </w:tcPr>
          <w:p w14:paraId="405FFC73" w14:textId="77777777" w:rsidR="005670CF" w:rsidRPr="008D53FD" w:rsidRDefault="005670CF" w:rsidP="005670CF">
            <w:pPr>
              <w:jc w:val="right"/>
              <w:rPr>
                <w:color w:val="000000"/>
                <w:sz w:val="22"/>
                <w:szCs w:val="22"/>
              </w:rPr>
            </w:pPr>
            <w:r w:rsidRPr="008D53FD">
              <w:rPr>
                <w:color w:val="000000"/>
                <w:sz w:val="22"/>
                <w:szCs w:val="22"/>
              </w:rPr>
              <w:t>919.735,00</w:t>
            </w:r>
          </w:p>
        </w:tc>
        <w:tc>
          <w:tcPr>
            <w:tcW w:w="1701" w:type="dxa"/>
            <w:tcBorders>
              <w:top w:val="single" w:sz="8" w:space="0" w:color="9BBB59"/>
              <w:left w:val="single" w:sz="8" w:space="0" w:color="9BBB59"/>
              <w:bottom w:val="single" w:sz="8" w:space="0" w:color="9BBB59"/>
              <w:right w:val="single" w:sz="8" w:space="0" w:color="9BBB59"/>
            </w:tcBorders>
            <w:vAlign w:val="center"/>
          </w:tcPr>
          <w:p w14:paraId="3D64AEA8" w14:textId="77777777" w:rsidR="005670CF" w:rsidRPr="008D53FD" w:rsidRDefault="005670CF" w:rsidP="005670CF">
            <w:pPr>
              <w:jc w:val="right"/>
              <w:rPr>
                <w:b/>
                <w:bCs/>
                <w:color w:val="000000"/>
                <w:sz w:val="22"/>
                <w:szCs w:val="22"/>
              </w:rPr>
            </w:pPr>
            <w:r w:rsidRPr="008D53FD">
              <w:rPr>
                <w:b/>
                <w:bCs/>
                <w:color w:val="000000"/>
                <w:sz w:val="22"/>
                <w:szCs w:val="22"/>
              </w:rPr>
              <w:t>1,07</w:t>
            </w:r>
          </w:p>
        </w:tc>
      </w:tr>
      <w:tr w:rsidR="005670CF" w:rsidRPr="00356977" w14:paraId="1CC3D2B1" w14:textId="77777777" w:rsidTr="005670CF">
        <w:trPr>
          <w:cantSplit/>
          <w:trHeight w:val="340"/>
          <w:jc w:val="center"/>
        </w:trPr>
        <w:tc>
          <w:tcPr>
            <w:tcW w:w="1276" w:type="dxa"/>
            <w:tcBorders>
              <w:top w:val="nil"/>
              <w:left w:val="single" w:sz="8" w:space="0" w:color="9BBB59"/>
              <w:bottom w:val="nil"/>
              <w:right w:val="single" w:sz="8" w:space="0" w:color="9BBB59"/>
            </w:tcBorders>
            <w:vAlign w:val="bottom"/>
          </w:tcPr>
          <w:p w14:paraId="73E710E7" w14:textId="77777777" w:rsidR="005670CF" w:rsidRPr="00356977" w:rsidRDefault="005670CF" w:rsidP="005670CF">
            <w:pPr>
              <w:jc w:val="center"/>
              <w:rPr>
                <w:bCs/>
                <w:sz w:val="22"/>
                <w:szCs w:val="22"/>
                <w:lang w:val="sr-Cyrl-CS"/>
              </w:rPr>
            </w:pPr>
            <w:r w:rsidRPr="00356977">
              <w:rPr>
                <w:bCs/>
                <w:sz w:val="22"/>
                <w:szCs w:val="22"/>
                <w:lang w:val="sr-Cyrl-CS"/>
              </w:rPr>
              <w:t>554</w:t>
            </w:r>
          </w:p>
        </w:tc>
        <w:tc>
          <w:tcPr>
            <w:tcW w:w="3260" w:type="dxa"/>
            <w:tcBorders>
              <w:top w:val="single" w:sz="8" w:space="0" w:color="9BBB59"/>
              <w:left w:val="single" w:sz="8" w:space="0" w:color="9BBB59"/>
              <w:bottom w:val="single" w:sz="8" w:space="0" w:color="9BBB59"/>
              <w:right w:val="single" w:sz="8" w:space="0" w:color="9BBB59"/>
            </w:tcBorders>
            <w:vAlign w:val="bottom"/>
          </w:tcPr>
          <w:p w14:paraId="028056F9" w14:textId="77777777" w:rsidR="005670CF" w:rsidRPr="00356977" w:rsidRDefault="005670CF" w:rsidP="005670CF">
            <w:pPr>
              <w:rPr>
                <w:bCs/>
                <w:sz w:val="22"/>
                <w:szCs w:val="22"/>
                <w:lang w:val="sr-Cyrl-CS"/>
              </w:rPr>
            </w:pPr>
            <w:r w:rsidRPr="00356977">
              <w:rPr>
                <w:bCs/>
                <w:sz w:val="22"/>
                <w:szCs w:val="22"/>
                <w:lang w:val="sr-Cyrl-CS"/>
              </w:rPr>
              <w:t>Трошкови чланарина</w:t>
            </w:r>
          </w:p>
        </w:tc>
        <w:tc>
          <w:tcPr>
            <w:tcW w:w="1985" w:type="dxa"/>
            <w:tcBorders>
              <w:top w:val="single" w:sz="8" w:space="0" w:color="9BBB59"/>
              <w:left w:val="single" w:sz="8" w:space="0" w:color="9BBB59"/>
              <w:bottom w:val="single" w:sz="8" w:space="0" w:color="9BBB59"/>
              <w:right w:val="single" w:sz="8" w:space="0" w:color="9BBB59"/>
            </w:tcBorders>
            <w:vAlign w:val="center"/>
          </w:tcPr>
          <w:p w14:paraId="1095350C" w14:textId="77777777" w:rsidR="005670CF" w:rsidRPr="008D53FD" w:rsidRDefault="005670CF" w:rsidP="005670CF">
            <w:pPr>
              <w:jc w:val="right"/>
              <w:rPr>
                <w:color w:val="000000"/>
                <w:sz w:val="22"/>
                <w:szCs w:val="22"/>
              </w:rPr>
            </w:pPr>
            <w:r w:rsidRPr="008D53FD">
              <w:rPr>
                <w:color w:val="000000"/>
                <w:sz w:val="22"/>
                <w:szCs w:val="22"/>
              </w:rPr>
              <w:t>50.000,00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4720D5BE" w14:textId="77777777" w:rsidR="005670CF" w:rsidRPr="008D53FD" w:rsidRDefault="005670CF" w:rsidP="005670CF">
            <w:pPr>
              <w:jc w:val="right"/>
              <w:rPr>
                <w:color w:val="000000"/>
                <w:sz w:val="22"/>
                <w:szCs w:val="22"/>
              </w:rPr>
            </w:pPr>
            <w:r w:rsidRPr="008D53FD">
              <w:rPr>
                <w:color w:val="000000"/>
                <w:sz w:val="22"/>
                <w:szCs w:val="22"/>
              </w:rPr>
              <w:t>50.000,00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51B4B656"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51C96BFF"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1F7694CA" w14:textId="77777777" w:rsidR="005670CF" w:rsidRPr="00356977" w:rsidRDefault="005670CF" w:rsidP="005670CF">
            <w:pPr>
              <w:jc w:val="center"/>
              <w:rPr>
                <w:bCs/>
                <w:sz w:val="22"/>
                <w:szCs w:val="22"/>
                <w:lang w:val="sr-Cyrl-CS"/>
              </w:rPr>
            </w:pPr>
            <w:r w:rsidRPr="00356977">
              <w:rPr>
                <w:bCs/>
                <w:sz w:val="22"/>
                <w:szCs w:val="22"/>
                <w:lang w:val="sr-Cyrl-CS"/>
              </w:rPr>
              <w:t>555</w:t>
            </w:r>
          </w:p>
        </w:tc>
        <w:tc>
          <w:tcPr>
            <w:tcW w:w="3260" w:type="dxa"/>
            <w:tcBorders>
              <w:top w:val="single" w:sz="8" w:space="0" w:color="9BBB59"/>
              <w:left w:val="single" w:sz="8" w:space="0" w:color="9BBB59"/>
              <w:bottom w:val="single" w:sz="8" w:space="0" w:color="9BBB59"/>
              <w:right w:val="single" w:sz="8" w:space="0" w:color="9BBB59"/>
            </w:tcBorders>
            <w:vAlign w:val="bottom"/>
          </w:tcPr>
          <w:p w14:paraId="2336BD9C" w14:textId="77777777" w:rsidR="005670CF" w:rsidRPr="00356977" w:rsidRDefault="005670CF" w:rsidP="005670CF">
            <w:pPr>
              <w:rPr>
                <w:bCs/>
                <w:sz w:val="22"/>
                <w:szCs w:val="22"/>
                <w:lang w:val="sr-Cyrl-CS"/>
              </w:rPr>
            </w:pPr>
            <w:r w:rsidRPr="00356977">
              <w:rPr>
                <w:bCs/>
                <w:sz w:val="22"/>
                <w:szCs w:val="22"/>
                <w:lang w:val="sr-Cyrl-CS"/>
              </w:rPr>
              <w:t>Трошкови пореза</w:t>
            </w:r>
          </w:p>
        </w:tc>
        <w:tc>
          <w:tcPr>
            <w:tcW w:w="1985" w:type="dxa"/>
            <w:tcBorders>
              <w:top w:val="single" w:sz="8" w:space="0" w:color="9BBB59"/>
              <w:left w:val="single" w:sz="8" w:space="0" w:color="9BBB59"/>
              <w:bottom w:val="single" w:sz="8" w:space="0" w:color="9BBB59"/>
              <w:right w:val="single" w:sz="8" w:space="0" w:color="9BBB59"/>
            </w:tcBorders>
            <w:vAlign w:val="center"/>
          </w:tcPr>
          <w:p w14:paraId="0614D44E" w14:textId="77777777" w:rsidR="005670CF" w:rsidRPr="008D53FD" w:rsidRDefault="005670CF" w:rsidP="005670CF">
            <w:pPr>
              <w:jc w:val="right"/>
              <w:rPr>
                <w:color w:val="000000"/>
                <w:sz w:val="22"/>
                <w:szCs w:val="22"/>
              </w:rPr>
            </w:pPr>
            <w:r w:rsidRPr="008D53FD">
              <w:rPr>
                <w:color w:val="000000"/>
                <w:sz w:val="22"/>
                <w:szCs w:val="22"/>
              </w:rPr>
              <w:t>500.000,00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68216483" w14:textId="77777777" w:rsidR="005670CF" w:rsidRPr="008D53FD" w:rsidRDefault="005670CF" w:rsidP="005670CF">
            <w:pPr>
              <w:jc w:val="right"/>
              <w:rPr>
                <w:color w:val="000000"/>
                <w:sz w:val="22"/>
                <w:szCs w:val="22"/>
              </w:rPr>
            </w:pPr>
            <w:r w:rsidRPr="008D53FD">
              <w:rPr>
                <w:color w:val="000000"/>
                <w:sz w:val="22"/>
                <w:szCs w:val="22"/>
              </w:rPr>
              <w:t>500.000,00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6419EDEC"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31FD0F23"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3740F9BE" w14:textId="77777777" w:rsidR="005670CF" w:rsidRPr="00356977" w:rsidRDefault="005670CF" w:rsidP="005670CF">
            <w:pPr>
              <w:jc w:val="center"/>
              <w:rPr>
                <w:bCs/>
                <w:sz w:val="22"/>
                <w:szCs w:val="22"/>
                <w:lang w:val="sr-Cyrl-CS"/>
              </w:rPr>
            </w:pPr>
            <w:r w:rsidRPr="00356977">
              <w:rPr>
                <w:bCs/>
                <w:sz w:val="22"/>
                <w:szCs w:val="22"/>
                <w:lang w:val="sr-Cyrl-CS"/>
              </w:rPr>
              <w:t>559</w:t>
            </w:r>
          </w:p>
        </w:tc>
        <w:tc>
          <w:tcPr>
            <w:tcW w:w="3260" w:type="dxa"/>
            <w:tcBorders>
              <w:top w:val="single" w:sz="8" w:space="0" w:color="9BBB59"/>
              <w:left w:val="single" w:sz="8" w:space="0" w:color="9BBB59"/>
              <w:bottom w:val="single" w:sz="8" w:space="0" w:color="9BBB59"/>
              <w:right w:val="single" w:sz="8" w:space="0" w:color="9BBB59"/>
            </w:tcBorders>
            <w:vAlign w:val="bottom"/>
          </w:tcPr>
          <w:p w14:paraId="52B9BB46" w14:textId="77777777" w:rsidR="005670CF" w:rsidRPr="00356977" w:rsidRDefault="005670CF" w:rsidP="005670CF">
            <w:pPr>
              <w:rPr>
                <w:bCs/>
                <w:sz w:val="22"/>
                <w:szCs w:val="22"/>
                <w:lang w:val="sr-Cyrl-CS"/>
              </w:rPr>
            </w:pPr>
            <w:r w:rsidRPr="00356977">
              <w:rPr>
                <w:bCs/>
                <w:sz w:val="22"/>
                <w:szCs w:val="22"/>
                <w:lang w:val="sr-Cyrl-CS"/>
              </w:rPr>
              <w:t>Остали нематеријални трошкови</w:t>
            </w:r>
          </w:p>
        </w:tc>
        <w:tc>
          <w:tcPr>
            <w:tcW w:w="1985" w:type="dxa"/>
            <w:tcBorders>
              <w:top w:val="single" w:sz="8" w:space="0" w:color="9BBB59"/>
              <w:left w:val="single" w:sz="8" w:space="0" w:color="9BBB59"/>
              <w:bottom w:val="single" w:sz="8" w:space="0" w:color="9BBB59"/>
              <w:right w:val="single" w:sz="8" w:space="0" w:color="9BBB59"/>
            </w:tcBorders>
            <w:vAlign w:val="center"/>
          </w:tcPr>
          <w:p w14:paraId="3A5250AF" w14:textId="77777777" w:rsidR="005670CF" w:rsidRPr="008D53FD" w:rsidRDefault="005670CF" w:rsidP="005670CF">
            <w:pPr>
              <w:jc w:val="right"/>
              <w:rPr>
                <w:color w:val="000000"/>
                <w:sz w:val="22"/>
                <w:szCs w:val="22"/>
              </w:rPr>
            </w:pPr>
            <w:r w:rsidRPr="008D53FD">
              <w:rPr>
                <w:color w:val="000000"/>
                <w:sz w:val="22"/>
                <w:szCs w:val="22"/>
              </w:rPr>
              <w:t>3.500.000,00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02EE24C4" w14:textId="77777777" w:rsidR="005670CF" w:rsidRPr="008D53FD" w:rsidRDefault="005670CF" w:rsidP="005670CF">
            <w:pPr>
              <w:jc w:val="right"/>
              <w:rPr>
                <w:color w:val="000000"/>
                <w:sz w:val="22"/>
                <w:szCs w:val="22"/>
              </w:rPr>
            </w:pPr>
            <w:r w:rsidRPr="008D53FD">
              <w:rPr>
                <w:color w:val="000000"/>
                <w:sz w:val="22"/>
                <w:szCs w:val="22"/>
              </w:rPr>
              <w:t>3.700.000,00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050528DB" w14:textId="77777777" w:rsidR="005670CF" w:rsidRPr="008D53FD" w:rsidRDefault="005670CF" w:rsidP="005670CF">
            <w:pPr>
              <w:jc w:val="right"/>
              <w:rPr>
                <w:b/>
                <w:bCs/>
                <w:color w:val="000000"/>
                <w:sz w:val="22"/>
                <w:szCs w:val="22"/>
              </w:rPr>
            </w:pPr>
            <w:r w:rsidRPr="008D53FD">
              <w:rPr>
                <w:b/>
                <w:bCs/>
                <w:color w:val="000000"/>
                <w:sz w:val="22"/>
                <w:szCs w:val="22"/>
              </w:rPr>
              <w:t>1,06</w:t>
            </w:r>
          </w:p>
        </w:tc>
      </w:tr>
      <w:tr w:rsidR="005670CF" w:rsidRPr="00356977" w14:paraId="5C225962"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tcPr>
          <w:p w14:paraId="543A7750" w14:textId="77777777" w:rsidR="005670CF" w:rsidRPr="00356977" w:rsidRDefault="005670CF" w:rsidP="005670CF">
            <w:pPr>
              <w:jc w:val="center"/>
              <w:rPr>
                <w:b/>
                <w:bCs/>
                <w:lang w:val="sr-Cyrl-CS"/>
              </w:rPr>
            </w:pPr>
            <w:r w:rsidRPr="00356977">
              <w:rPr>
                <w:b/>
                <w:bCs/>
                <w:lang w:val="sr-Cyrl-CS"/>
              </w:rPr>
              <w:t>56</w:t>
            </w:r>
          </w:p>
        </w:tc>
        <w:tc>
          <w:tcPr>
            <w:tcW w:w="3260" w:type="dxa"/>
            <w:tcBorders>
              <w:top w:val="single" w:sz="8" w:space="0" w:color="9BBB59"/>
              <w:left w:val="single" w:sz="8" w:space="0" w:color="9BBB59"/>
              <w:bottom w:val="single" w:sz="8" w:space="0" w:color="9BBB59"/>
              <w:right w:val="single" w:sz="8" w:space="0" w:color="9BBB59"/>
            </w:tcBorders>
          </w:tcPr>
          <w:p w14:paraId="62001F33" w14:textId="77777777" w:rsidR="005670CF" w:rsidRPr="00356977" w:rsidRDefault="005670CF" w:rsidP="005670CF">
            <w:pPr>
              <w:rPr>
                <w:b/>
                <w:bCs/>
                <w:lang w:val="sr-Cyrl-CS"/>
              </w:rPr>
            </w:pPr>
            <w:r w:rsidRPr="00356977">
              <w:rPr>
                <w:b/>
                <w:bCs/>
                <w:lang w:val="sr-Cyrl-CS"/>
              </w:rPr>
              <w:t>ФИНАНСИЈСКИ РАСХОДИ</w:t>
            </w:r>
          </w:p>
        </w:tc>
        <w:tc>
          <w:tcPr>
            <w:tcW w:w="1985" w:type="dxa"/>
            <w:tcBorders>
              <w:top w:val="single" w:sz="8" w:space="0" w:color="9BBB59"/>
              <w:left w:val="single" w:sz="8" w:space="0" w:color="9BBB59"/>
              <w:bottom w:val="single" w:sz="8" w:space="0" w:color="9BBB59"/>
              <w:right w:val="single" w:sz="8" w:space="0" w:color="9BBB59"/>
            </w:tcBorders>
            <w:vAlign w:val="center"/>
          </w:tcPr>
          <w:p w14:paraId="39B9D5AC" w14:textId="77777777" w:rsidR="005670CF" w:rsidRPr="008D53FD" w:rsidRDefault="005670CF" w:rsidP="005670CF">
            <w:pPr>
              <w:jc w:val="right"/>
              <w:rPr>
                <w:b/>
                <w:bCs/>
                <w:color w:val="000000"/>
                <w:sz w:val="22"/>
                <w:szCs w:val="22"/>
              </w:rPr>
            </w:pPr>
            <w:r w:rsidRPr="008D53FD">
              <w:rPr>
                <w:b/>
                <w:bCs/>
                <w:color w:val="000000"/>
                <w:sz w:val="22"/>
                <w:szCs w:val="22"/>
              </w:rPr>
              <w:t>350.000,00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294701C6" w14:textId="77777777" w:rsidR="005670CF" w:rsidRPr="008D53FD" w:rsidRDefault="005670CF" w:rsidP="005670CF">
            <w:pPr>
              <w:jc w:val="right"/>
              <w:rPr>
                <w:b/>
                <w:bCs/>
                <w:color w:val="000000"/>
                <w:sz w:val="22"/>
                <w:szCs w:val="22"/>
              </w:rPr>
            </w:pPr>
            <w:r w:rsidRPr="008D53FD">
              <w:rPr>
                <w:b/>
                <w:bCs/>
                <w:color w:val="000000"/>
                <w:sz w:val="22"/>
                <w:szCs w:val="22"/>
              </w:rPr>
              <w:t>350.000,00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241BDE0D"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61D90469"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2CCBFB70" w14:textId="77777777" w:rsidR="005670CF" w:rsidRPr="00356977" w:rsidRDefault="005670CF" w:rsidP="005670CF">
            <w:pPr>
              <w:jc w:val="center"/>
              <w:rPr>
                <w:bCs/>
                <w:sz w:val="22"/>
                <w:szCs w:val="22"/>
                <w:lang w:val="sr-Cyrl-CS"/>
              </w:rPr>
            </w:pPr>
            <w:r w:rsidRPr="00356977">
              <w:rPr>
                <w:bCs/>
                <w:sz w:val="22"/>
                <w:szCs w:val="22"/>
                <w:lang w:val="sr-Cyrl-CS"/>
              </w:rPr>
              <w:t>562</w:t>
            </w:r>
          </w:p>
        </w:tc>
        <w:tc>
          <w:tcPr>
            <w:tcW w:w="3260" w:type="dxa"/>
            <w:tcBorders>
              <w:top w:val="single" w:sz="8" w:space="0" w:color="9BBB59"/>
              <w:left w:val="single" w:sz="8" w:space="0" w:color="9BBB59"/>
              <w:bottom w:val="single" w:sz="8" w:space="0" w:color="9BBB59"/>
              <w:right w:val="single" w:sz="8" w:space="0" w:color="9BBB59"/>
            </w:tcBorders>
            <w:vAlign w:val="bottom"/>
          </w:tcPr>
          <w:p w14:paraId="2879D4AD" w14:textId="77777777" w:rsidR="005670CF" w:rsidRPr="00356977" w:rsidRDefault="005670CF" w:rsidP="005670CF">
            <w:pPr>
              <w:rPr>
                <w:bCs/>
                <w:sz w:val="22"/>
                <w:szCs w:val="22"/>
                <w:lang w:val="sr-Cyrl-CS"/>
              </w:rPr>
            </w:pPr>
            <w:r w:rsidRPr="00356977">
              <w:rPr>
                <w:bCs/>
                <w:sz w:val="22"/>
                <w:szCs w:val="22"/>
                <w:lang w:val="sr-Cyrl-CS"/>
              </w:rPr>
              <w:t>Расходи камата</w:t>
            </w:r>
          </w:p>
        </w:tc>
        <w:tc>
          <w:tcPr>
            <w:tcW w:w="1985" w:type="dxa"/>
            <w:tcBorders>
              <w:top w:val="single" w:sz="8" w:space="0" w:color="9BBB59"/>
              <w:left w:val="single" w:sz="8" w:space="0" w:color="9BBB59"/>
              <w:bottom w:val="single" w:sz="8" w:space="0" w:color="9BBB59"/>
              <w:right w:val="single" w:sz="8" w:space="0" w:color="9BBB59"/>
            </w:tcBorders>
            <w:vAlign w:val="center"/>
          </w:tcPr>
          <w:p w14:paraId="64E0B448" w14:textId="77777777" w:rsidR="005670CF" w:rsidRPr="008D53FD" w:rsidRDefault="005670CF" w:rsidP="005670CF">
            <w:pPr>
              <w:jc w:val="right"/>
              <w:rPr>
                <w:color w:val="000000"/>
                <w:sz w:val="22"/>
                <w:szCs w:val="22"/>
              </w:rPr>
            </w:pPr>
            <w:r w:rsidRPr="008D53FD">
              <w:rPr>
                <w:color w:val="000000"/>
                <w:sz w:val="22"/>
                <w:szCs w:val="22"/>
              </w:rPr>
              <w:t>50.000,00</w:t>
            </w:r>
          </w:p>
        </w:tc>
        <w:tc>
          <w:tcPr>
            <w:tcW w:w="1984" w:type="dxa"/>
            <w:tcBorders>
              <w:top w:val="single" w:sz="8" w:space="0" w:color="9BBB59"/>
              <w:left w:val="single" w:sz="8" w:space="0" w:color="9BBB59"/>
              <w:bottom w:val="single" w:sz="8" w:space="0" w:color="9BBB59"/>
              <w:right w:val="single" w:sz="8" w:space="0" w:color="9BBB59"/>
            </w:tcBorders>
            <w:vAlign w:val="bottom"/>
          </w:tcPr>
          <w:p w14:paraId="1B711A48" w14:textId="77777777" w:rsidR="005670CF" w:rsidRPr="008D53FD" w:rsidRDefault="005670CF" w:rsidP="005670CF">
            <w:pPr>
              <w:jc w:val="right"/>
              <w:rPr>
                <w:sz w:val="22"/>
                <w:szCs w:val="22"/>
              </w:rPr>
            </w:pPr>
            <w:r w:rsidRPr="008D53FD">
              <w:rPr>
                <w:sz w:val="22"/>
                <w:szCs w:val="22"/>
              </w:rPr>
              <w:t>50.000,00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5D09F3C0"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6B08F213"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bottom"/>
          </w:tcPr>
          <w:p w14:paraId="5D8B0D0E" w14:textId="77777777" w:rsidR="005670CF" w:rsidRPr="00356977" w:rsidRDefault="005670CF" w:rsidP="005670CF">
            <w:pPr>
              <w:jc w:val="center"/>
              <w:rPr>
                <w:bCs/>
                <w:sz w:val="22"/>
                <w:szCs w:val="22"/>
                <w:lang w:val="sr-Cyrl-CS"/>
              </w:rPr>
            </w:pPr>
            <w:r w:rsidRPr="00356977">
              <w:rPr>
                <w:bCs/>
                <w:sz w:val="22"/>
                <w:szCs w:val="22"/>
                <w:lang w:val="sr-Cyrl-CS"/>
              </w:rPr>
              <w:lastRenderedPageBreak/>
              <w:t>563</w:t>
            </w:r>
          </w:p>
        </w:tc>
        <w:tc>
          <w:tcPr>
            <w:tcW w:w="3260" w:type="dxa"/>
            <w:tcBorders>
              <w:top w:val="single" w:sz="8" w:space="0" w:color="9BBB59"/>
              <w:left w:val="single" w:sz="8" w:space="0" w:color="9BBB59"/>
              <w:bottom w:val="single" w:sz="8" w:space="0" w:color="9BBB59"/>
              <w:right w:val="single" w:sz="8" w:space="0" w:color="9BBB59"/>
            </w:tcBorders>
            <w:vAlign w:val="bottom"/>
          </w:tcPr>
          <w:p w14:paraId="3A80B4EB" w14:textId="77777777" w:rsidR="005670CF" w:rsidRDefault="005670CF" w:rsidP="005670CF">
            <w:pPr>
              <w:rPr>
                <w:bCs/>
                <w:sz w:val="22"/>
                <w:szCs w:val="22"/>
                <w:lang w:val="sr-Cyrl-CS"/>
              </w:rPr>
            </w:pPr>
            <w:r w:rsidRPr="00356977">
              <w:rPr>
                <w:bCs/>
                <w:sz w:val="22"/>
                <w:szCs w:val="22"/>
                <w:lang w:val="sr-Cyrl-CS"/>
              </w:rPr>
              <w:t>Негативне курсне разлике</w:t>
            </w:r>
          </w:p>
          <w:p w14:paraId="76A9653F" w14:textId="77777777" w:rsidR="005670CF" w:rsidRPr="00356977" w:rsidRDefault="005670CF" w:rsidP="005670CF">
            <w:pPr>
              <w:rPr>
                <w:bCs/>
                <w:sz w:val="22"/>
                <w:szCs w:val="22"/>
                <w:lang w:val="sr-Cyrl-CS"/>
              </w:rPr>
            </w:pPr>
          </w:p>
        </w:tc>
        <w:tc>
          <w:tcPr>
            <w:tcW w:w="1985" w:type="dxa"/>
            <w:tcBorders>
              <w:top w:val="single" w:sz="8" w:space="0" w:color="9BBB59"/>
              <w:left w:val="single" w:sz="8" w:space="0" w:color="9BBB59"/>
              <w:bottom w:val="single" w:sz="8" w:space="0" w:color="9BBB59"/>
              <w:right w:val="single" w:sz="8" w:space="0" w:color="9BBB59"/>
            </w:tcBorders>
            <w:vAlign w:val="center"/>
          </w:tcPr>
          <w:p w14:paraId="5B9E25D6" w14:textId="77777777" w:rsidR="005670CF" w:rsidRPr="008D53FD" w:rsidRDefault="005670CF" w:rsidP="005670CF">
            <w:pPr>
              <w:jc w:val="right"/>
              <w:rPr>
                <w:color w:val="000000"/>
                <w:sz w:val="22"/>
                <w:szCs w:val="22"/>
              </w:rPr>
            </w:pPr>
            <w:r w:rsidRPr="008D53FD">
              <w:rPr>
                <w:color w:val="000000"/>
                <w:sz w:val="22"/>
                <w:szCs w:val="22"/>
              </w:rPr>
              <w:t>300.000,00</w:t>
            </w:r>
          </w:p>
        </w:tc>
        <w:tc>
          <w:tcPr>
            <w:tcW w:w="1984" w:type="dxa"/>
            <w:tcBorders>
              <w:top w:val="single" w:sz="8" w:space="0" w:color="9BBB59"/>
              <w:left w:val="single" w:sz="8" w:space="0" w:color="9BBB59"/>
              <w:bottom w:val="single" w:sz="8" w:space="0" w:color="9BBB59"/>
              <w:right w:val="single" w:sz="8" w:space="0" w:color="9BBB59"/>
            </w:tcBorders>
            <w:vAlign w:val="bottom"/>
          </w:tcPr>
          <w:p w14:paraId="5D1E57A2" w14:textId="77777777" w:rsidR="005670CF" w:rsidRPr="008D53FD" w:rsidRDefault="005670CF" w:rsidP="005670CF">
            <w:pPr>
              <w:jc w:val="right"/>
              <w:rPr>
                <w:sz w:val="22"/>
                <w:szCs w:val="22"/>
              </w:rPr>
            </w:pPr>
            <w:r w:rsidRPr="008D53FD">
              <w:rPr>
                <w:sz w:val="22"/>
                <w:szCs w:val="22"/>
              </w:rPr>
              <w:t>300.000,00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7014DA55"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3AAE65AF"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center"/>
          </w:tcPr>
          <w:p w14:paraId="513BC534" w14:textId="77777777" w:rsidR="005670CF" w:rsidRPr="00356977" w:rsidRDefault="005670CF" w:rsidP="005670CF">
            <w:pPr>
              <w:jc w:val="center"/>
              <w:rPr>
                <w:b/>
                <w:bCs/>
                <w:lang w:val="sr-Cyrl-CS"/>
              </w:rPr>
            </w:pPr>
            <w:r w:rsidRPr="00356977">
              <w:rPr>
                <w:b/>
                <w:bCs/>
                <w:lang w:val="sr-Cyrl-CS"/>
              </w:rPr>
              <w:t>57</w:t>
            </w:r>
          </w:p>
        </w:tc>
        <w:tc>
          <w:tcPr>
            <w:tcW w:w="3260" w:type="dxa"/>
            <w:tcBorders>
              <w:top w:val="single" w:sz="8" w:space="0" w:color="9BBB59"/>
              <w:left w:val="single" w:sz="8" w:space="0" w:color="9BBB59"/>
              <w:bottom w:val="single" w:sz="8" w:space="0" w:color="9BBB59"/>
              <w:right w:val="single" w:sz="8" w:space="0" w:color="9BBB59"/>
            </w:tcBorders>
            <w:vAlign w:val="center"/>
          </w:tcPr>
          <w:p w14:paraId="7D0930EE" w14:textId="77777777" w:rsidR="005670CF" w:rsidRPr="00356977" w:rsidRDefault="005670CF" w:rsidP="005670CF">
            <w:pPr>
              <w:rPr>
                <w:b/>
                <w:bCs/>
                <w:lang w:val="sr-Cyrl-CS"/>
              </w:rPr>
            </w:pPr>
            <w:r w:rsidRPr="00356977">
              <w:rPr>
                <w:b/>
                <w:bCs/>
                <w:lang w:val="sr-Cyrl-CS"/>
              </w:rPr>
              <w:t>ОСТАЛИ РАСХОДИ</w:t>
            </w:r>
          </w:p>
        </w:tc>
        <w:tc>
          <w:tcPr>
            <w:tcW w:w="1985" w:type="dxa"/>
            <w:tcBorders>
              <w:top w:val="single" w:sz="8" w:space="0" w:color="9BBB59"/>
              <w:left w:val="single" w:sz="8" w:space="0" w:color="9BBB59"/>
              <w:bottom w:val="single" w:sz="8" w:space="0" w:color="9BBB59"/>
              <w:right w:val="single" w:sz="8" w:space="0" w:color="9BBB59"/>
            </w:tcBorders>
            <w:vAlign w:val="center"/>
          </w:tcPr>
          <w:p w14:paraId="64A720E1" w14:textId="77777777" w:rsidR="005670CF" w:rsidRPr="008D53FD" w:rsidRDefault="005670CF" w:rsidP="005670CF">
            <w:pPr>
              <w:jc w:val="right"/>
              <w:rPr>
                <w:b/>
                <w:bCs/>
                <w:color w:val="000000"/>
                <w:sz w:val="22"/>
                <w:szCs w:val="22"/>
              </w:rPr>
            </w:pPr>
            <w:r w:rsidRPr="008D53FD">
              <w:rPr>
                <w:b/>
                <w:bCs/>
                <w:color w:val="000000"/>
                <w:sz w:val="22"/>
                <w:szCs w:val="22"/>
              </w:rPr>
              <w:t>1.100.000,00</w:t>
            </w:r>
          </w:p>
        </w:tc>
        <w:tc>
          <w:tcPr>
            <w:tcW w:w="1984" w:type="dxa"/>
            <w:tcBorders>
              <w:top w:val="single" w:sz="8" w:space="0" w:color="9BBB59"/>
              <w:left w:val="single" w:sz="8" w:space="0" w:color="9BBB59"/>
              <w:bottom w:val="single" w:sz="8" w:space="0" w:color="9BBB59"/>
              <w:right w:val="single" w:sz="8" w:space="0" w:color="9BBB59"/>
            </w:tcBorders>
            <w:vAlign w:val="center"/>
          </w:tcPr>
          <w:p w14:paraId="7AA552D8" w14:textId="77777777" w:rsidR="005670CF" w:rsidRPr="008D53FD" w:rsidRDefault="005670CF" w:rsidP="005670CF">
            <w:pPr>
              <w:jc w:val="right"/>
              <w:rPr>
                <w:b/>
                <w:bCs/>
                <w:color w:val="000000"/>
                <w:sz w:val="22"/>
                <w:szCs w:val="22"/>
              </w:rPr>
            </w:pPr>
            <w:r w:rsidRPr="008D53FD">
              <w:rPr>
                <w:b/>
                <w:bCs/>
                <w:color w:val="000000"/>
                <w:sz w:val="22"/>
                <w:szCs w:val="22"/>
              </w:rPr>
              <w:t>280.000,00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33681305" w14:textId="77777777" w:rsidR="005670CF" w:rsidRPr="008D53FD" w:rsidRDefault="005670CF" w:rsidP="005670CF">
            <w:pPr>
              <w:jc w:val="right"/>
              <w:rPr>
                <w:b/>
                <w:bCs/>
                <w:color w:val="000000"/>
                <w:sz w:val="22"/>
                <w:szCs w:val="22"/>
              </w:rPr>
            </w:pPr>
            <w:r w:rsidRPr="008D53FD">
              <w:rPr>
                <w:b/>
                <w:bCs/>
                <w:color w:val="000000"/>
                <w:sz w:val="22"/>
                <w:szCs w:val="22"/>
              </w:rPr>
              <w:t>0,25</w:t>
            </w:r>
          </w:p>
        </w:tc>
      </w:tr>
      <w:tr w:rsidR="005670CF" w:rsidRPr="00356977" w14:paraId="517FE10C"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center"/>
          </w:tcPr>
          <w:p w14:paraId="4F7FAD43" w14:textId="77777777" w:rsidR="005670CF" w:rsidRPr="00BC52F7" w:rsidRDefault="005670CF" w:rsidP="005670CF">
            <w:pPr>
              <w:jc w:val="center"/>
              <w:rPr>
                <w:color w:val="000000"/>
                <w:sz w:val="22"/>
                <w:szCs w:val="22"/>
              </w:rPr>
            </w:pPr>
            <w:r w:rsidRPr="00BC52F7">
              <w:rPr>
                <w:color w:val="000000"/>
                <w:sz w:val="22"/>
                <w:szCs w:val="22"/>
              </w:rPr>
              <w:t>577, 579</w:t>
            </w:r>
          </w:p>
        </w:tc>
        <w:tc>
          <w:tcPr>
            <w:tcW w:w="3260" w:type="dxa"/>
            <w:tcBorders>
              <w:top w:val="single" w:sz="8" w:space="0" w:color="9BBB59"/>
              <w:left w:val="single" w:sz="8" w:space="0" w:color="9BBB59"/>
              <w:bottom w:val="single" w:sz="8" w:space="0" w:color="9BBB59"/>
              <w:right w:val="single" w:sz="8" w:space="0" w:color="9BBB59"/>
            </w:tcBorders>
            <w:vAlign w:val="center"/>
          </w:tcPr>
          <w:p w14:paraId="7026B024" w14:textId="77777777" w:rsidR="005670CF" w:rsidRPr="00BC52F7" w:rsidRDefault="005670CF" w:rsidP="005670CF">
            <w:pPr>
              <w:rPr>
                <w:color w:val="000000"/>
                <w:sz w:val="22"/>
                <w:szCs w:val="22"/>
              </w:rPr>
            </w:pPr>
            <w:r w:rsidRPr="00BC52F7">
              <w:rPr>
                <w:color w:val="000000"/>
                <w:sz w:val="22"/>
                <w:szCs w:val="22"/>
              </w:rPr>
              <w:t>Казне , пенали и надокнаде штете</w:t>
            </w:r>
          </w:p>
        </w:tc>
        <w:tc>
          <w:tcPr>
            <w:tcW w:w="1985" w:type="dxa"/>
            <w:tcBorders>
              <w:top w:val="single" w:sz="8" w:space="0" w:color="9BBB59"/>
              <w:left w:val="single" w:sz="8" w:space="0" w:color="9BBB59"/>
              <w:bottom w:val="single" w:sz="8" w:space="0" w:color="9BBB59"/>
              <w:right w:val="single" w:sz="8" w:space="0" w:color="9BBB59"/>
            </w:tcBorders>
            <w:vAlign w:val="center"/>
          </w:tcPr>
          <w:p w14:paraId="174035E3" w14:textId="77777777" w:rsidR="005670CF" w:rsidRPr="008D53FD" w:rsidRDefault="005670CF" w:rsidP="005670CF">
            <w:pPr>
              <w:jc w:val="right"/>
              <w:rPr>
                <w:color w:val="000000"/>
                <w:sz w:val="22"/>
                <w:szCs w:val="22"/>
              </w:rPr>
            </w:pPr>
            <w:r w:rsidRPr="008D53FD">
              <w:rPr>
                <w:color w:val="000000"/>
                <w:sz w:val="22"/>
                <w:szCs w:val="22"/>
              </w:rPr>
              <w:t>1.080.000,00</w:t>
            </w:r>
          </w:p>
        </w:tc>
        <w:tc>
          <w:tcPr>
            <w:tcW w:w="1984" w:type="dxa"/>
            <w:tcBorders>
              <w:top w:val="single" w:sz="8" w:space="0" w:color="9BBB59"/>
              <w:left w:val="single" w:sz="8" w:space="0" w:color="9BBB59"/>
              <w:bottom w:val="single" w:sz="8" w:space="0" w:color="9BBB59"/>
              <w:right w:val="single" w:sz="8" w:space="0" w:color="9BBB59"/>
            </w:tcBorders>
            <w:vAlign w:val="bottom"/>
          </w:tcPr>
          <w:p w14:paraId="15601305" w14:textId="77777777" w:rsidR="005670CF" w:rsidRPr="008D53FD" w:rsidRDefault="005670CF" w:rsidP="005670CF">
            <w:pPr>
              <w:jc w:val="right"/>
              <w:rPr>
                <w:sz w:val="22"/>
                <w:szCs w:val="22"/>
              </w:rPr>
            </w:pPr>
            <w:r w:rsidRPr="008D53FD">
              <w:rPr>
                <w:sz w:val="22"/>
                <w:szCs w:val="22"/>
              </w:rPr>
              <w:t>260.000,00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21C65A38" w14:textId="77777777" w:rsidR="005670CF" w:rsidRPr="008D53FD" w:rsidRDefault="005670CF" w:rsidP="005670CF">
            <w:pPr>
              <w:jc w:val="right"/>
              <w:rPr>
                <w:b/>
                <w:bCs/>
                <w:color w:val="000000"/>
                <w:sz w:val="22"/>
                <w:szCs w:val="22"/>
              </w:rPr>
            </w:pPr>
            <w:r w:rsidRPr="008D53FD">
              <w:rPr>
                <w:b/>
                <w:bCs/>
                <w:color w:val="000000"/>
                <w:sz w:val="22"/>
                <w:szCs w:val="22"/>
              </w:rPr>
              <w:t>0,24</w:t>
            </w:r>
          </w:p>
        </w:tc>
      </w:tr>
      <w:tr w:rsidR="005670CF" w:rsidRPr="00356977" w14:paraId="3285ED95" w14:textId="77777777" w:rsidTr="005670CF">
        <w:trPr>
          <w:cantSplit/>
          <w:trHeight w:val="340"/>
          <w:jc w:val="center"/>
        </w:trPr>
        <w:tc>
          <w:tcPr>
            <w:tcW w:w="1276" w:type="dxa"/>
            <w:tcBorders>
              <w:top w:val="single" w:sz="8" w:space="0" w:color="9BBB59"/>
              <w:left w:val="single" w:sz="8" w:space="0" w:color="9BBB59"/>
              <w:bottom w:val="single" w:sz="8" w:space="0" w:color="9BBB59"/>
              <w:right w:val="single" w:sz="8" w:space="0" w:color="9BBB59"/>
            </w:tcBorders>
            <w:vAlign w:val="center"/>
          </w:tcPr>
          <w:p w14:paraId="31E966DF" w14:textId="77777777" w:rsidR="005670CF" w:rsidRPr="00BC52F7" w:rsidRDefault="005670CF" w:rsidP="005670CF">
            <w:pPr>
              <w:jc w:val="center"/>
              <w:rPr>
                <w:color w:val="000000"/>
                <w:sz w:val="22"/>
                <w:szCs w:val="22"/>
              </w:rPr>
            </w:pPr>
            <w:r w:rsidRPr="00BC52F7">
              <w:rPr>
                <w:color w:val="000000"/>
                <w:sz w:val="22"/>
                <w:szCs w:val="22"/>
              </w:rPr>
              <w:t>579</w:t>
            </w:r>
          </w:p>
        </w:tc>
        <w:tc>
          <w:tcPr>
            <w:tcW w:w="3260" w:type="dxa"/>
            <w:tcBorders>
              <w:top w:val="single" w:sz="8" w:space="0" w:color="9BBB59"/>
              <w:left w:val="single" w:sz="8" w:space="0" w:color="9BBB59"/>
              <w:bottom w:val="single" w:sz="8" w:space="0" w:color="9BBB59"/>
              <w:right w:val="single" w:sz="8" w:space="0" w:color="9BBB59"/>
            </w:tcBorders>
            <w:vAlign w:val="center"/>
          </w:tcPr>
          <w:p w14:paraId="621C46DC" w14:textId="77777777" w:rsidR="005670CF" w:rsidRPr="00BC52F7" w:rsidRDefault="005670CF" w:rsidP="005670CF">
            <w:pPr>
              <w:rPr>
                <w:color w:val="000000"/>
                <w:sz w:val="22"/>
                <w:szCs w:val="22"/>
              </w:rPr>
            </w:pPr>
            <w:r w:rsidRPr="00BC52F7">
              <w:rPr>
                <w:color w:val="000000"/>
                <w:sz w:val="22"/>
                <w:szCs w:val="22"/>
              </w:rPr>
              <w:t>Губици по основу расходовања опреме</w:t>
            </w:r>
          </w:p>
        </w:tc>
        <w:tc>
          <w:tcPr>
            <w:tcW w:w="1985" w:type="dxa"/>
            <w:tcBorders>
              <w:top w:val="single" w:sz="8" w:space="0" w:color="9BBB59"/>
              <w:left w:val="single" w:sz="8" w:space="0" w:color="9BBB59"/>
              <w:bottom w:val="single" w:sz="8" w:space="0" w:color="9BBB59"/>
              <w:right w:val="single" w:sz="8" w:space="0" w:color="9BBB59"/>
            </w:tcBorders>
            <w:vAlign w:val="center"/>
          </w:tcPr>
          <w:p w14:paraId="71D75B8E" w14:textId="77777777" w:rsidR="005670CF" w:rsidRPr="008D53FD" w:rsidRDefault="005670CF" w:rsidP="005670CF">
            <w:pPr>
              <w:jc w:val="right"/>
              <w:rPr>
                <w:color w:val="000000"/>
                <w:sz w:val="22"/>
                <w:szCs w:val="22"/>
              </w:rPr>
            </w:pPr>
            <w:r w:rsidRPr="008D53FD">
              <w:rPr>
                <w:color w:val="000000"/>
                <w:sz w:val="22"/>
                <w:szCs w:val="22"/>
              </w:rPr>
              <w:t>20.000,00</w:t>
            </w:r>
          </w:p>
        </w:tc>
        <w:tc>
          <w:tcPr>
            <w:tcW w:w="1984" w:type="dxa"/>
            <w:tcBorders>
              <w:top w:val="single" w:sz="8" w:space="0" w:color="9BBB59"/>
              <w:left w:val="single" w:sz="8" w:space="0" w:color="9BBB59"/>
              <w:bottom w:val="single" w:sz="8" w:space="0" w:color="9BBB59"/>
              <w:right w:val="single" w:sz="8" w:space="0" w:color="9BBB59"/>
            </w:tcBorders>
            <w:vAlign w:val="bottom"/>
          </w:tcPr>
          <w:p w14:paraId="6DE05D88" w14:textId="77777777" w:rsidR="005670CF" w:rsidRPr="008D53FD" w:rsidRDefault="005670CF" w:rsidP="005670CF">
            <w:pPr>
              <w:jc w:val="right"/>
              <w:rPr>
                <w:sz w:val="22"/>
                <w:szCs w:val="22"/>
              </w:rPr>
            </w:pPr>
            <w:r w:rsidRPr="008D53FD">
              <w:rPr>
                <w:sz w:val="22"/>
                <w:szCs w:val="22"/>
              </w:rPr>
              <w:t>20.000,00</w:t>
            </w:r>
          </w:p>
        </w:tc>
        <w:tc>
          <w:tcPr>
            <w:tcW w:w="1701" w:type="dxa"/>
            <w:tcBorders>
              <w:top w:val="single" w:sz="8" w:space="0" w:color="9BBB59"/>
              <w:left w:val="single" w:sz="8" w:space="0" w:color="9BBB59"/>
              <w:bottom w:val="single" w:sz="8" w:space="0" w:color="9BBB59"/>
              <w:right w:val="single" w:sz="8" w:space="0" w:color="9BBB59"/>
            </w:tcBorders>
            <w:vAlign w:val="center"/>
          </w:tcPr>
          <w:p w14:paraId="5371097D" w14:textId="77777777" w:rsidR="005670CF" w:rsidRPr="008D53FD" w:rsidRDefault="005670CF" w:rsidP="005670CF">
            <w:pPr>
              <w:jc w:val="right"/>
              <w:rPr>
                <w:b/>
                <w:bCs/>
                <w:color w:val="000000"/>
                <w:sz w:val="22"/>
                <w:szCs w:val="22"/>
              </w:rPr>
            </w:pPr>
            <w:r w:rsidRPr="008D53FD">
              <w:rPr>
                <w:b/>
                <w:bCs/>
                <w:color w:val="000000"/>
                <w:sz w:val="22"/>
                <w:szCs w:val="22"/>
              </w:rPr>
              <w:t>1,00</w:t>
            </w:r>
          </w:p>
        </w:tc>
      </w:tr>
      <w:tr w:rsidR="005670CF" w:rsidRPr="00356977" w14:paraId="359A6279" w14:textId="77777777" w:rsidTr="005670CF">
        <w:trPr>
          <w:cantSplit/>
          <w:trHeight w:val="353"/>
          <w:jc w:val="center"/>
        </w:trPr>
        <w:tc>
          <w:tcPr>
            <w:tcW w:w="4536" w:type="dxa"/>
            <w:gridSpan w:val="2"/>
            <w:tcBorders>
              <w:top w:val="single" w:sz="8" w:space="0" w:color="9BBB59"/>
              <w:left w:val="single" w:sz="8" w:space="0" w:color="9BBB59"/>
              <w:bottom w:val="single" w:sz="8" w:space="0" w:color="9BBB59"/>
              <w:right w:val="single" w:sz="6" w:space="0" w:color="9BBB59"/>
            </w:tcBorders>
            <w:vAlign w:val="center"/>
          </w:tcPr>
          <w:p w14:paraId="56F8398E" w14:textId="77777777" w:rsidR="005670CF" w:rsidRPr="00356977" w:rsidRDefault="005670CF" w:rsidP="005670CF">
            <w:pPr>
              <w:jc w:val="right"/>
              <w:rPr>
                <w:b/>
                <w:bCs/>
                <w:sz w:val="22"/>
                <w:szCs w:val="22"/>
                <w:lang w:val="sr-Cyrl-CS"/>
              </w:rPr>
            </w:pPr>
            <w:r w:rsidRPr="00356977">
              <w:rPr>
                <w:b/>
                <w:bCs/>
                <w:sz w:val="22"/>
                <w:szCs w:val="22"/>
                <w:lang w:val="sr-Cyrl-CS"/>
              </w:rPr>
              <w:t>СВЕГА РАСХОДИ:</w:t>
            </w:r>
          </w:p>
        </w:tc>
        <w:tc>
          <w:tcPr>
            <w:tcW w:w="1985" w:type="dxa"/>
            <w:tcBorders>
              <w:top w:val="single" w:sz="8" w:space="0" w:color="9BBB59"/>
              <w:left w:val="single" w:sz="6" w:space="0" w:color="9BBB59"/>
              <w:bottom w:val="single" w:sz="8" w:space="0" w:color="9BBB59"/>
              <w:right w:val="single" w:sz="6" w:space="0" w:color="9BBB59"/>
            </w:tcBorders>
            <w:vAlign w:val="center"/>
          </w:tcPr>
          <w:p w14:paraId="0BC4E0EB" w14:textId="77777777" w:rsidR="005670CF" w:rsidRPr="008D53FD" w:rsidRDefault="005670CF" w:rsidP="005670CF">
            <w:pPr>
              <w:jc w:val="right"/>
              <w:rPr>
                <w:b/>
                <w:bCs/>
                <w:sz w:val="22"/>
                <w:szCs w:val="22"/>
              </w:rPr>
            </w:pPr>
          </w:p>
          <w:p w14:paraId="1AF5532B" w14:textId="77777777" w:rsidR="005670CF" w:rsidRPr="008D53FD" w:rsidRDefault="005670CF" w:rsidP="005670CF">
            <w:pPr>
              <w:jc w:val="right"/>
              <w:rPr>
                <w:b/>
                <w:bCs/>
                <w:sz w:val="22"/>
                <w:szCs w:val="22"/>
              </w:rPr>
            </w:pPr>
          </w:p>
          <w:p w14:paraId="50844A26" w14:textId="77777777" w:rsidR="005670CF" w:rsidRPr="008D53FD" w:rsidRDefault="005670CF" w:rsidP="005670CF">
            <w:pPr>
              <w:jc w:val="right"/>
              <w:rPr>
                <w:b/>
                <w:bCs/>
                <w:sz w:val="22"/>
                <w:szCs w:val="22"/>
              </w:rPr>
            </w:pPr>
            <w:r w:rsidRPr="008D53FD">
              <w:rPr>
                <w:b/>
                <w:bCs/>
                <w:sz w:val="22"/>
                <w:szCs w:val="22"/>
              </w:rPr>
              <w:t>34</w:t>
            </w:r>
            <w:r>
              <w:rPr>
                <w:b/>
                <w:bCs/>
                <w:sz w:val="22"/>
                <w:szCs w:val="22"/>
                <w:lang w:val="sr-Cyrl-RS"/>
              </w:rPr>
              <w:t>1</w:t>
            </w:r>
            <w:r w:rsidRPr="008D53FD">
              <w:rPr>
                <w:b/>
                <w:bCs/>
                <w:sz w:val="22"/>
                <w:szCs w:val="22"/>
              </w:rPr>
              <w:t>.2</w:t>
            </w:r>
            <w:r>
              <w:rPr>
                <w:b/>
                <w:bCs/>
                <w:sz w:val="22"/>
                <w:szCs w:val="22"/>
                <w:lang w:val="sr-Cyrl-RS"/>
              </w:rPr>
              <w:t>85</w:t>
            </w:r>
            <w:r w:rsidRPr="008D53FD">
              <w:rPr>
                <w:b/>
                <w:bCs/>
                <w:sz w:val="22"/>
                <w:szCs w:val="22"/>
              </w:rPr>
              <w:t>.410,05</w:t>
            </w:r>
          </w:p>
          <w:p w14:paraId="7E1D701D" w14:textId="77777777" w:rsidR="005670CF" w:rsidRPr="008D53FD" w:rsidRDefault="005670CF" w:rsidP="005670CF">
            <w:pPr>
              <w:jc w:val="right"/>
              <w:rPr>
                <w:b/>
                <w:color w:val="000000"/>
                <w:sz w:val="22"/>
                <w:szCs w:val="22"/>
                <w:lang w:val="sr-Cyrl-CS"/>
              </w:rPr>
            </w:pPr>
          </w:p>
        </w:tc>
        <w:tc>
          <w:tcPr>
            <w:tcW w:w="1984" w:type="dxa"/>
            <w:tcBorders>
              <w:top w:val="single" w:sz="8" w:space="0" w:color="9BBB59"/>
              <w:left w:val="single" w:sz="6" w:space="0" w:color="9BBB59"/>
              <w:bottom w:val="single" w:sz="8" w:space="0" w:color="9BBB59"/>
              <w:right w:val="single" w:sz="6" w:space="0" w:color="9BBB59"/>
            </w:tcBorders>
            <w:vAlign w:val="bottom"/>
          </w:tcPr>
          <w:p w14:paraId="4A630058" w14:textId="77777777" w:rsidR="005670CF" w:rsidRPr="008F6B15" w:rsidRDefault="005670CF" w:rsidP="005670CF">
            <w:pPr>
              <w:jc w:val="right"/>
              <w:rPr>
                <w:b/>
                <w:bCs/>
                <w:sz w:val="22"/>
                <w:szCs w:val="22"/>
              </w:rPr>
            </w:pPr>
            <w:r w:rsidRPr="008F6B15">
              <w:rPr>
                <w:b/>
                <w:bCs/>
                <w:sz w:val="22"/>
                <w:szCs w:val="22"/>
              </w:rPr>
              <w:t>340.826.650,00</w:t>
            </w:r>
          </w:p>
          <w:p w14:paraId="53111AE4" w14:textId="77777777" w:rsidR="005670CF" w:rsidRPr="008D53FD" w:rsidRDefault="005670CF" w:rsidP="005670CF">
            <w:pPr>
              <w:jc w:val="right"/>
              <w:rPr>
                <w:b/>
                <w:bCs/>
                <w:sz w:val="22"/>
                <w:szCs w:val="22"/>
              </w:rPr>
            </w:pPr>
          </w:p>
        </w:tc>
        <w:tc>
          <w:tcPr>
            <w:tcW w:w="1701" w:type="dxa"/>
            <w:tcBorders>
              <w:top w:val="single" w:sz="8" w:space="0" w:color="9BBB59"/>
              <w:left w:val="single" w:sz="6" w:space="0" w:color="9BBB59"/>
              <w:bottom w:val="single" w:sz="8" w:space="0" w:color="9BBB59"/>
              <w:right w:val="single" w:sz="8" w:space="0" w:color="9BBB59"/>
            </w:tcBorders>
            <w:vAlign w:val="center"/>
          </w:tcPr>
          <w:p w14:paraId="52417E62" w14:textId="77777777" w:rsidR="005670CF" w:rsidRPr="008D53FD" w:rsidRDefault="005670CF" w:rsidP="005670CF">
            <w:pPr>
              <w:jc w:val="right"/>
              <w:rPr>
                <w:b/>
                <w:bCs/>
                <w:color w:val="000000"/>
                <w:sz w:val="22"/>
                <w:szCs w:val="22"/>
              </w:rPr>
            </w:pPr>
            <w:r w:rsidRPr="008D53FD">
              <w:rPr>
                <w:b/>
                <w:bCs/>
                <w:color w:val="000000"/>
                <w:sz w:val="22"/>
                <w:szCs w:val="22"/>
              </w:rPr>
              <w:t>1,00</w:t>
            </w:r>
          </w:p>
        </w:tc>
      </w:tr>
    </w:tbl>
    <w:p w14:paraId="568EFDA2" w14:textId="77777777" w:rsidR="007542A6" w:rsidRDefault="007542A6" w:rsidP="007542A6">
      <w:pPr>
        <w:ind w:left="567"/>
        <w:rPr>
          <w:lang w:val="sr-Cyrl-CS"/>
        </w:rPr>
      </w:pPr>
    </w:p>
    <w:p w14:paraId="46A51621" w14:textId="77777777" w:rsidR="007542A6" w:rsidRPr="007542A6" w:rsidRDefault="007542A6" w:rsidP="007542A6">
      <w:pPr>
        <w:jc w:val="left"/>
        <w:rPr>
          <w:b/>
          <w:lang w:val="en-GB"/>
        </w:rPr>
      </w:pPr>
      <w:r>
        <w:rPr>
          <w:b/>
          <w:lang w:val="sr-Cyrl-RS"/>
        </w:rPr>
        <w:t xml:space="preserve">4. </w:t>
      </w:r>
      <w:r w:rsidRPr="007542A6">
        <w:rPr>
          <w:b/>
          <w:lang w:val="sr-Cyrl-RS"/>
        </w:rPr>
        <w:t>Улагања у сталну имовину</w:t>
      </w:r>
      <w:r>
        <w:rPr>
          <w:b/>
          <w:lang w:val="sr-Cyrl-RS"/>
        </w:rPr>
        <w:t>:</w:t>
      </w:r>
    </w:p>
    <w:p w14:paraId="464EC781" w14:textId="77777777" w:rsidR="007542A6" w:rsidRDefault="007542A6" w:rsidP="007542A6">
      <w:pPr>
        <w:ind w:left="567"/>
        <w:rPr>
          <w:lang w:val="sr-Cyrl-CS"/>
        </w:rPr>
      </w:pPr>
      <w:r w:rsidRPr="00177628">
        <w:rPr>
          <w:lang w:val="sr-Cyrl-CS"/>
        </w:rPr>
        <w:tab/>
      </w:r>
    </w:p>
    <w:p w14:paraId="41C451C8" w14:textId="77777777" w:rsidR="005670CF" w:rsidRPr="001E17CB" w:rsidRDefault="005670CF" w:rsidP="005670CF">
      <w:pPr>
        <w:rPr>
          <w:b/>
          <w:lang w:val="en-GB"/>
        </w:rPr>
      </w:pPr>
      <w:r>
        <w:rPr>
          <w:b/>
          <w:lang w:val="sr-Cyrl-RS"/>
        </w:rPr>
        <w:t xml:space="preserve">Нематеријална имовина </w:t>
      </w:r>
    </w:p>
    <w:p w14:paraId="23823861" w14:textId="77777777" w:rsidR="005670CF" w:rsidRPr="001E17CB" w:rsidRDefault="005670CF" w:rsidP="005670CF">
      <w:pPr>
        <w:rPr>
          <w:lang w:val="sr-Cyrl-RS"/>
        </w:rPr>
      </w:pPr>
      <w:r w:rsidRPr="001E17CB">
        <w:rPr>
          <w:lang w:val="sr-Cyrl-CS"/>
        </w:rPr>
        <w:t xml:space="preserve">Средства са овог рачуна намењена су за трошкове куповине лиценце и сл. за </w:t>
      </w:r>
      <w:r w:rsidRPr="001E17CB">
        <w:rPr>
          <w:lang w:val="sr-Cyrl-RS"/>
        </w:rPr>
        <w:t xml:space="preserve">потребе рачунара које користе запослени. </w:t>
      </w:r>
    </w:p>
    <w:p w14:paraId="55B9A918" w14:textId="77777777" w:rsidR="005670CF" w:rsidRPr="001E17CB" w:rsidRDefault="005670CF" w:rsidP="005670CF">
      <w:pPr>
        <w:rPr>
          <w:lang w:val="sr-Latn-CS"/>
        </w:rPr>
      </w:pPr>
    </w:p>
    <w:p w14:paraId="4E98DEFA" w14:textId="77777777" w:rsidR="005670CF" w:rsidRPr="001E17CB" w:rsidRDefault="005670CF" w:rsidP="005670CF">
      <w:pPr>
        <w:rPr>
          <w:lang w:val="sr-Cyrl-RS" w:eastAsia="sr-Latn-CS"/>
        </w:rPr>
      </w:pPr>
      <w:r w:rsidRPr="001E17CB">
        <w:rPr>
          <w:lang w:val="sr-Cyrl-RS" w:eastAsia="sr-Latn-CS"/>
        </w:rPr>
        <w:t>Средства на овом рачуну су предвиђена за унапређење</w:t>
      </w:r>
      <w:r w:rsidRPr="001E17CB">
        <w:rPr>
          <w:lang w:val="en-GB" w:eastAsia="sr-Latn-CS"/>
        </w:rPr>
        <w:t xml:space="preserve"> система </w:t>
      </w:r>
      <w:r w:rsidRPr="001E17CB">
        <w:rPr>
          <w:lang w:val="sr-Cyrl-RS" w:eastAsia="sr-Latn-CS"/>
        </w:rPr>
        <w:t xml:space="preserve">за управљање процесима чија је имплементација отпочела у 2019. години, наставила се у 2020. години и планира се надоградња у 2021. години. </w:t>
      </w:r>
    </w:p>
    <w:p w14:paraId="26E65254" w14:textId="039776E1" w:rsidR="005670CF" w:rsidRPr="001E17CB" w:rsidRDefault="005670CF" w:rsidP="005670CF">
      <w:pPr>
        <w:rPr>
          <w:b/>
          <w:lang w:val="sr-Cyrl-CS"/>
        </w:rPr>
      </w:pPr>
    </w:p>
    <w:p w14:paraId="6CF12D77" w14:textId="77777777" w:rsidR="005670CF" w:rsidRPr="001E17CB" w:rsidRDefault="005670CF" w:rsidP="005670CF">
      <w:pPr>
        <w:rPr>
          <w:lang w:val="sr-Cyrl-RS"/>
        </w:rPr>
      </w:pPr>
      <w:r w:rsidRPr="001E17CB">
        <w:rPr>
          <w:b/>
          <w:lang w:val="sr-Cyrl-CS"/>
        </w:rPr>
        <w:t>02 – ПОСТРОЈЕЊА И ОПРЕМА</w:t>
      </w:r>
    </w:p>
    <w:p w14:paraId="7B6A1CF9" w14:textId="77777777" w:rsidR="005670CF" w:rsidRPr="001E17CB" w:rsidRDefault="005670CF" w:rsidP="005670CF">
      <w:pPr>
        <w:rPr>
          <w:lang w:val="sr-Cyrl-RS"/>
        </w:rPr>
      </w:pPr>
    </w:p>
    <w:p w14:paraId="30E66848" w14:textId="77777777" w:rsidR="005670CF" w:rsidRPr="001E17CB" w:rsidRDefault="005670CF" w:rsidP="005670CF">
      <w:pPr>
        <w:rPr>
          <w:b/>
          <w:lang w:val="sr-Cyrl-RS"/>
        </w:rPr>
      </w:pPr>
      <w:r w:rsidRPr="001E17CB">
        <w:rPr>
          <w:b/>
          <w:lang w:val="sr-Cyrl-RS"/>
        </w:rPr>
        <w:t xml:space="preserve">Постројења и опрема </w:t>
      </w:r>
    </w:p>
    <w:p w14:paraId="123B5452" w14:textId="77777777" w:rsidR="005670CF" w:rsidRPr="001E17CB" w:rsidRDefault="005670CF" w:rsidP="005670CF">
      <w:pPr>
        <w:rPr>
          <w:lang w:val="en-GB"/>
        </w:rPr>
      </w:pPr>
      <w:r w:rsidRPr="001E17CB">
        <w:rPr>
          <w:lang w:val="sr-Cyrl-CS"/>
        </w:rPr>
        <w:t>Средства на овом рачуну су предвиђена за куповину рачунарске опреме чија је појединачна вредност у тренутку набавке већа од 30.000,00 динара а век трајања дужи од годину дана. Агенција у 2021. години планира набавку опреме која ће заменити  дотрајалу постојећу опреме.</w:t>
      </w:r>
    </w:p>
    <w:p w14:paraId="25E27429" w14:textId="3D9934DA" w:rsidR="00874CA8" w:rsidRDefault="007542A6" w:rsidP="007542A6">
      <w:pPr>
        <w:spacing w:after="160" w:line="256" w:lineRule="auto"/>
        <w:rPr>
          <w:b/>
          <w:lang w:val="sr-Latn-CS"/>
        </w:rPr>
      </w:pPr>
      <w:r w:rsidRPr="00177628">
        <w:rPr>
          <w:lang w:val="sr-Cyrl-CS"/>
        </w:rPr>
        <w:tab/>
      </w:r>
    </w:p>
    <w:p w14:paraId="7B8F0D9A" w14:textId="77777777" w:rsidR="00136765" w:rsidRDefault="00136765" w:rsidP="00136765">
      <w:pPr>
        <w:rPr>
          <w:b/>
          <w:lang w:val="sr-Latn-CS"/>
        </w:rPr>
      </w:pPr>
    </w:p>
    <w:p w14:paraId="3A09BC70" w14:textId="77777777" w:rsidR="00136765" w:rsidRDefault="00136765" w:rsidP="00136765">
      <w:pPr>
        <w:contextualSpacing/>
        <w:rPr>
          <w:b/>
          <w:lang w:val="sr-Latn-CS"/>
        </w:rPr>
      </w:pPr>
      <w:r w:rsidRPr="005F14F5">
        <w:rPr>
          <w:b/>
          <w:iCs/>
          <w:lang w:val="sr-Cyrl-RS"/>
        </w:rPr>
        <w:t>Решењем Владе Републике Србије, број 05 број 400-</w:t>
      </w:r>
      <w:r w:rsidR="00405063">
        <w:rPr>
          <w:b/>
          <w:iCs/>
          <w:lang w:val="sr-Cyrl-RS"/>
        </w:rPr>
        <w:t>1426</w:t>
      </w:r>
      <w:r w:rsidRPr="005F14F5">
        <w:rPr>
          <w:b/>
          <w:iCs/>
          <w:lang w:val="sr-Cyrl-RS"/>
        </w:rPr>
        <w:t>/20</w:t>
      </w:r>
      <w:r w:rsidR="00405063">
        <w:rPr>
          <w:b/>
          <w:iCs/>
          <w:lang w:val="sr-Cyrl-RS"/>
        </w:rPr>
        <w:t>21</w:t>
      </w:r>
      <w:r w:rsidRPr="005F14F5">
        <w:rPr>
          <w:b/>
          <w:iCs/>
          <w:lang w:val="sr-Cyrl-RS"/>
        </w:rPr>
        <w:t xml:space="preserve"> од </w:t>
      </w:r>
      <w:r w:rsidR="0066171B">
        <w:rPr>
          <w:b/>
          <w:iCs/>
          <w:lang w:val="sr-Cyrl-RS"/>
        </w:rPr>
        <w:t>18</w:t>
      </w:r>
      <w:r w:rsidRPr="005F14F5">
        <w:rPr>
          <w:b/>
          <w:iCs/>
          <w:lang w:val="sr-Cyrl-RS"/>
        </w:rPr>
        <w:t>.0</w:t>
      </w:r>
      <w:r w:rsidR="0066171B">
        <w:rPr>
          <w:b/>
          <w:iCs/>
          <w:lang w:val="sr-Cyrl-RS"/>
        </w:rPr>
        <w:t>2</w:t>
      </w:r>
      <w:r w:rsidRPr="005F14F5">
        <w:rPr>
          <w:b/>
          <w:iCs/>
          <w:lang w:val="sr-Cyrl-RS"/>
        </w:rPr>
        <w:t>.2</w:t>
      </w:r>
      <w:r w:rsidR="0066171B">
        <w:rPr>
          <w:b/>
          <w:iCs/>
          <w:lang w:val="sr-Cyrl-RS"/>
        </w:rPr>
        <w:t>021</w:t>
      </w:r>
      <w:r w:rsidRPr="005F14F5">
        <w:rPr>
          <w:b/>
          <w:iCs/>
          <w:lang w:val="sr-Cyrl-RS"/>
        </w:rPr>
        <w:t>. године, дата је сагласност на Одлуку о усвајању Финансијског</w:t>
      </w:r>
      <w:r>
        <w:rPr>
          <w:b/>
          <w:iCs/>
          <w:lang w:val="sr-Cyrl-RS"/>
        </w:rPr>
        <w:t xml:space="preserve"> плана</w:t>
      </w:r>
      <w:r>
        <w:rPr>
          <w:b/>
          <w:iCs/>
          <w:lang w:val="sr-Latn-CS"/>
        </w:rPr>
        <w:t xml:space="preserve"> </w:t>
      </w:r>
      <w:r>
        <w:rPr>
          <w:b/>
          <w:iCs/>
          <w:lang w:val="sr-Cyrl-RS"/>
        </w:rPr>
        <w:t>Развојне</w:t>
      </w:r>
      <w:r>
        <w:rPr>
          <w:b/>
          <w:iCs/>
          <w:lang w:val="sr-Latn-CS"/>
        </w:rPr>
        <w:t xml:space="preserve"> </w:t>
      </w:r>
      <w:r w:rsidRPr="005F14F5">
        <w:rPr>
          <w:b/>
          <w:iCs/>
          <w:lang w:val="sr-Cyrl-RS"/>
        </w:rPr>
        <w:t>агенције Србије</w:t>
      </w:r>
      <w:r w:rsidR="008E580B">
        <w:rPr>
          <w:b/>
          <w:iCs/>
          <w:lang w:val="sr-Cyrl-RS"/>
        </w:rPr>
        <w:t xml:space="preserve"> за 20</w:t>
      </w:r>
      <w:r w:rsidR="0066171B">
        <w:rPr>
          <w:b/>
          <w:iCs/>
          <w:lang w:val="sr-Cyrl-RS"/>
        </w:rPr>
        <w:t>21</w:t>
      </w:r>
      <w:r w:rsidR="008E580B">
        <w:rPr>
          <w:b/>
          <w:iCs/>
          <w:lang w:val="sr-Cyrl-RS"/>
        </w:rPr>
        <w:t>. годину</w:t>
      </w:r>
      <w:r w:rsidRPr="005F14F5">
        <w:rPr>
          <w:b/>
          <w:iCs/>
          <w:lang w:val="sr-Cyrl-RS"/>
        </w:rPr>
        <w:t>.</w:t>
      </w:r>
    </w:p>
    <w:p w14:paraId="228EF951" w14:textId="77777777" w:rsidR="00A82928" w:rsidRPr="002E31C9" w:rsidRDefault="00A82928" w:rsidP="00A82928">
      <w:pPr>
        <w:framePr w:w="10759" w:h="284" w:hRule="exact" w:wrap="auto" w:vAnchor="text" w:hAnchor="page" w:x="1141" w:y="-5938"/>
        <w:jc w:val="center"/>
        <w:rPr>
          <w:b/>
          <w:lang w:val="sr-Cyrl-RS"/>
        </w:rPr>
        <w:sectPr w:rsidR="00A82928" w:rsidRPr="002E31C9" w:rsidSect="00823BEE">
          <w:headerReference w:type="even" r:id="rId14"/>
          <w:headerReference w:type="default" r:id="rId15"/>
          <w:footerReference w:type="even" r:id="rId16"/>
          <w:footerReference w:type="default" r:id="rId17"/>
          <w:headerReference w:type="first" r:id="rId18"/>
          <w:footerReference w:type="first" r:id="rId19"/>
          <w:pgSz w:w="11910" w:h="16840" w:code="9"/>
          <w:pgMar w:top="720" w:right="720" w:bottom="720" w:left="720" w:header="113" w:footer="635" w:gutter="0"/>
          <w:cols w:space="720"/>
          <w:docGrid w:linePitch="326"/>
        </w:sectPr>
      </w:pPr>
    </w:p>
    <w:p w14:paraId="61FF7017" w14:textId="77777777" w:rsidR="00A82928" w:rsidRDefault="00A82928" w:rsidP="00A82928">
      <w:pPr>
        <w:jc w:val="center"/>
        <w:rPr>
          <w:b/>
        </w:rPr>
      </w:pPr>
      <w:r w:rsidRPr="002E31C9">
        <w:rPr>
          <w:b/>
          <w:lang w:val="sr-Cyrl-RS"/>
        </w:rPr>
        <w:lastRenderedPageBreak/>
        <w:t>11.ПОДАЦИ О ЈАВНИМ НАБАВКАМ</w:t>
      </w:r>
      <w:r>
        <w:rPr>
          <w:b/>
        </w:rPr>
        <w:t>A</w:t>
      </w:r>
    </w:p>
    <w:p w14:paraId="1F7C1021" w14:textId="77777777" w:rsidR="001F626B" w:rsidRDefault="001F626B" w:rsidP="00A82928">
      <w:pPr>
        <w:jc w:val="center"/>
        <w:rPr>
          <w:b/>
        </w:rPr>
      </w:pPr>
    </w:p>
    <w:p w14:paraId="7583796F" w14:textId="77777777" w:rsidR="00CB015D" w:rsidRPr="00CB015D" w:rsidRDefault="001F626B" w:rsidP="00CB015D">
      <w:pPr>
        <w:jc w:val="center"/>
        <w:rPr>
          <w:b/>
        </w:rPr>
      </w:pPr>
      <w:r w:rsidRPr="001F626B">
        <w:rPr>
          <w:noProof/>
          <w:lang w:val="en-GB" w:eastAsia="en-GB"/>
        </w:rPr>
        <w:lastRenderedPageBreak/>
        <w:drawing>
          <wp:inline distT="0" distB="0" distL="0" distR="0" wp14:anchorId="3E6F32B7" wp14:editId="4AF974BD">
            <wp:extent cx="10039350" cy="5705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39350" cy="5705475"/>
                    </a:xfrm>
                    <a:prstGeom prst="rect">
                      <a:avLst/>
                    </a:prstGeom>
                    <a:noFill/>
                    <a:ln>
                      <a:noFill/>
                    </a:ln>
                  </pic:spPr>
                </pic:pic>
              </a:graphicData>
            </a:graphic>
          </wp:inline>
        </w:drawing>
      </w:r>
      <w:bookmarkStart w:id="45" w:name="_Toc283235209"/>
      <w:bookmarkStart w:id="46" w:name="_Toc283303210"/>
    </w:p>
    <w:p w14:paraId="4FD6810C" w14:textId="77777777" w:rsidR="00823BEE" w:rsidRDefault="00823BEE" w:rsidP="00A00A22">
      <w:pPr>
        <w:pStyle w:val="Heading1"/>
        <w:sectPr w:rsidR="00823BEE" w:rsidSect="00823BEE">
          <w:footerReference w:type="even" r:id="rId21"/>
          <w:footerReference w:type="default" r:id="rId22"/>
          <w:pgSz w:w="16840" w:h="11910" w:orient="landscape" w:code="9"/>
          <w:pgMar w:top="720" w:right="720" w:bottom="720" w:left="720" w:header="720" w:footer="720" w:gutter="0"/>
          <w:cols w:space="720"/>
          <w:docGrid w:linePitch="360"/>
        </w:sectPr>
      </w:pPr>
      <w:bookmarkStart w:id="48" w:name="_Toc516055573"/>
    </w:p>
    <w:p w14:paraId="73218E96" w14:textId="7784C583" w:rsidR="001D4A05" w:rsidRDefault="001D4A05" w:rsidP="001D4A05">
      <w:pPr>
        <w:jc w:val="center"/>
        <w:rPr>
          <w:b/>
          <w:lang w:val="sr-Cyrl-RS"/>
        </w:rPr>
      </w:pPr>
      <w:bookmarkStart w:id="49" w:name="_Toc283235210"/>
      <w:bookmarkStart w:id="50" w:name="_Toc283303211"/>
      <w:bookmarkStart w:id="51" w:name="_Toc516055574"/>
      <w:bookmarkEnd w:id="45"/>
      <w:bookmarkEnd w:id="46"/>
      <w:bookmarkEnd w:id="48"/>
      <w:r w:rsidRPr="001D4A05">
        <w:rPr>
          <w:b/>
          <w:lang w:val="sr-Cyrl-RS"/>
        </w:rPr>
        <w:lastRenderedPageBreak/>
        <w:t>12. ДРЖАВНА ПОМОЋ</w:t>
      </w:r>
    </w:p>
    <w:p w14:paraId="3B9A2455" w14:textId="77777777" w:rsidR="006636FF" w:rsidRDefault="006636FF" w:rsidP="001D4A05">
      <w:pPr>
        <w:jc w:val="center"/>
        <w:rPr>
          <w:b/>
          <w:lang w:val="sr-Cyrl-RS"/>
        </w:rPr>
      </w:pPr>
    </w:p>
    <w:p w14:paraId="4BE3E202" w14:textId="77777777" w:rsidR="00927D74" w:rsidRDefault="00927D74" w:rsidP="006636FF">
      <w:pPr>
        <w:rPr>
          <w:lang w:val="sr-Cyrl-RS"/>
        </w:rPr>
      </w:pPr>
      <w:r>
        <w:rPr>
          <w:lang w:val="sr-Cyrl-RS"/>
        </w:rPr>
        <w:t>Подаци о програмима/пројектима Агенције могу се пронаћи на следећим линковима:</w:t>
      </w:r>
    </w:p>
    <w:p w14:paraId="61C81C67" w14:textId="77777777" w:rsidR="00927D74" w:rsidRDefault="00927D74" w:rsidP="006636FF">
      <w:pPr>
        <w:rPr>
          <w:lang w:val="sr-Cyrl-RS"/>
        </w:rPr>
      </w:pPr>
    </w:p>
    <w:p w14:paraId="1D9BA448" w14:textId="77777777" w:rsidR="00927D74" w:rsidRDefault="00927D74" w:rsidP="006636FF">
      <w:pPr>
        <w:rPr>
          <w:lang w:val="sr-Latn-RS"/>
        </w:rPr>
      </w:pPr>
      <w:r>
        <w:rPr>
          <w:lang w:val="sr-Cyrl-RS"/>
        </w:rPr>
        <w:t xml:space="preserve">- </w:t>
      </w:r>
      <w:hyperlink r:id="rId23" w:history="1">
        <w:r w:rsidRPr="004D55DF">
          <w:rPr>
            <w:rStyle w:val="Hyperlink"/>
            <w:lang w:val="sr-Cyrl-RS"/>
          </w:rPr>
          <w:t>http://ras.gov.rs/uploads/2021/02/finansijski-plan-razvojne-agencije-srbije-za-2021-godinu.pdf</w:t>
        </w:r>
      </w:hyperlink>
      <w:r>
        <w:rPr>
          <w:lang w:val="sr-Latn-RS"/>
        </w:rPr>
        <w:t xml:space="preserve">; </w:t>
      </w:r>
    </w:p>
    <w:p w14:paraId="6967F98A" w14:textId="3D9050E9" w:rsidR="001D4A05" w:rsidRPr="006636FF" w:rsidRDefault="00927D74" w:rsidP="006636FF">
      <w:pPr>
        <w:rPr>
          <w:lang w:val="sr-Cyrl-RS"/>
        </w:rPr>
      </w:pPr>
      <w:r>
        <w:rPr>
          <w:lang w:val="sr-Latn-RS"/>
        </w:rPr>
        <w:t xml:space="preserve">- </w:t>
      </w:r>
      <w:hyperlink r:id="rId24" w:history="1">
        <w:r w:rsidRPr="004D55DF">
          <w:rPr>
            <w:rStyle w:val="Hyperlink"/>
            <w:lang w:val="sr-Latn-RS"/>
          </w:rPr>
          <w:t>http://ras.gov.rs/uploads/2021/02/godisnji-program-rada-razvojne-agencije-srbije-za-2021-godinu.pdf</w:t>
        </w:r>
      </w:hyperlink>
      <w:r w:rsidR="006636FF" w:rsidRPr="006636FF">
        <w:rPr>
          <w:lang w:val="sr-Cyrl-RS"/>
        </w:rPr>
        <w:t>.</w:t>
      </w:r>
    </w:p>
    <w:p w14:paraId="6EEE7CC3" w14:textId="77777777" w:rsidR="001F4879" w:rsidRDefault="001F4879" w:rsidP="001D4A05">
      <w:pPr>
        <w:rPr>
          <w:b/>
          <w:bCs/>
          <w:szCs w:val="20"/>
          <w:lang w:val="en-GB"/>
        </w:rPr>
      </w:pPr>
    </w:p>
    <w:tbl>
      <w:tblPr>
        <w:tblStyle w:val="TableGrid"/>
        <w:tblpPr w:leftFromText="180" w:rightFromText="180" w:vertAnchor="text" w:horzAnchor="margin" w:tblpXSpec="center" w:tblpY="609"/>
        <w:tblW w:w="9943" w:type="dxa"/>
        <w:tblLayout w:type="fixed"/>
        <w:tblLook w:val="04A0" w:firstRow="1" w:lastRow="0" w:firstColumn="1" w:lastColumn="0" w:noHBand="0" w:noVBand="1"/>
      </w:tblPr>
      <w:tblGrid>
        <w:gridCol w:w="4273"/>
        <w:gridCol w:w="2835"/>
        <w:gridCol w:w="2835"/>
      </w:tblGrid>
      <w:tr w:rsidR="001D4A05" w:rsidRPr="005F14F5" w14:paraId="5DB382F9" w14:textId="77777777" w:rsidTr="004758B5">
        <w:trPr>
          <w:trHeight w:val="699"/>
        </w:trPr>
        <w:tc>
          <w:tcPr>
            <w:tcW w:w="4273" w:type="dxa"/>
            <w:vAlign w:val="center"/>
            <w:hideMark/>
          </w:tcPr>
          <w:p w14:paraId="4E35342F" w14:textId="77777777" w:rsidR="001D4A05" w:rsidRPr="005F14F5" w:rsidRDefault="001D4A05" w:rsidP="001D4A05">
            <w:r w:rsidRPr="005F14F5">
              <w:t>Назив</w:t>
            </w:r>
          </w:p>
        </w:tc>
        <w:tc>
          <w:tcPr>
            <w:tcW w:w="2835" w:type="dxa"/>
            <w:vAlign w:val="center"/>
            <w:hideMark/>
          </w:tcPr>
          <w:p w14:paraId="6A1FC5EA" w14:textId="1C2DE101" w:rsidR="001D4A05" w:rsidRPr="005F14F5" w:rsidRDefault="001D4A05" w:rsidP="008450EA">
            <w:pPr>
              <w:jc w:val="center"/>
            </w:pPr>
            <w:r w:rsidRPr="005F14F5">
              <w:t>Број запослених на крају месеца</w:t>
            </w:r>
            <w:r w:rsidR="008450EA">
              <w:rPr>
                <w:lang w:val="sr-Cyrl-RS"/>
              </w:rPr>
              <w:t xml:space="preserve"> </w:t>
            </w:r>
            <w:r w:rsidRPr="005F14F5">
              <w:t>-</w:t>
            </w:r>
            <w:r w:rsidR="008450EA">
              <w:rPr>
                <w:lang w:val="sr-Cyrl-RS"/>
              </w:rPr>
              <w:t xml:space="preserve"> март</w:t>
            </w:r>
            <w:r w:rsidRPr="005F14F5">
              <w:t xml:space="preserve"> 20</w:t>
            </w:r>
            <w:r>
              <w:t>2</w:t>
            </w:r>
            <w:r w:rsidR="00380B98">
              <w:t>1</w:t>
            </w:r>
          </w:p>
        </w:tc>
        <w:tc>
          <w:tcPr>
            <w:tcW w:w="2835" w:type="dxa"/>
            <w:vAlign w:val="center"/>
            <w:hideMark/>
          </w:tcPr>
          <w:p w14:paraId="5FF88FDA" w14:textId="72EE267F" w:rsidR="001D4A05" w:rsidRPr="00380B98" w:rsidRDefault="001D4A05" w:rsidP="008450EA">
            <w:pPr>
              <w:jc w:val="center"/>
              <w:rPr>
                <w:lang w:val="sr-Cyrl-RS"/>
              </w:rPr>
            </w:pPr>
            <w:r w:rsidRPr="005F14F5">
              <w:t>20</w:t>
            </w:r>
            <w:r w:rsidR="00380B98">
              <w:rPr>
                <w:lang w:val="sr-Cyrl-RS"/>
              </w:rPr>
              <w:t>21</w:t>
            </w:r>
            <w:r w:rsidR="008450EA">
              <w:rPr>
                <w:lang w:val="sr-Cyrl-RS"/>
              </w:rPr>
              <w:t xml:space="preserve"> </w:t>
            </w:r>
            <w:r w:rsidRPr="005F14F5">
              <w:t>-</w:t>
            </w:r>
            <w:r w:rsidR="008450EA">
              <w:rPr>
                <w:lang w:val="sr-Cyrl-RS"/>
              </w:rPr>
              <w:t xml:space="preserve"> </w:t>
            </w:r>
            <w:r w:rsidRPr="005F14F5">
              <w:t xml:space="preserve">исплата </w:t>
            </w:r>
            <w:r w:rsidR="008450EA">
              <w:rPr>
                <w:lang w:val="sr-Cyrl-RS"/>
              </w:rPr>
              <w:t>март</w:t>
            </w:r>
          </w:p>
        </w:tc>
      </w:tr>
      <w:tr w:rsidR="001D4A05" w:rsidRPr="005F14F5" w14:paraId="7A7FC0EA" w14:textId="77777777" w:rsidTr="001D4A05">
        <w:trPr>
          <w:trHeight w:val="1178"/>
        </w:trPr>
        <w:tc>
          <w:tcPr>
            <w:tcW w:w="4273" w:type="dxa"/>
            <w:noWrap/>
            <w:vAlign w:val="center"/>
            <w:hideMark/>
          </w:tcPr>
          <w:p w14:paraId="4AB4700F" w14:textId="77777777" w:rsidR="001D4A05" w:rsidRPr="005F14F5" w:rsidRDefault="001D4A05" w:rsidP="001D4A05">
            <w:r w:rsidRPr="005F14F5">
              <w:t>Просечна нето зарада са накнадама за топли оброк и регрес</w:t>
            </w:r>
            <w:r w:rsidRPr="005F14F5">
              <w:rPr>
                <w:lang w:val="sr-Cyrl-RS"/>
              </w:rPr>
              <w:t xml:space="preserve"> и минули рад</w:t>
            </w:r>
            <w:r w:rsidRPr="005F14F5">
              <w:t xml:space="preserve"> -директор</w:t>
            </w:r>
          </w:p>
        </w:tc>
        <w:tc>
          <w:tcPr>
            <w:tcW w:w="2835" w:type="dxa"/>
            <w:vAlign w:val="center"/>
            <w:hideMark/>
          </w:tcPr>
          <w:p w14:paraId="073BD4FB" w14:textId="77777777" w:rsidR="001D4A05" w:rsidRPr="005F14F5" w:rsidRDefault="001D4A05" w:rsidP="001D4A05">
            <w:pPr>
              <w:jc w:val="center"/>
            </w:pPr>
            <w:r w:rsidRPr="005F14F5">
              <w:t>1</w:t>
            </w:r>
          </w:p>
        </w:tc>
        <w:tc>
          <w:tcPr>
            <w:tcW w:w="2835" w:type="dxa"/>
            <w:vAlign w:val="center"/>
          </w:tcPr>
          <w:p w14:paraId="1D665962" w14:textId="4C0D48B4" w:rsidR="001D4A05" w:rsidRPr="005F14F5" w:rsidRDefault="001D4A05" w:rsidP="001D4A05">
            <w:pPr>
              <w:jc w:val="center"/>
            </w:pPr>
          </w:p>
        </w:tc>
      </w:tr>
      <w:tr w:rsidR="001D4A05" w:rsidRPr="005F14F5" w14:paraId="2182E67C" w14:textId="77777777" w:rsidTr="001D4A05">
        <w:trPr>
          <w:trHeight w:val="854"/>
        </w:trPr>
        <w:tc>
          <w:tcPr>
            <w:tcW w:w="4273" w:type="dxa"/>
            <w:vAlign w:val="center"/>
            <w:hideMark/>
          </w:tcPr>
          <w:p w14:paraId="1218D9AE" w14:textId="77777777" w:rsidR="001D4A05" w:rsidRPr="005F14F5" w:rsidRDefault="001D4A05" w:rsidP="001D4A05">
            <w:r w:rsidRPr="005F14F5">
              <w:t>Просечна нето зарада на нивоу целе Агенције (укупно)</w:t>
            </w:r>
          </w:p>
        </w:tc>
        <w:tc>
          <w:tcPr>
            <w:tcW w:w="2835" w:type="dxa"/>
            <w:vAlign w:val="center"/>
            <w:hideMark/>
          </w:tcPr>
          <w:p w14:paraId="5E63A7AC" w14:textId="647850E6" w:rsidR="001D4A05" w:rsidRPr="00CF53E1" w:rsidRDefault="00CE3606" w:rsidP="001F4879">
            <w:pPr>
              <w:jc w:val="center"/>
              <w:rPr>
                <w:lang w:val="sr-Cyrl-RS"/>
              </w:rPr>
            </w:pPr>
            <w:r>
              <w:rPr>
                <w:lang w:val="en-GB"/>
              </w:rPr>
              <w:t>75</w:t>
            </w:r>
          </w:p>
        </w:tc>
        <w:tc>
          <w:tcPr>
            <w:tcW w:w="2835" w:type="dxa"/>
            <w:vAlign w:val="center"/>
          </w:tcPr>
          <w:p w14:paraId="2270B66B" w14:textId="77777777" w:rsidR="00CE3606" w:rsidRPr="00CE3606" w:rsidRDefault="00CE3606" w:rsidP="00CE3606">
            <w:pPr>
              <w:jc w:val="center"/>
              <w:rPr>
                <w:lang w:val="sr-Cyrl-RS"/>
              </w:rPr>
            </w:pPr>
            <w:r w:rsidRPr="00CE3606">
              <w:rPr>
                <w:lang w:val="sr-Cyrl-RS"/>
              </w:rPr>
              <w:t>116.864,89- запослени</w:t>
            </w:r>
          </w:p>
          <w:p w14:paraId="004CE892" w14:textId="5912F8EB" w:rsidR="001D4A05" w:rsidRPr="005F14F5" w:rsidRDefault="00CE3606" w:rsidP="00CE3606">
            <w:pPr>
              <w:jc w:val="center"/>
            </w:pPr>
            <w:r w:rsidRPr="00CE3606">
              <w:rPr>
                <w:lang w:val="sr-Cyrl-RS"/>
              </w:rPr>
              <w:t>56.120,00- привремени и повремени послови</w:t>
            </w:r>
          </w:p>
        </w:tc>
      </w:tr>
      <w:tr w:rsidR="001D4A05" w:rsidRPr="005F14F5" w14:paraId="7BC2C18B" w14:textId="77777777" w:rsidTr="001D4A05">
        <w:trPr>
          <w:trHeight w:val="315"/>
        </w:trPr>
        <w:tc>
          <w:tcPr>
            <w:tcW w:w="4273" w:type="dxa"/>
            <w:noWrap/>
            <w:vAlign w:val="center"/>
            <w:hideMark/>
          </w:tcPr>
          <w:p w14:paraId="35D0D46D" w14:textId="77777777" w:rsidR="001D4A05" w:rsidRPr="005F14F5" w:rsidRDefault="001D4A05" w:rsidP="001D4A05"/>
        </w:tc>
        <w:tc>
          <w:tcPr>
            <w:tcW w:w="2835" w:type="dxa"/>
            <w:noWrap/>
            <w:vAlign w:val="center"/>
            <w:hideMark/>
          </w:tcPr>
          <w:p w14:paraId="2772365C" w14:textId="77777777" w:rsidR="001D4A05" w:rsidRPr="005F14F5" w:rsidRDefault="001D4A05" w:rsidP="001D4A05"/>
        </w:tc>
        <w:tc>
          <w:tcPr>
            <w:tcW w:w="2835" w:type="dxa"/>
            <w:noWrap/>
            <w:vAlign w:val="center"/>
            <w:hideMark/>
          </w:tcPr>
          <w:p w14:paraId="639C3C50" w14:textId="77777777" w:rsidR="001D4A05" w:rsidRPr="005F14F5" w:rsidRDefault="001D4A05" w:rsidP="001D4A05"/>
        </w:tc>
      </w:tr>
      <w:tr w:rsidR="001D4A05" w:rsidRPr="005F14F5" w14:paraId="6FC32C99" w14:textId="77777777" w:rsidTr="001D4A05">
        <w:trPr>
          <w:trHeight w:val="315"/>
        </w:trPr>
        <w:tc>
          <w:tcPr>
            <w:tcW w:w="9943" w:type="dxa"/>
            <w:gridSpan w:val="3"/>
            <w:noWrap/>
            <w:vAlign w:val="center"/>
            <w:hideMark/>
          </w:tcPr>
          <w:p w14:paraId="7987F4B1" w14:textId="77777777" w:rsidR="001D4A05" w:rsidRPr="005F14F5" w:rsidRDefault="001D4A05" w:rsidP="001D4A05">
            <w:r w:rsidRPr="005F14F5">
              <w:t>Накнаде председнику и члановима Управног одбора</w:t>
            </w:r>
          </w:p>
        </w:tc>
      </w:tr>
      <w:tr w:rsidR="001D4A05" w:rsidRPr="005F14F5" w14:paraId="388E3197" w14:textId="77777777" w:rsidTr="001D4A05">
        <w:trPr>
          <w:trHeight w:val="945"/>
        </w:trPr>
        <w:tc>
          <w:tcPr>
            <w:tcW w:w="4273" w:type="dxa"/>
            <w:vAlign w:val="center"/>
            <w:hideMark/>
          </w:tcPr>
          <w:p w14:paraId="2D92E4FE" w14:textId="77777777" w:rsidR="001D4A05" w:rsidRPr="005F14F5" w:rsidRDefault="001D4A05" w:rsidP="001D4A05">
            <w:r w:rsidRPr="005F14F5">
              <w:t>Назив</w:t>
            </w:r>
          </w:p>
        </w:tc>
        <w:tc>
          <w:tcPr>
            <w:tcW w:w="2835" w:type="dxa"/>
            <w:vAlign w:val="center"/>
            <w:hideMark/>
          </w:tcPr>
          <w:p w14:paraId="77679E0A" w14:textId="2A3CFFD6" w:rsidR="001D4A05" w:rsidRPr="00405063" w:rsidRDefault="001D4A05" w:rsidP="008450EA">
            <w:pPr>
              <w:jc w:val="center"/>
              <w:rPr>
                <w:lang w:val="sr-Cyrl-RS"/>
              </w:rPr>
            </w:pPr>
            <w:r w:rsidRPr="005F14F5">
              <w:t>Број  на крају месеца</w:t>
            </w:r>
            <w:r w:rsidR="008450EA">
              <w:rPr>
                <w:lang w:val="sr-Cyrl-RS"/>
              </w:rPr>
              <w:t xml:space="preserve"> </w:t>
            </w:r>
            <w:r w:rsidRPr="005F14F5">
              <w:t>-</w:t>
            </w:r>
            <w:r w:rsidR="004F5153">
              <w:rPr>
                <w:lang w:val="sr-Cyrl-RS"/>
              </w:rPr>
              <w:t xml:space="preserve"> </w:t>
            </w:r>
            <w:r w:rsidR="008450EA">
              <w:rPr>
                <w:lang w:val="sr-Cyrl-RS"/>
              </w:rPr>
              <w:t>март</w:t>
            </w:r>
            <w:r w:rsidRPr="005F14F5">
              <w:t xml:space="preserve"> 20</w:t>
            </w:r>
            <w:r>
              <w:rPr>
                <w:lang w:val="sr-Cyrl-RS"/>
              </w:rPr>
              <w:t>2</w:t>
            </w:r>
            <w:r w:rsidR="004F5153">
              <w:rPr>
                <w:lang w:val="sr-Cyrl-RS"/>
              </w:rPr>
              <w:t>1</w:t>
            </w:r>
          </w:p>
        </w:tc>
        <w:tc>
          <w:tcPr>
            <w:tcW w:w="2835" w:type="dxa"/>
            <w:vAlign w:val="center"/>
            <w:hideMark/>
          </w:tcPr>
          <w:p w14:paraId="5D26E78F" w14:textId="427EA3AD" w:rsidR="001D4A05" w:rsidRPr="004F5153" w:rsidRDefault="001D4A05" w:rsidP="008450EA">
            <w:pPr>
              <w:jc w:val="center"/>
              <w:rPr>
                <w:lang w:val="sr-Cyrl-RS"/>
              </w:rPr>
            </w:pPr>
            <w:r w:rsidRPr="005F14F5">
              <w:t>20</w:t>
            </w:r>
            <w:r w:rsidR="004F5153">
              <w:rPr>
                <w:lang w:val="sr-Cyrl-RS"/>
              </w:rPr>
              <w:t>21</w:t>
            </w:r>
            <w:r w:rsidRPr="005F14F5">
              <w:t xml:space="preserve">-исплата </w:t>
            </w:r>
            <w:r w:rsidR="008450EA">
              <w:rPr>
                <w:lang w:val="sr-Cyrl-RS"/>
              </w:rPr>
              <w:t>март</w:t>
            </w:r>
          </w:p>
        </w:tc>
      </w:tr>
      <w:tr w:rsidR="001D4A05" w:rsidRPr="005F14F5" w14:paraId="470D95B5" w14:textId="77777777" w:rsidTr="001D4A05">
        <w:trPr>
          <w:trHeight w:val="630"/>
        </w:trPr>
        <w:tc>
          <w:tcPr>
            <w:tcW w:w="4273" w:type="dxa"/>
            <w:noWrap/>
            <w:vAlign w:val="center"/>
            <w:hideMark/>
          </w:tcPr>
          <w:p w14:paraId="42114320" w14:textId="77777777" w:rsidR="001D4A05" w:rsidRPr="005F14F5" w:rsidRDefault="001D4A05" w:rsidP="001D4A05">
            <w:r w:rsidRPr="005F14F5">
              <w:t>Нето накнада за председника УО</w:t>
            </w:r>
          </w:p>
        </w:tc>
        <w:tc>
          <w:tcPr>
            <w:tcW w:w="2835" w:type="dxa"/>
            <w:vAlign w:val="center"/>
            <w:hideMark/>
          </w:tcPr>
          <w:p w14:paraId="2B48F13A" w14:textId="77777777" w:rsidR="001D4A05" w:rsidRPr="005F14F5" w:rsidRDefault="001D4A05" w:rsidP="001D4A05">
            <w:pPr>
              <w:jc w:val="center"/>
            </w:pPr>
            <w:r w:rsidRPr="005F14F5">
              <w:t>1</w:t>
            </w:r>
          </w:p>
        </w:tc>
        <w:tc>
          <w:tcPr>
            <w:tcW w:w="2835" w:type="dxa"/>
            <w:vAlign w:val="center"/>
            <w:hideMark/>
          </w:tcPr>
          <w:p w14:paraId="285B064E" w14:textId="4F1C8872" w:rsidR="001D4A05" w:rsidRPr="008450EA" w:rsidRDefault="00CE3606" w:rsidP="001D4A05">
            <w:pPr>
              <w:jc w:val="center"/>
              <w:rPr>
                <w:lang w:val="sr-Cyrl-RS"/>
              </w:rPr>
            </w:pPr>
            <w:r>
              <w:rPr>
                <w:lang w:val="sr-Latn-RS"/>
              </w:rPr>
              <w:t>71.638,00</w:t>
            </w:r>
          </w:p>
        </w:tc>
      </w:tr>
      <w:tr w:rsidR="001D4A05" w:rsidRPr="005F14F5" w14:paraId="12C1A892" w14:textId="77777777" w:rsidTr="001D4A05">
        <w:trPr>
          <w:trHeight w:val="611"/>
        </w:trPr>
        <w:tc>
          <w:tcPr>
            <w:tcW w:w="4273" w:type="dxa"/>
            <w:vAlign w:val="center"/>
            <w:hideMark/>
          </w:tcPr>
          <w:p w14:paraId="6F352382" w14:textId="77777777" w:rsidR="001D4A05" w:rsidRPr="005F14F5" w:rsidRDefault="001D4A05" w:rsidP="001D4A05">
            <w:r w:rsidRPr="005F14F5">
              <w:t>Нето накнада по члану УО</w:t>
            </w:r>
          </w:p>
        </w:tc>
        <w:tc>
          <w:tcPr>
            <w:tcW w:w="2835" w:type="dxa"/>
            <w:vAlign w:val="center"/>
            <w:hideMark/>
          </w:tcPr>
          <w:p w14:paraId="64A01B80" w14:textId="77777777" w:rsidR="001D4A05" w:rsidRPr="005F14F5" w:rsidRDefault="001D4A05" w:rsidP="001D4A05">
            <w:pPr>
              <w:jc w:val="center"/>
              <w:rPr>
                <w:lang w:val="sr-Cyrl-RS"/>
              </w:rPr>
            </w:pPr>
            <w:r w:rsidRPr="005F14F5">
              <w:rPr>
                <w:lang w:val="sr-Cyrl-RS"/>
              </w:rPr>
              <w:t>4</w:t>
            </w:r>
          </w:p>
        </w:tc>
        <w:tc>
          <w:tcPr>
            <w:tcW w:w="2835" w:type="dxa"/>
            <w:vAlign w:val="center"/>
            <w:hideMark/>
          </w:tcPr>
          <w:p w14:paraId="6D4BDF47" w14:textId="0C484BED" w:rsidR="001D4A05" w:rsidRPr="008450EA" w:rsidRDefault="00CE3606" w:rsidP="001D4A05">
            <w:pPr>
              <w:jc w:val="center"/>
              <w:rPr>
                <w:lang w:val="sr-Cyrl-RS"/>
              </w:rPr>
            </w:pPr>
            <w:r w:rsidRPr="00987A71">
              <w:rPr>
                <w:lang w:val="sr-Cyrl-RS"/>
              </w:rPr>
              <w:t>59</w:t>
            </w:r>
            <w:r>
              <w:rPr>
                <w:lang w:val="sr-Latn-RS"/>
              </w:rPr>
              <w:t>.</w:t>
            </w:r>
            <w:r w:rsidRPr="00987A71">
              <w:rPr>
                <w:lang w:val="sr-Cyrl-RS"/>
              </w:rPr>
              <w:t>698</w:t>
            </w:r>
            <w:r>
              <w:rPr>
                <w:lang w:val="sr-Latn-RS"/>
              </w:rPr>
              <w:t>,00</w:t>
            </w:r>
          </w:p>
        </w:tc>
      </w:tr>
      <w:tr w:rsidR="001D4A05" w:rsidRPr="005F14F5" w14:paraId="2D2FE8A2" w14:textId="77777777" w:rsidTr="001D4A05">
        <w:trPr>
          <w:trHeight w:val="300"/>
        </w:trPr>
        <w:tc>
          <w:tcPr>
            <w:tcW w:w="4273" w:type="dxa"/>
            <w:noWrap/>
            <w:vAlign w:val="center"/>
            <w:hideMark/>
          </w:tcPr>
          <w:p w14:paraId="2A6CB398" w14:textId="77777777" w:rsidR="001D4A05" w:rsidRPr="005F14F5" w:rsidRDefault="001D4A05" w:rsidP="001D4A05"/>
        </w:tc>
        <w:tc>
          <w:tcPr>
            <w:tcW w:w="2835" w:type="dxa"/>
            <w:noWrap/>
            <w:vAlign w:val="center"/>
            <w:hideMark/>
          </w:tcPr>
          <w:p w14:paraId="27329DCB" w14:textId="77777777" w:rsidR="001D4A05" w:rsidRPr="005F14F5" w:rsidRDefault="001D4A05" w:rsidP="001D4A05">
            <w:pPr>
              <w:jc w:val="center"/>
            </w:pPr>
          </w:p>
        </w:tc>
        <w:tc>
          <w:tcPr>
            <w:tcW w:w="2835" w:type="dxa"/>
            <w:noWrap/>
            <w:vAlign w:val="center"/>
            <w:hideMark/>
          </w:tcPr>
          <w:p w14:paraId="5BDC4AD6" w14:textId="77777777" w:rsidR="001D4A05" w:rsidRPr="005F14F5" w:rsidRDefault="001D4A05" w:rsidP="001D4A05">
            <w:pPr>
              <w:jc w:val="center"/>
            </w:pPr>
          </w:p>
        </w:tc>
      </w:tr>
      <w:tr w:rsidR="001D4A05" w:rsidRPr="005F14F5" w14:paraId="2524C0B6" w14:textId="77777777" w:rsidTr="001D4A05">
        <w:trPr>
          <w:trHeight w:val="315"/>
        </w:trPr>
        <w:tc>
          <w:tcPr>
            <w:tcW w:w="7108" w:type="dxa"/>
            <w:gridSpan w:val="2"/>
            <w:noWrap/>
            <w:vAlign w:val="center"/>
            <w:hideMark/>
          </w:tcPr>
          <w:p w14:paraId="21FC501E" w14:textId="77777777" w:rsidR="001D4A05" w:rsidRPr="005F14F5" w:rsidRDefault="001D4A05" w:rsidP="001D4A05">
            <w:r w:rsidRPr="005F14F5">
              <w:t xml:space="preserve">Остали лични расходи </w:t>
            </w:r>
          </w:p>
        </w:tc>
        <w:tc>
          <w:tcPr>
            <w:tcW w:w="2835" w:type="dxa"/>
            <w:noWrap/>
            <w:vAlign w:val="center"/>
            <w:hideMark/>
          </w:tcPr>
          <w:p w14:paraId="679A4A64" w14:textId="77777777" w:rsidR="001D4A05" w:rsidRPr="005F14F5" w:rsidRDefault="001D4A05" w:rsidP="001D4A05"/>
        </w:tc>
      </w:tr>
      <w:tr w:rsidR="001D4A05" w:rsidRPr="005F14F5" w14:paraId="4FE7DF05" w14:textId="77777777" w:rsidTr="001D4A05">
        <w:trPr>
          <w:trHeight w:val="315"/>
        </w:trPr>
        <w:tc>
          <w:tcPr>
            <w:tcW w:w="4273" w:type="dxa"/>
            <w:noWrap/>
            <w:vAlign w:val="center"/>
            <w:hideMark/>
          </w:tcPr>
          <w:p w14:paraId="0E01CC8E" w14:textId="77777777" w:rsidR="001D4A05" w:rsidRPr="005F14F5" w:rsidRDefault="001D4A05" w:rsidP="001D4A05"/>
        </w:tc>
        <w:tc>
          <w:tcPr>
            <w:tcW w:w="2835" w:type="dxa"/>
            <w:noWrap/>
            <w:vAlign w:val="center"/>
            <w:hideMark/>
          </w:tcPr>
          <w:p w14:paraId="76110D2B" w14:textId="77777777" w:rsidR="001D4A05" w:rsidRPr="005F14F5" w:rsidRDefault="001D4A05" w:rsidP="001D4A05"/>
        </w:tc>
        <w:tc>
          <w:tcPr>
            <w:tcW w:w="2835" w:type="dxa"/>
            <w:noWrap/>
            <w:vAlign w:val="center"/>
            <w:hideMark/>
          </w:tcPr>
          <w:p w14:paraId="0733238F" w14:textId="77777777" w:rsidR="001D4A05" w:rsidRPr="005F14F5" w:rsidRDefault="001D4A05" w:rsidP="001D4A05"/>
        </w:tc>
      </w:tr>
      <w:tr w:rsidR="001D4A05" w:rsidRPr="005F14F5" w14:paraId="6819E328" w14:textId="77777777" w:rsidTr="001D4A05">
        <w:trPr>
          <w:trHeight w:val="630"/>
        </w:trPr>
        <w:tc>
          <w:tcPr>
            <w:tcW w:w="4273" w:type="dxa"/>
            <w:noWrap/>
            <w:vAlign w:val="center"/>
            <w:hideMark/>
          </w:tcPr>
          <w:p w14:paraId="0D6393E4" w14:textId="77777777" w:rsidR="001D4A05" w:rsidRPr="005F14F5" w:rsidRDefault="001D4A05" w:rsidP="001D4A05">
            <w:r w:rsidRPr="005F14F5">
              <w:t xml:space="preserve">Опис </w:t>
            </w:r>
          </w:p>
        </w:tc>
        <w:tc>
          <w:tcPr>
            <w:tcW w:w="2835" w:type="dxa"/>
            <w:vAlign w:val="center"/>
          </w:tcPr>
          <w:p w14:paraId="402D59D6" w14:textId="77777777" w:rsidR="001D4A05" w:rsidRPr="005F14F5" w:rsidRDefault="001D4A05" w:rsidP="001D4A05">
            <w:pPr>
              <w:jc w:val="center"/>
              <w:rPr>
                <w:lang w:val="sr-Cyrl-RS"/>
              </w:rPr>
            </w:pPr>
          </w:p>
        </w:tc>
        <w:tc>
          <w:tcPr>
            <w:tcW w:w="2835" w:type="dxa"/>
            <w:vAlign w:val="center"/>
            <w:hideMark/>
          </w:tcPr>
          <w:p w14:paraId="26DC2F93" w14:textId="77777777" w:rsidR="001D4A05" w:rsidRPr="005F14F5" w:rsidRDefault="001D4A05" w:rsidP="001D4A05">
            <w:pPr>
              <w:jc w:val="center"/>
              <w:rPr>
                <w:lang w:val="sr-Cyrl-RS"/>
              </w:rPr>
            </w:pPr>
            <w:r w:rsidRPr="005F14F5">
              <w:t xml:space="preserve">Исплаћен износ </w:t>
            </w:r>
            <w:r w:rsidRPr="005F14F5">
              <w:rPr>
                <w:lang w:val="sr-Cyrl-RS"/>
              </w:rPr>
              <w:t>у 20</w:t>
            </w:r>
            <w:r w:rsidR="004F5153">
              <w:rPr>
                <w:lang w:val="sr-Cyrl-RS"/>
              </w:rPr>
              <w:t>21</w:t>
            </w:r>
            <w:r w:rsidRPr="005F14F5">
              <w:rPr>
                <w:lang w:val="sr-Cyrl-RS"/>
              </w:rPr>
              <w:t xml:space="preserve"> </w:t>
            </w:r>
          </w:p>
        </w:tc>
      </w:tr>
      <w:tr w:rsidR="001D4A05" w:rsidRPr="005F14F5" w14:paraId="1E49D730" w14:textId="77777777" w:rsidTr="001D4A05">
        <w:trPr>
          <w:trHeight w:val="557"/>
        </w:trPr>
        <w:tc>
          <w:tcPr>
            <w:tcW w:w="4273" w:type="dxa"/>
            <w:vAlign w:val="center"/>
            <w:hideMark/>
          </w:tcPr>
          <w:p w14:paraId="442C5DAF" w14:textId="77777777" w:rsidR="001D4A05" w:rsidRPr="005F14F5" w:rsidRDefault="001D4A05" w:rsidP="001D4A05">
            <w:r w:rsidRPr="005F14F5">
              <w:t>Дневнице за сл. пут у земљи</w:t>
            </w:r>
          </w:p>
        </w:tc>
        <w:tc>
          <w:tcPr>
            <w:tcW w:w="2835" w:type="dxa"/>
            <w:noWrap/>
            <w:vAlign w:val="center"/>
          </w:tcPr>
          <w:p w14:paraId="7512C87B" w14:textId="77777777" w:rsidR="001D4A05" w:rsidRPr="005F14F5" w:rsidRDefault="001D4A05" w:rsidP="001D4A05">
            <w:pPr>
              <w:jc w:val="center"/>
              <w:rPr>
                <w:lang w:val="sr-Cyrl-RS"/>
              </w:rPr>
            </w:pPr>
          </w:p>
        </w:tc>
        <w:tc>
          <w:tcPr>
            <w:tcW w:w="2835" w:type="dxa"/>
            <w:noWrap/>
            <w:vAlign w:val="center"/>
          </w:tcPr>
          <w:p w14:paraId="6CA20294" w14:textId="72679425" w:rsidR="001D4A05" w:rsidRPr="00CE3606" w:rsidRDefault="00CE3606" w:rsidP="008450EA">
            <w:pPr>
              <w:jc w:val="center"/>
              <w:rPr>
                <w:lang w:val="sr-Latn-RS"/>
              </w:rPr>
            </w:pPr>
            <w:r>
              <w:rPr>
                <w:lang w:val="sr-Latn-RS"/>
              </w:rPr>
              <w:t>0,00</w:t>
            </w:r>
          </w:p>
        </w:tc>
      </w:tr>
    </w:tbl>
    <w:tbl>
      <w:tblPr>
        <w:tblStyle w:val="TableGrid"/>
        <w:tblpPr w:leftFromText="180" w:rightFromText="180" w:vertAnchor="text" w:horzAnchor="margin" w:tblpXSpec="center" w:tblpY="8441"/>
        <w:tblW w:w="9943" w:type="dxa"/>
        <w:tblLayout w:type="fixed"/>
        <w:tblLook w:val="04A0" w:firstRow="1" w:lastRow="0" w:firstColumn="1" w:lastColumn="0" w:noHBand="0" w:noVBand="1"/>
      </w:tblPr>
      <w:tblGrid>
        <w:gridCol w:w="4273"/>
        <w:gridCol w:w="2835"/>
        <w:gridCol w:w="2835"/>
      </w:tblGrid>
      <w:tr w:rsidR="004758B5" w:rsidRPr="005F14F5" w14:paraId="781E6A24" w14:textId="77777777" w:rsidTr="004758B5">
        <w:trPr>
          <w:trHeight w:val="548"/>
        </w:trPr>
        <w:tc>
          <w:tcPr>
            <w:tcW w:w="4273" w:type="dxa"/>
            <w:vAlign w:val="center"/>
            <w:hideMark/>
          </w:tcPr>
          <w:p w14:paraId="7D922A23" w14:textId="77777777" w:rsidR="004758B5" w:rsidRPr="005F14F5" w:rsidRDefault="004758B5" w:rsidP="004758B5">
            <w:r w:rsidRPr="005F14F5">
              <w:t>Дневнице за сл. пут у иностранству</w:t>
            </w:r>
          </w:p>
        </w:tc>
        <w:tc>
          <w:tcPr>
            <w:tcW w:w="2835" w:type="dxa"/>
            <w:noWrap/>
            <w:vAlign w:val="center"/>
          </w:tcPr>
          <w:p w14:paraId="6B67826A" w14:textId="77777777" w:rsidR="004758B5" w:rsidRPr="005F14F5" w:rsidRDefault="004758B5" w:rsidP="004758B5">
            <w:pPr>
              <w:jc w:val="center"/>
              <w:rPr>
                <w:lang w:val="sr-Cyrl-RS"/>
              </w:rPr>
            </w:pPr>
          </w:p>
        </w:tc>
        <w:tc>
          <w:tcPr>
            <w:tcW w:w="2835" w:type="dxa"/>
            <w:noWrap/>
            <w:vAlign w:val="center"/>
          </w:tcPr>
          <w:p w14:paraId="7D030687" w14:textId="0D4098AC" w:rsidR="004758B5" w:rsidRPr="005F14F5" w:rsidRDefault="00CE3606" w:rsidP="004758B5">
            <w:pPr>
              <w:jc w:val="center"/>
              <w:rPr>
                <w:lang w:val="sr-Latn-RS"/>
              </w:rPr>
            </w:pPr>
            <w:r>
              <w:rPr>
                <w:lang w:val="sr-Latn-RS"/>
              </w:rPr>
              <w:t>24.691,84</w:t>
            </w:r>
          </w:p>
        </w:tc>
      </w:tr>
      <w:tr w:rsidR="004758B5" w:rsidRPr="005F14F5" w14:paraId="5DFD66A7" w14:textId="77777777" w:rsidTr="004758B5">
        <w:trPr>
          <w:trHeight w:val="620"/>
        </w:trPr>
        <w:tc>
          <w:tcPr>
            <w:tcW w:w="4273" w:type="dxa"/>
            <w:vAlign w:val="center"/>
            <w:hideMark/>
          </w:tcPr>
          <w:p w14:paraId="41DAE615" w14:textId="77777777" w:rsidR="004758B5" w:rsidRPr="005F14F5" w:rsidRDefault="004758B5" w:rsidP="004758B5">
            <w:r w:rsidRPr="005F14F5">
              <w:t>Смештај на службеном путу у земљи</w:t>
            </w:r>
          </w:p>
        </w:tc>
        <w:tc>
          <w:tcPr>
            <w:tcW w:w="2835" w:type="dxa"/>
            <w:noWrap/>
            <w:vAlign w:val="center"/>
          </w:tcPr>
          <w:p w14:paraId="05B988FA" w14:textId="77777777" w:rsidR="004758B5" w:rsidRPr="005F14F5" w:rsidRDefault="004758B5" w:rsidP="004758B5">
            <w:pPr>
              <w:jc w:val="center"/>
              <w:rPr>
                <w:lang w:val="sr-Cyrl-RS"/>
              </w:rPr>
            </w:pPr>
          </w:p>
        </w:tc>
        <w:tc>
          <w:tcPr>
            <w:tcW w:w="2835" w:type="dxa"/>
            <w:noWrap/>
            <w:vAlign w:val="center"/>
          </w:tcPr>
          <w:p w14:paraId="39C88E07" w14:textId="719FBD23" w:rsidR="004758B5" w:rsidRPr="005F14F5" w:rsidRDefault="00CE3606" w:rsidP="004758B5">
            <w:pPr>
              <w:jc w:val="center"/>
              <w:rPr>
                <w:lang w:val="sr-Latn-RS"/>
              </w:rPr>
            </w:pPr>
            <w:r>
              <w:rPr>
                <w:lang w:val="sr-Latn-RS"/>
              </w:rPr>
              <w:t>23.046,00</w:t>
            </w:r>
          </w:p>
        </w:tc>
      </w:tr>
      <w:tr w:rsidR="004758B5" w:rsidRPr="005F14F5" w14:paraId="445E4FB2" w14:textId="77777777" w:rsidTr="004758B5">
        <w:trPr>
          <w:trHeight w:val="710"/>
        </w:trPr>
        <w:tc>
          <w:tcPr>
            <w:tcW w:w="4273" w:type="dxa"/>
            <w:vAlign w:val="center"/>
            <w:hideMark/>
          </w:tcPr>
          <w:p w14:paraId="5D57F2C7" w14:textId="77777777" w:rsidR="004758B5" w:rsidRPr="005F14F5" w:rsidRDefault="004758B5" w:rsidP="004758B5">
            <w:r w:rsidRPr="005F14F5">
              <w:t>Смештај на службеном путу у иностранству</w:t>
            </w:r>
          </w:p>
        </w:tc>
        <w:tc>
          <w:tcPr>
            <w:tcW w:w="2835" w:type="dxa"/>
            <w:noWrap/>
            <w:vAlign w:val="center"/>
          </w:tcPr>
          <w:p w14:paraId="12099B88" w14:textId="77777777" w:rsidR="004758B5" w:rsidRPr="005F14F5" w:rsidRDefault="004758B5" w:rsidP="004758B5">
            <w:pPr>
              <w:jc w:val="center"/>
              <w:rPr>
                <w:lang w:val="sr-Cyrl-RS"/>
              </w:rPr>
            </w:pPr>
          </w:p>
        </w:tc>
        <w:tc>
          <w:tcPr>
            <w:tcW w:w="2835" w:type="dxa"/>
            <w:noWrap/>
            <w:vAlign w:val="center"/>
          </w:tcPr>
          <w:p w14:paraId="15A05EB7" w14:textId="519B6C1C" w:rsidR="004758B5" w:rsidRPr="005F14F5" w:rsidRDefault="00CE3606" w:rsidP="004758B5">
            <w:pPr>
              <w:jc w:val="center"/>
              <w:rPr>
                <w:lang w:val="sr-Latn-RS"/>
              </w:rPr>
            </w:pPr>
            <w:r>
              <w:rPr>
                <w:lang w:val="sr-Latn-RS"/>
              </w:rPr>
              <w:t>207.874,25</w:t>
            </w:r>
          </w:p>
        </w:tc>
      </w:tr>
      <w:tr w:rsidR="00CE3606" w:rsidRPr="005F14F5" w14:paraId="6E413C8E" w14:textId="77777777" w:rsidTr="004758B5">
        <w:trPr>
          <w:trHeight w:val="630"/>
        </w:trPr>
        <w:tc>
          <w:tcPr>
            <w:tcW w:w="4273" w:type="dxa"/>
            <w:vAlign w:val="center"/>
            <w:hideMark/>
          </w:tcPr>
          <w:p w14:paraId="712448DC" w14:textId="77777777" w:rsidR="00CE3606" w:rsidRPr="005F14F5" w:rsidRDefault="00CE3606" w:rsidP="00CE3606">
            <w:r w:rsidRPr="005F14F5">
              <w:t>Трошкови превоза на службеном путу</w:t>
            </w:r>
          </w:p>
        </w:tc>
        <w:tc>
          <w:tcPr>
            <w:tcW w:w="2835" w:type="dxa"/>
            <w:noWrap/>
            <w:vAlign w:val="center"/>
          </w:tcPr>
          <w:p w14:paraId="180C2107" w14:textId="77777777" w:rsidR="00CE3606" w:rsidRPr="005F14F5" w:rsidRDefault="00CE3606" w:rsidP="00CE3606">
            <w:pPr>
              <w:jc w:val="center"/>
              <w:rPr>
                <w:lang w:val="sr-Cyrl-RS"/>
              </w:rPr>
            </w:pPr>
          </w:p>
        </w:tc>
        <w:tc>
          <w:tcPr>
            <w:tcW w:w="2835" w:type="dxa"/>
            <w:noWrap/>
            <w:vAlign w:val="center"/>
          </w:tcPr>
          <w:p w14:paraId="245BBBD2" w14:textId="08166547" w:rsidR="00CE3606" w:rsidRPr="005F14F5" w:rsidRDefault="00CE3606" w:rsidP="00CE3606">
            <w:pPr>
              <w:jc w:val="center"/>
              <w:rPr>
                <w:lang w:val="sr-Latn-RS"/>
              </w:rPr>
            </w:pPr>
            <w:r>
              <w:rPr>
                <w:lang w:val="sr-Latn-RS"/>
              </w:rPr>
              <w:t>162.576,54</w:t>
            </w:r>
          </w:p>
        </w:tc>
      </w:tr>
      <w:tr w:rsidR="00CE3606" w:rsidRPr="005F14F5" w14:paraId="0B61DA06" w14:textId="77777777" w:rsidTr="004758B5">
        <w:trPr>
          <w:trHeight w:val="630"/>
        </w:trPr>
        <w:tc>
          <w:tcPr>
            <w:tcW w:w="4273" w:type="dxa"/>
            <w:vAlign w:val="center"/>
            <w:hideMark/>
          </w:tcPr>
          <w:p w14:paraId="57BD088C" w14:textId="77777777" w:rsidR="00CE3606" w:rsidRPr="005F14F5" w:rsidRDefault="00CE3606" w:rsidP="00CE3606">
            <w:r w:rsidRPr="005F14F5">
              <w:t>Трошкови превоза на радно место</w:t>
            </w:r>
          </w:p>
        </w:tc>
        <w:tc>
          <w:tcPr>
            <w:tcW w:w="2835" w:type="dxa"/>
            <w:noWrap/>
            <w:vAlign w:val="center"/>
          </w:tcPr>
          <w:p w14:paraId="09FDD188" w14:textId="77777777" w:rsidR="00CE3606" w:rsidRPr="005F14F5" w:rsidRDefault="00CE3606" w:rsidP="00CE3606">
            <w:pPr>
              <w:jc w:val="center"/>
              <w:rPr>
                <w:lang w:val="sr-Cyrl-RS"/>
              </w:rPr>
            </w:pPr>
          </w:p>
        </w:tc>
        <w:tc>
          <w:tcPr>
            <w:tcW w:w="2835" w:type="dxa"/>
            <w:noWrap/>
            <w:vAlign w:val="center"/>
          </w:tcPr>
          <w:p w14:paraId="695C0CBF" w14:textId="3AE7F8AF" w:rsidR="00CE3606" w:rsidRPr="005F14F5" w:rsidRDefault="00CE3606" w:rsidP="00CE3606">
            <w:pPr>
              <w:jc w:val="center"/>
              <w:rPr>
                <w:lang w:val="sr-Latn-RS"/>
              </w:rPr>
            </w:pPr>
            <w:r>
              <w:rPr>
                <w:lang w:val="sr-Latn-RS"/>
              </w:rPr>
              <w:t>215.599,56</w:t>
            </w:r>
          </w:p>
        </w:tc>
      </w:tr>
      <w:tr w:rsidR="00CE3606" w:rsidRPr="005F14F5" w14:paraId="247390AB" w14:textId="77777777" w:rsidTr="004758B5">
        <w:trPr>
          <w:trHeight w:val="315"/>
        </w:trPr>
        <w:tc>
          <w:tcPr>
            <w:tcW w:w="4273" w:type="dxa"/>
            <w:vAlign w:val="center"/>
            <w:hideMark/>
          </w:tcPr>
          <w:p w14:paraId="43F5DB77" w14:textId="77777777" w:rsidR="00CE3606" w:rsidRPr="005F14F5" w:rsidRDefault="00CE3606" w:rsidP="00CE3606">
            <w:r w:rsidRPr="005F14F5">
              <w:t>Остале накнаде</w:t>
            </w:r>
          </w:p>
        </w:tc>
        <w:tc>
          <w:tcPr>
            <w:tcW w:w="2835" w:type="dxa"/>
            <w:noWrap/>
            <w:vAlign w:val="center"/>
          </w:tcPr>
          <w:p w14:paraId="49F1426A" w14:textId="77777777" w:rsidR="00CE3606" w:rsidRPr="005F14F5" w:rsidRDefault="00CE3606" w:rsidP="00CE3606">
            <w:pPr>
              <w:jc w:val="center"/>
              <w:rPr>
                <w:lang w:val="sr-Cyrl-RS"/>
              </w:rPr>
            </w:pPr>
          </w:p>
        </w:tc>
        <w:tc>
          <w:tcPr>
            <w:tcW w:w="2835" w:type="dxa"/>
            <w:noWrap/>
            <w:vAlign w:val="center"/>
          </w:tcPr>
          <w:p w14:paraId="478DC2B6" w14:textId="7AEC052C" w:rsidR="00CE3606" w:rsidRPr="005F14F5" w:rsidRDefault="00CE3606" w:rsidP="00CE3606">
            <w:pPr>
              <w:jc w:val="center"/>
              <w:rPr>
                <w:lang w:val="sr-Latn-RS"/>
              </w:rPr>
            </w:pPr>
            <w:r>
              <w:rPr>
                <w:lang w:val="sr-Latn-RS"/>
              </w:rPr>
              <w:t>178.700,00</w:t>
            </w:r>
          </w:p>
        </w:tc>
      </w:tr>
      <w:tr w:rsidR="00CE3606" w:rsidRPr="005F14F5" w14:paraId="60DE4C76" w14:textId="77777777" w:rsidTr="004758B5">
        <w:trPr>
          <w:trHeight w:val="315"/>
        </w:trPr>
        <w:tc>
          <w:tcPr>
            <w:tcW w:w="4273" w:type="dxa"/>
            <w:vAlign w:val="center"/>
            <w:hideMark/>
          </w:tcPr>
          <w:p w14:paraId="0081ADB7" w14:textId="77777777" w:rsidR="00CE3606" w:rsidRPr="005F14F5" w:rsidRDefault="00CE3606" w:rsidP="00CE3606">
            <w:pPr>
              <w:rPr>
                <w:b/>
                <w:bCs/>
              </w:rPr>
            </w:pPr>
            <w:r w:rsidRPr="005F14F5">
              <w:rPr>
                <w:b/>
                <w:bCs/>
              </w:rPr>
              <w:t>УКУПНО</w:t>
            </w:r>
          </w:p>
        </w:tc>
        <w:tc>
          <w:tcPr>
            <w:tcW w:w="2835" w:type="dxa"/>
            <w:noWrap/>
            <w:vAlign w:val="center"/>
          </w:tcPr>
          <w:p w14:paraId="09F204CC" w14:textId="77777777" w:rsidR="00CE3606" w:rsidRPr="005F14F5" w:rsidRDefault="00CE3606" w:rsidP="00CE3606">
            <w:pPr>
              <w:jc w:val="center"/>
              <w:rPr>
                <w:b/>
                <w:bCs/>
                <w:lang w:val="sr-Latn-RS"/>
              </w:rPr>
            </w:pPr>
          </w:p>
        </w:tc>
        <w:tc>
          <w:tcPr>
            <w:tcW w:w="2835" w:type="dxa"/>
            <w:noWrap/>
            <w:vAlign w:val="center"/>
          </w:tcPr>
          <w:p w14:paraId="24AECC3F" w14:textId="4F7D4D76" w:rsidR="00CE3606" w:rsidRPr="005F14F5" w:rsidRDefault="00CE3606" w:rsidP="00CE3606">
            <w:pPr>
              <w:jc w:val="center"/>
              <w:rPr>
                <w:b/>
                <w:bCs/>
                <w:lang w:val="sr-Latn-RS"/>
              </w:rPr>
            </w:pPr>
            <w:r>
              <w:rPr>
                <w:b/>
                <w:bCs/>
                <w:lang w:val="sr-Latn-RS"/>
              </w:rPr>
              <w:t>812.488,19</w:t>
            </w:r>
          </w:p>
        </w:tc>
      </w:tr>
    </w:tbl>
    <w:p w14:paraId="1A8BFEF5" w14:textId="34A8042B" w:rsidR="001D4A05" w:rsidRPr="001D4A05" w:rsidRDefault="001D4A05" w:rsidP="00927D74">
      <w:pPr>
        <w:pStyle w:val="Heading1"/>
        <w:sectPr w:rsidR="001D4A05" w:rsidRPr="001D4A05" w:rsidSect="00823BEE">
          <w:pgSz w:w="11910" w:h="16840" w:code="9"/>
          <w:pgMar w:top="720" w:right="720" w:bottom="720" w:left="720" w:header="720" w:footer="720" w:gutter="0"/>
          <w:cols w:space="720"/>
          <w:docGrid w:linePitch="360"/>
        </w:sectPr>
      </w:pPr>
      <w:r w:rsidRPr="005F14F5">
        <w:t>13. ПОДАЦИ О ИСПЛАЋЕНИМ ПЛАТАМА, ЗАРАДАМА И ДРУГИМ ПРИМАЊИМА</w:t>
      </w:r>
    </w:p>
    <w:p w14:paraId="14A74D1C" w14:textId="0A8D04EF" w:rsidR="001D4A05" w:rsidRDefault="001D4A05" w:rsidP="001D4A05">
      <w:pPr>
        <w:rPr>
          <w:b/>
          <w:bCs/>
          <w:szCs w:val="20"/>
          <w:lang w:val="en-GB"/>
        </w:rPr>
      </w:pPr>
    </w:p>
    <w:p w14:paraId="7145DA00" w14:textId="77777777" w:rsidR="001D4A05" w:rsidRPr="005F14F5" w:rsidRDefault="001D4A05" w:rsidP="001D4A05">
      <w:pPr>
        <w:pStyle w:val="Heading1"/>
      </w:pPr>
      <w:r w:rsidRPr="005F14F5">
        <w:t xml:space="preserve">14. ПОДАЦИ О СРЕДСТВИМА КОЈЕ </w:t>
      </w:r>
      <w:r w:rsidRPr="005F14F5">
        <w:rPr>
          <w:lang w:val="sr-Cyrl-RS"/>
        </w:rPr>
        <w:t>АГЕНЦИЈА</w:t>
      </w:r>
      <w:r w:rsidRPr="005F14F5">
        <w:t xml:space="preserve"> КОРИСТИ</w:t>
      </w:r>
    </w:p>
    <w:p w14:paraId="1FC91FFF" w14:textId="77777777" w:rsidR="001D4A05" w:rsidRPr="005F14F5" w:rsidRDefault="001D4A05" w:rsidP="001D4A05">
      <w:pPr>
        <w:rPr>
          <w:i/>
          <w:lang w:val="sr-Cyrl-CS"/>
        </w:rPr>
      </w:pPr>
    </w:p>
    <w:p w14:paraId="01DD45FE" w14:textId="77777777" w:rsidR="008652D5" w:rsidRDefault="001D4A05" w:rsidP="001D4A05">
      <w:pPr>
        <w:ind w:left="426"/>
        <w:rPr>
          <w:lang w:val="sr-Latn-RS"/>
        </w:rPr>
      </w:pPr>
      <w:r w:rsidRPr="005F14F5">
        <w:rPr>
          <w:lang w:val="sr-Cyrl-CS"/>
        </w:rPr>
        <w:t>Подаци о непокретностима</w:t>
      </w:r>
      <w:r w:rsidR="008652D5">
        <w:rPr>
          <w:lang w:val="sr-Latn-RS"/>
        </w:rPr>
        <w:t>:</w:t>
      </w:r>
    </w:p>
    <w:p w14:paraId="20D2D846" w14:textId="77777777" w:rsidR="001D4A05" w:rsidRPr="005F14F5" w:rsidRDefault="001D4A05" w:rsidP="001D4A05">
      <w:pPr>
        <w:ind w:left="426"/>
        <w:rPr>
          <w:b/>
          <w:lang w:val="sr-Latn-RS"/>
        </w:rPr>
      </w:pPr>
      <w:r w:rsidRPr="005F14F5">
        <w:rPr>
          <w:lang w:val="sr-Latn-RS"/>
        </w:rPr>
        <w:t xml:space="preserve"> </w:t>
      </w:r>
    </w:p>
    <w:p w14:paraId="53BFB558" w14:textId="77777777" w:rsidR="001D4A05" w:rsidRPr="005F14F5" w:rsidRDefault="001D4A05" w:rsidP="001D4A05">
      <w:pPr>
        <w:ind w:left="426"/>
        <w:rPr>
          <w:lang w:val="sr-Cyrl-CS"/>
        </w:rPr>
      </w:pPr>
      <w:r w:rsidRPr="005F14F5">
        <w:rPr>
          <w:lang w:val="sr-Cyrl-CS"/>
        </w:rPr>
        <w:t>Право коришћења дела непокретности у државној својини, корисника Републике Србије на војном комплексу ,,Клуб Војске</w:t>
      </w:r>
      <w:r w:rsidRPr="005F14F5">
        <w:rPr>
          <w:lang w:val="sr-Latn-RS"/>
        </w:rPr>
        <w:t>,,</w:t>
      </w:r>
      <w:r w:rsidRPr="005F14F5">
        <w:rPr>
          <w:lang w:val="sr-Cyrl-CS"/>
        </w:rPr>
        <w:t xml:space="preserve"> у Зајечару, на  углу улица Трг ослобођења и Генерала Гомбете, постојећа кат.парц.бр. 9470 КО Зајечар, (приземље и велика сала са мушким и женским мокрим чвором на првом спрату) а по основу сагласности Владе Републике Србије која је дата закључцима бр. 05 број 464-5620/2010-1 од 30.</w:t>
      </w:r>
      <w:r>
        <w:rPr>
          <w:lang w:val="sr-Latn-RS"/>
        </w:rPr>
        <w:t xml:space="preserve"> </w:t>
      </w:r>
      <w:r w:rsidRPr="005F14F5">
        <w:rPr>
          <w:lang w:val="sr-Cyrl-CS"/>
        </w:rPr>
        <w:t>јула 2010. године и 05 број 361-12329/2015 од 19.</w:t>
      </w:r>
      <w:r>
        <w:rPr>
          <w:lang w:val="sr-Latn-RS"/>
        </w:rPr>
        <w:t xml:space="preserve"> </w:t>
      </w:r>
      <w:r w:rsidRPr="005F14F5">
        <w:rPr>
          <w:lang w:val="sr-Cyrl-CS"/>
        </w:rPr>
        <w:t>новембра 2015. године.</w:t>
      </w:r>
    </w:p>
    <w:p w14:paraId="7C9CDF7C" w14:textId="77777777" w:rsidR="001D4A05" w:rsidRPr="005F14F5" w:rsidRDefault="001D4A05" w:rsidP="001D4A05">
      <w:pPr>
        <w:ind w:left="426"/>
        <w:rPr>
          <w:lang w:val="sr-Cyrl-CS"/>
        </w:rPr>
      </w:pPr>
    </w:p>
    <w:p w14:paraId="2936952E" w14:textId="18F0A2EC" w:rsidR="001D4A05" w:rsidRPr="008652D5" w:rsidRDefault="001D4A05" w:rsidP="001D4A05">
      <w:pPr>
        <w:ind w:left="426"/>
        <w:rPr>
          <w:lang w:val="sr-Latn-RS"/>
        </w:rPr>
      </w:pPr>
      <w:r w:rsidRPr="005F14F5">
        <w:rPr>
          <w:lang w:val="sr-Cyrl-CS"/>
        </w:rPr>
        <w:t xml:space="preserve">Подаци о покретним средствима рада које Агенција користи се могу видети из следеће </w:t>
      </w:r>
      <w:r w:rsidR="00A239ED" w:rsidRPr="005F14F5">
        <w:rPr>
          <w:lang w:val="sr-Cyrl-CS"/>
        </w:rPr>
        <w:t>табел</w:t>
      </w:r>
      <w:r w:rsidR="00A239ED">
        <w:rPr>
          <w:lang w:val="sr-Cyrl-CS"/>
        </w:rPr>
        <w:t>е</w:t>
      </w:r>
      <w:r w:rsidR="008652D5">
        <w:rPr>
          <w:lang w:val="sr-Latn-RS"/>
        </w:rPr>
        <w:t>:</w:t>
      </w:r>
    </w:p>
    <w:p w14:paraId="2E05C660" w14:textId="77777777" w:rsidR="00380B98" w:rsidRDefault="00380B98" w:rsidP="001D4A05">
      <w:pPr>
        <w:ind w:left="426"/>
        <w:rPr>
          <w:lang w:val="sr-Cyrl-CS"/>
        </w:rPr>
      </w:pPr>
    </w:p>
    <w:p w14:paraId="2E982159" w14:textId="77777777" w:rsidR="00D25858" w:rsidRPr="00D25858" w:rsidRDefault="00D25858" w:rsidP="00D25858">
      <w:pPr>
        <w:ind w:left="426"/>
      </w:pPr>
    </w:p>
    <w:tbl>
      <w:tblPr>
        <w:tblW w:w="10460" w:type="dxa"/>
        <w:tblLook w:val="04A0" w:firstRow="1" w:lastRow="0" w:firstColumn="1" w:lastColumn="0" w:noHBand="0" w:noVBand="1"/>
      </w:tblPr>
      <w:tblGrid>
        <w:gridCol w:w="1442"/>
        <w:gridCol w:w="6066"/>
        <w:gridCol w:w="1425"/>
        <w:gridCol w:w="134"/>
        <w:gridCol w:w="1393"/>
      </w:tblGrid>
      <w:tr w:rsidR="00D25858" w:rsidRPr="00D25858" w14:paraId="475510D0" w14:textId="77777777" w:rsidTr="00AF50AB">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443052" w14:textId="77777777" w:rsidR="00D25858" w:rsidRPr="005F14F5" w:rsidRDefault="00D25858" w:rsidP="00D25858">
            <w:pPr>
              <w:jc w:val="left"/>
              <w:rPr>
                <w:b/>
                <w:bCs/>
                <w:lang w:val="sr-Cyrl-RS" w:eastAsia="en-GB"/>
              </w:rPr>
            </w:pPr>
            <w:r w:rsidRPr="005F14F5">
              <w:rPr>
                <w:b/>
                <w:bCs/>
                <w:lang w:val="sr-Cyrl-RS" w:eastAsia="en-GB"/>
              </w:rPr>
              <w:t>Инв.</w:t>
            </w:r>
          </w:p>
          <w:p w14:paraId="5BFE7D39" w14:textId="77777777" w:rsidR="00D25858" w:rsidRPr="00D25858" w:rsidRDefault="00D25858" w:rsidP="00D25858">
            <w:pPr>
              <w:jc w:val="left"/>
              <w:rPr>
                <w:b/>
                <w:bCs/>
                <w:lang w:val="en-GB"/>
              </w:rPr>
            </w:pPr>
            <w:r w:rsidRPr="005F14F5">
              <w:rPr>
                <w:b/>
                <w:bCs/>
                <w:lang w:val="sr-Cyrl-RS" w:eastAsia="en-GB"/>
              </w:rPr>
              <w:t>број</w:t>
            </w:r>
          </w:p>
        </w:tc>
        <w:tc>
          <w:tcPr>
            <w:tcW w:w="6067" w:type="dxa"/>
            <w:tcBorders>
              <w:top w:val="single" w:sz="4" w:space="0" w:color="auto"/>
              <w:left w:val="nil"/>
              <w:bottom w:val="single" w:sz="4" w:space="0" w:color="auto"/>
              <w:right w:val="single" w:sz="4" w:space="0" w:color="auto"/>
            </w:tcBorders>
            <w:shd w:val="clear" w:color="auto" w:fill="FFFFFF" w:themeFill="background1"/>
            <w:noWrap/>
            <w:vAlign w:val="center"/>
          </w:tcPr>
          <w:p w14:paraId="4D16DFD4" w14:textId="77777777" w:rsidR="00D25858" w:rsidRPr="00D25858" w:rsidRDefault="00D25858" w:rsidP="00D25858">
            <w:pPr>
              <w:ind w:left="426"/>
              <w:jc w:val="center"/>
              <w:rPr>
                <w:b/>
                <w:bCs/>
                <w:lang w:val="en-GB"/>
              </w:rPr>
            </w:pPr>
            <w:r w:rsidRPr="005F14F5">
              <w:rPr>
                <w:b/>
                <w:bCs/>
                <w:lang w:val="sr-Cyrl-RS" w:eastAsia="en-GB"/>
              </w:rPr>
              <w:t>Назив</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195A5FB" w14:textId="77777777" w:rsidR="00D25858" w:rsidRPr="003A79B7" w:rsidRDefault="00D25858" w:rsidP="00D25858">
            <w:pPr>
              <w:ind w:left="426"/>
              <w:jc w:val="center"/>
              <w:rPr>
                <w:b/>
                <w:bCs/>
                <w:sz w:val="22"/>
                <w:szCs w:val="22"/>
                <w:lang w:val="en-GB"/>
              </w:rPr>
            </w:pPr>
            <w:r w:rsidRPr="003A79B7">
              <w:rPr>
                <w:b/>
                <w:bCs/>
                <w:sz w:val="22"/>
                <w:szCs w:val="22"/>
                <w:lang w:val="sr-Cyrl-RS" w:eastAsia="en-GB"/>
              </w:rPr>
              <w:t>Стање по књиг</w:t>
            </w:r>
            <w:r w:rsidR="00A239ED">
              <w:rPr>
                <w:b/>
                <w:bCs/>
                <w:sz w:val="22"/>
                <w:szCs w:val="22"/>
                <w:lang w:val="sr-Cyrl-RS" w:eastAsia="en-GB"/>
              </w:rPr>
              <w:t>а</w:t>
            </w:r>
            <w:r w:rsidRPr="003A79B7">
              <w:rPr>
                <w:b/>
                <w:bCs/>
                <w:sz w:val="22"/>
                <w:szCs w:val="22"/>
                <w:lang w:val="sr-Cyrl-RS" w:eastAsia="en-GB"/>
              </w:rPr>
              <w:t>ма</w:t>
            </w:r>
          </w:p>
        </w:tc>
        <w:tc>
          <w:tcPr>
            <w:tcW w:w="1393" w:type="dxa"/>
            <w:tcBorders>
              <w:top w:val="single" w:sz="4" w:space="0" w:color="auto"/>
              <w:left w:val="nil"/>
              <w:bottom w:val="single" w:sz="4" w:space="0" w:color="auto"/>
              <w:right w:val="single" w:sz="4" w:space="0" w:color="auto"/>
            </w:tcBorders>
            <w:shd w:val="clear" w:color="auto" w:fill="FFFFFF" w:themeFill="background1"/>
            <w:noWrap/>
            <w:vAlign w:val="center"/>
          </w:tcPr>
          <w:p w14:paraId="650D391E" w14:textId="77777777" w:rsidR="00D25858" w:rsidRPr="003A79B7" w:rsidRDefault="00D25858" w:rsidP="00D25858">
            <w:pPr>
              <w:ind w:left="426"/>
              <w:jc w:val="center"/>
              <w:rPr>
                <w:b/>
                <w:bCs/>
                <w:sz w:val="22"/>
                <w:szCs w:val="22"/>
                <w:lang w:val="en-GB"/>
              </w:rPr>
            </w:pPr>
            <w:r w:rsidRPr="003A79B7">
              <w:rPr>
                <w:b/>
                <w:bCs/>
                <w:sz w:val="22"/>
                <w:szCs w:val="22"/>
                <w:lang w:val="sr-Cyrl-RS" w:eastAsia="en-GB"/>
              </w:rPr>
              <w:t>Стање по попису</w:t>
            </w:r>
          </w:p>
        </w:tc>
      </w:tr>
      <w:tr w:rsidR="00D25858" w:rsidRPr="00D25858" w14:paraId="3F27E79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572C37F" w14:textId="77777777" w:rsidR="00D25858" w:rsidRPr="00D25858" w:rsidRDefault="00D25858" w:rsidP="00D25858">
            <w:pPr>
              <w:ind w:left="426"/>
              <w:rPr>
                <w:lang w:val="en-GB"/>
              </w:rPr>
            </w:pPr>
            <w:r w:rsidRPr="00D25858">
              <w:rPr>
                <w:lang w:val="en-GB"/>
              </w:rPr>
              <w:t>034</w:t>
            </w:r>
          </w:p>
        </w:tc>
        <w:tc>
          <w:tcPr>
            <w:tcW w:w="6067" w:type="dxa"/>
            <w:tcBorders>
              <w:top w:val="nil"/>
              <w:left w:val="nil"/>
              <w:bottom w:val="single" w:sz="4" w:space="0" w:color="auto"/>
              <w:right w:val="single" w:sz="4" w:space="0" w:color="auto"/>
            </w:tcBorders>
            <w:shd w:val="clear" w:color="auto" w:fill="auto"/>
            <w:noWrap/>
            <w:vAlign w:val="bottom"/>
            <w:hideMark/>
          </w:tcPr>
          <w:p w14:paraId="3EC2A100" w14:textId="68D1D73C" w:rsidR="00D25858" w:rsidRPr="00D25858" w:rsidRDefault="008D726C" w:rsidP="00D25858">
            <w:pPr>
              <w:ind w:left="426"/>
              <w:rPr>
                <w:lang w:val="en-GB"/>
              </w:rPr>
            </w:pPr>
            <w:r>
              <w:rPr>
                <w:lang w:val="sr-Cyrl-RS"/>
              </w:rPr>
              <w:t>Лиценца</w:t>
            </w:r>
            <w:r w:rsidR="00D25858" w:rsidRPr="00D25858">
              <w:rPr>
                <w:lang w:val="en-GB"/>
              </w:rPr>
              <w:t xml:space="preserve"> MICROSOFT OFFICE 2016 OLP NL GOV</w:t>
            </w:r>
          </w:p>
        </w:tc>
        <w:tc>
          <w:tcPr>
            <w:tcW w:w="1425" w:type="dxa"/>
            <w:tcBorders>
              <w:top w:val="nil"/>
              <w:left w:val="nil"/>
              <w:bottom w:val="single" w:sz="4" w:space="0" w:color="auto"/>
              <w:right w:val="single" w:sz="4" w:space="0" w:color="auto"/>
            </w:tcBorders>
            <w:shd w:val="clear" w:color="auto" w:fill="auto"/>
            <w:noWrap/>
            <w:vAlign w:val="bottom"/>
            <w:hideMark/>
          </w:tcPr>
          <w:p w14:paraId="4BA749E0" w14:textId="77777777" w:rsidR="00D25858" w:rsidRPr="00D25858" w:rsidRDefault="00D25858" w:rsidP="00D25858">
            <w:pPr>
              <w:ind w:left="426"/>
              <w:rPr>
                <w:lang w:val="en-GB"/>
              </w:rPr>
            </w:pPr>
            <w:r w:rsidRPr="00D25858">
              <w:rPr>
                <w:lang w:val="en-GB"/>
              </w:rPr>
              <w:t>37</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BC9FE26" w14:textId="77777777" w:rsidR="00D25858" w:rsidRPr="00D25858" w:rsidRDefault="00D25858" w:rsidP="00D25858">
            <w:pPr>
              <w:ind w:left="426"/>
              <w:rPr>
                <w:lang w:val="en-GB"/>
              </w:rPr>
            </w:pPr>
            <w:r w:rsidRPr="00D25858">
              <w:rPr>
                <w:lang w:val="en-GB"/>
              </w:rPr>
              <w:t>37</w:t>
            </w:r>
          </w:p>
        </w:tc>
      </w:tr>
      <w:tr w:rsidR="00D25858" w:rsidRPr="00D25858" w14:paraId="2FEB9E4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8ECB2B8" w14:textId="77777777" w:rsidR="00D25858" w:rsidRPr="00D25858" w:rsidRDefault="00D25858" w:rsidP="00D25858">
            <w:pPr>
              <w:ind w:left="426"/>
              <w:rPr>
                <w:lang w:val="en-GB"/>
              </w:rPr>
            </w:pPr>
            <w:r w:rsidRPr="00D25858">
              <w:rPr>
                <w:lang w:val="en-GB"/>
              </w:rPr>
              <w:t>035</w:t>
            </w:r>
          </w:p>
        </w:tc>
        <w:tc>
          <w:tcPr>
            <w:tcW w:w="6067" w:type="dxa"/>
            <w:tcBorders>
              <w:top w:val="nil"/>
              <w:left w:val="nil"/>
              <w:bottom w:val="single" w:sz="4" w:space="0" w:color="auto"/>
              <w:right w:val="single" w:sz="4" w:space="0" w:color="auto"/>
            </w:tcBorders>
            <w:shd w:val="clear" w:color="auto" w:fill="auto"/>
            <w:noWrap/>
            <w:vAlign w:val="bottom"/>
            <w:hideMark/>
          </w:tcPr>
          <w:p w14:paraId="2B912A64" w14:textId="49FD370F" w:rsidR="00D25858" w:rsidRPr="00D25858" w:rsidRDefault="008D726C" w:rsidP="00D25858">
            <w:pPr>
              <w:ind w:left="426"/>
              <w:rPr>
                <w:lang w:val="en-GB"/>
              </w:rPr>
            </w:pPr>
            <w:r>
              <w:rPr>
                <w:lang w:val="sr-Cyrl-RS"/>
              </w:rPr>
              <w:t>Лиценца</w:t>
            </w:r>
            <w:r w:rsidR="00D25858" w:rsidRPr="00D25858">
              <w:rPr>
                <w:lang w:val="en-GB"/>
              </w:rPr>
              <w:t xml:space="preserve"> SKYPEFOR BUSINESS 2016 OLP NL GOV</w:t>
            </w:r>
          </w:p>
        </w:tc>
        <w:tc>
          <w:tcPr>
            <w:tcW w:w="1425" w:type="dxa"/>
            <w:tcBorders>
              <w:top w:val="nil"/>
              <w:left w:val="nil"/>
              <w:bottom w:val="single" w:sz="4" w:space="0" w:color="auto"/>
              <w:right w:val="single" w:sz="4" w:space="0" w:color="auto"/>
            </w:tcBorders>
            <w:shd w:val="clear" w:color="auto" w:fill="auto"/>
            <w:noWrap/>
            <w:vAlign w:val="bottom"/>
            <w:hideMark/>
          </w:tcPr>
          <w:p w14:paraId="7B140761" w14:textId="77777777" w:rsidR="00D25858" w:rsidRPr="00D25858" w:rsidRDefault="00D25858" w:rsidP="00D25858">
            <w:pPr>
              <w:ind w:left="426"/>
              <w:rPr>
                <w:lang w:val="en-GB"/>
              </w:rPr>
            </w:pPr>
            <w:r w:rsidRPr="00D25858">
              <w:rPr>
                <w:lang w:val="en-GB"/>
              </w:rPr>
              <w:t>50</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A6C1843" w14:textId="77777777" w:rsidR="00D25858" w:rsidRPr="00D25858" w:rsidRDefault="00D25858" w:rsidP="00D25858">
            <w:pPr>
              <w:ind w:left="426"/>
              <w:rPr>
                <w:lang w:val="en-GB"/>
              </w:rPr>
            </w:pPr>
            <w:r w:rsidRPr="00D25858">
              <w:rPr>
                <w:lang w:val="en-GB"/>
              </w:rPr>
              <w:t>50</w:t>
            </w:r>
          </w:p>
        </w:tc>
      </w:tr>
      <w:tr w:rsidR="00D25858" w:rsidRPr="00D25858" w14:paraId="6FE70ED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D23DEC2" w14:textId="77777777" w:rsidR="00D25858" w:rsidRPr="00D25858" w:rsidRDefault="00D25858" w:rsidP="00D25858">
            <w:pPr>
              <w:ind w:left="426"/>
              <w:rPr>
                <w:lang w:val="en-GB"/>
              </w:rPr>
            </w:pPr>
            <w:r w:rsidRPr="00D25858">
              <w:rPr>
                <w:lang w:val="en-GB"/>
              </w:rPr>
              <w:t>044</w:t>
            </w:r>
          </w:p>
        </w:tc>
        <w:tc>
          <w:tcPr>
            <w:tcW w:w="6067" w:type="dxa"/>
            <w:tcBorders>
              <w:top w:val="nil"/>
              <w:left w:val="nil"/>
              <w:bottom w:val="single" w:sz="4" w:space="0" w:color="auto"/>
              <w:right w:val="single" w:sz="4" w:space="0" w:color="auto"/>
            </w:tcBorders>
            <w:shd w:val="clear" w:color="auto" w:fill="auto"/>
            <w:noWrap/>
            <w:vAlign w:val="bottom"/>
            <w:hideMark/>
          </w:tcPr>
          <w:p w14:paraId="6425B7ED" w14:textId="727B0E78" w:rsidR="00D25858" w:rsidRPr="00D25858" w:rsidRDefault="008D726C" w:rsidP="00D25858">
            <w:pPr>
              <w:ind w:left="426"/>
              <w:rPr>
                <w:lang w:val="en-GB"/>
              </w:rPr>
            </w:pPr>
            <w:r>
              <w:rPr>
                <w:lang w:val="sr-Cyrl-RS"/>
              </w:rPr>
              <w:t>Лиценца</w:t>
            </w:r>
            <w:r w:rsidR="00D25858" w:rsidRPr="00D25858">
              <w:rPr>
                <w:lang w:val="en-GB"/>
              </w:rPr>
              <w:t xml:space="preserve"> OFFICE STANDARD 2016 OLP</w:t>
            </w:r>
          </w:p>
        </w:tc>
        <w:tc>
          <w:tcPr>
            <w:tcW w:w="1425" w:type="dxa"/>
            <w:tcBorders>
              <w:top w:val="nil"/>
              <w:left w:val="nil"/>
              <w:bottom w:val="single" w:sz="4" w:space="0" w:color="auto"/>
              <w:right w:val="single" w:sz="4" w:space="0" w:color="auto"/>
            </w:tcBorders>
            <w:shd w:val="clear" w:color="auto" w:fill="auto"/>
            <w:noWrap/>
            <w:vAlign w:val="bottom"/>
            <w:hideMark/>
          </w:tcPr>
          <w:p w14:paraId="160DFE41" w14:textId="77777777" w:rsidR="00D25858" w:rsidRPr="00D25858" w:rsidRDefault="00D25858" w:rsidP="00D25858">
            <w:pPr>
              <w:ind w:left="426"/>
              <w:rPr>
                <w:lang w:val="en-GB"/>
              </w:rPr>
            </w:pPr>
            <w:r w:rsidRPr="00D25858">
              <w:rPr>
                <w:lang w:val="en-GB"/>
              </w:rPr>
              <w:t>10</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1DFC075" w14:textId="77777777" w:rsidR="00D25858" w:rsidRPr="00D25858" w:rsidRDefault="00D25858" w:rsidP="00D25858">
            <w:pPr>
              <w:ind w:left="426"/>
              <w:rPr>
                <w:lang w:val="en-GB"/>
              </w:rPr>
            </w:pPr>
            <w:r w:rsidRPr="00D25858">
              <w:rPr>
                <w:lang w:val="en-GB"/>
              </w:rPr>
              <w:t>10</w:t>
            </w:r>
          </w:p>
        </w:tc>
      </w:tr>
      <w:tr w:rsidR="00D25858" w:rsidRPr="00D25858" w14:paraId="621C0D34"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E31FD45" w14:textId="77777777" w:rsidR="00D25858" w:rsidRPr="00D25858" w:rsidRDefault="00D25858" w:rsidP="00D25858">
            <w:pPr>
              <w:ind w:left="426"/>
              <w:rPr>
                <w:lang w:val="en-GB"/>
              </w:rPr>
            </w:pPr>
            <w:r w:rsidRPr="00D25858">
              <w:rPr>
                <w:lang w:val="en-GB"/>
              </w:rPr>
              <w:t>045</w:t>
            </w:r>
          </w:p>
        </w:tc>
        <w:tc>
          <w:tcPr>
            <w:tcW w:w="6067" w:type="dxa"/>
            <w:tcBorders>
              <w:top w:val="nil"/>
              <w:left w:val="nil"/>
              <w:bottom w:val="single" w:sz="4" w:space="0" w:color="auto"/>
              <w:right w:val="single" w:sz="4" w:space="0" w:color="auto"/>
            </w:tcBorders>
            <w:shd w:val="clear" w:color="auto" w:fill="auto"/>
            <w:noWrap/>
            <w:vAlign w:val="bottom"/>
            <w:hideMark/>
          </w:tcPr>
          <w:p w14:paraId="2ECDF08C" w14:textId="6F13067A" w:rsidR="00D25858" w:rsidRPr="00D25858" w:rsidRDefault="008D726C" w:rsidP="00D25858">
            <w:pPr>
              <w:ind w:left="426"/>
              <w:rPr>
                <w:lang w:val="en-GB"/>
              </w:rPr>
            </w:pPr>
            <w:r>
              <w:rPr>
                <w:lang w:val="sr-Cyrl-RS"/>
              </w:rPr>
              <w:t>Лиценца</w:t>
            </w:r>
            <w:r w:rsidR="00D25858" w:rsidRPr="00D25858">
              <w:rPr>
                <w:lang w:val="en-GB"/>
              </w:rPr>
              <w:t xml:space="preserve"> SKYPE FOR BUSINESS 2016 OLP</w:t>
            </w:r>
          </w:p>
        </w:tc>
        <w:tc>
          <w:tcPr>
            <w:tcW w:w="1425" w:type="dxa"/>
            <w:tcBorders>
              <w:top w:val="nil"/>
              <w:left w:val="nil"/>
              <w:bottom w:val="single" w:sz="4" w:space="0" w:color="auto"/>
              <w:right w:val="single" w:sz="4" w:space="0" w:color="auto"/>
            </w:tcBorders>
            <w:shd w:val="clear" w:color="auto" w:fill="auto"/>
            <w:noWrap/>
            <w:vAlign w:val="bottom"/>
            <w:hideMark/>
          </w:tcPr>
          <w:p w14:paraId="2D91F258" w14:textId="77777777" w:rsidR="00D25858" w:rsidRPr="00D25858" w:rsidRDefault="00D25858" w:rsidP="00D25858">
            <w:pPr>
              <w:ind w:left="426"/>
              <w:rPr>
                <w:lang w:val="en-GB"/>
              </w:rPr>
            </w:pPr>
            <w:r w:rsidRPr="00D25858">
              <w:rPr>
                <w:lang w:val="en-GB"/>
              </w:rPr>
              <w:t>11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30AD862" w14:textId="77777777" w:rsidR="00D25858" w:rsidRPr="00D25858" w:rsidRDefault="00D25858" w:rsidP="00D25858">
            <w:pPr>
              <w:ind w:left="426"/>
              <w:rPr>
                <w:lang w:val="en-GB"/>
              </w:rPr>
            </w:pPr>
            <w:r w:rsidRPr="00D25858">
              <w:rPr>
                <w:lang w:val="en-GB"/>
              </w:rPr>
              <w:t>11</w:t>
            </w:r>
          </w:p>
        </w:tc>
      </w:tr>
      <w:tr w:rsidR="00D25858" w:rsidRPr="00D25858" w14:paraId="54E02EC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933696B" w14:textId="77777777" w:rsidR="00D25858" w:rsidRPr="00D25858" w:rsidRDefault="00D25858" w:rsidP="00D25858">
            <w:pPr>
              <w:ind w:left="426"/>
              <w:rPr>
                <w:lang w:val="en-GB"/>
              </w:rPr>
            </w:pPr>
            <w:r w:rsidRPr="00D25858">
              <w:rPr>
                <w:lang w:val="en-GB"/>
              </w:rPr>
              <w:t>046</w:t>
            </w:r>
          </w:p>
        </w:tc>
        <w:tc>
          <w:tcPr>
            <w:tcW w:w="6067" w:type="dxa"/>
            <w:tcBorders>
              <w:top w:val="nil"/>
              <w:left w:val="nil"/>
              <w:bottom w:val="single" w:sz="4" w:space="0" w:color="auto"/>
              <w:right w:val="single" w:sz="4" w:space="0" w:color="auto"/>
            </w:tcBorders>
            <w:shd w:val="clear" w:color="auto" w:fill="auto"/>
            <w:noWrap/>
            <w:vAlign w:val="bottom"/>
            <w:hideMark/>
          </w:tcPr>
          <w:p w14:paraId="74600C6D" w14:textId="4F202DE9" w:rsidR="00D25858" w:rsidRPr="00D25858" w:rsidRDefault="008D726C" w:rsidP="00D25858">
            <w:pPr>
              <w:ind w:left="426"/>
              <w:rPr>
                <w:lang w:val="en-GB"/>
              </w:rPr>
            </w:pPr>
            <w:r>
              <w:rPr>
                <w:lang w:val="sr-Cyrl-RS"/>
              </w:rPr>
              <w:t>Лиценца</w:t>
            </w:r>
            <w:r w:rsidR="00D25858" w:rsidRPr="00D25858">
              <w:rPr>
                <w:lang w:val="en-GB"/>
              </w:rPr>
              <w:t xml:space="preserve"> OFFICE PROPLUS 2016</w:t>
            </w:r>
          </w:p>
        </w:tc>
        <w:tc>
          <w:tcPr>
            <w:tcW w:w="1425" w:type="dxa"/>
            <w:tcBorders>
              <w:top w:val="nil"/>
              <w:left w:val="nil"/>
              <w:bottom w:val="single" w:sz="4" w:space="0" w:color="auto"/>
              <w:right w:val="single" w:sz="4" w:space="0" w:color="auto"/>
            </w:tcBorders>
            <w:shd w:val="clear" w:color="auto" w:fill="auto"/>
            <w:noWrap/>
            <w:vAlign w:val="bottom"/>
            <w:hideMark/>
          </w:tcPr>
          <w:p w14:paraId="23C9BAA5"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D0A07F6" w14:textId="77777777" w:rsidR="00D25858" w:rsidRPr="00D25858" w:rsidRDefault="00D25858" w:rsidP="00D25858">
            <w:pPr>
              <w:ind w:left="426"/>
              <w:rPr>
                <w:lang w:val="en-GB"/>
              </w:rPr>
            </w:pPr>
            <w:r w:rsidRPr="00D25858">
              <w:rPr>
                <w:lang w:val="en-GB"/>
              </w:rPr>
              <w:t>1</w:t>
            </w:r>
          </w:p>
        </w:tc>
      </w:tr>
      <w:tr w:rsidR="00D25858" w:rsidRPr="00D25858" w14:paraId="57287B4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7703E6C" w14:textId="77777777" w:rsidR="00D25858" w:rsidRPr="00D25858" w:rsidRDefault="00D25858" w:rsidP="00D25858">
            <w:pPr>
              <w:ind w:left="426"/>
              <w:rPr>
                <w:lang w:val="en-GB"/>
              </w:rPr>
            </w:pPr>
            <w:r w:rsidRPr="00D25858">
              <w:rPr>
                <w:lang w:val="en-GB"/>
              </w:rPr>
              <w:t>068</w:t>
            </w:r>
          </w:p>
        </w:tc>
        <w:tc>
          <w:tcPr>
            <w:tcW w:w="6067" w:type="dxa"/>
            <w:tcBorders>
              <w:top w:val="nil"/>
              <w:left w:val="nil"/>
              <w:bottom w:val="single" w:sz="4" w:space="0" w:color="auto"/>
              <w:right w:val="single" w:sz="4" w:space="0" w:color="auto"/>
            </w:tcBorders>
            <w:shd w:val="clear" w:color="auto" w:fill="auto"/>
            <w:noWrap/>
            <w:vAlign w:val="bottom"/>
            <w:hideMark/>
          </w:tcPr>
          <w:p w14:paraId="681787CE" w14:textId="77777777" w:rsidR="00D25858" w:rsidRPr="00D25858" w:rsidRDefault="00D25858" w:rsidP="00D25858">
            <w:pPr>
              <w:ind w:left="426"/>
              <w:rPr>
                <w:lang w:val="en-GB"/>
              </w:rPr>
            </w:pPr>
            <w:r w:rsidRPr="00D25858">
              <w:rPr>
                <w:lang w:val="en-GB"/>
              </w:rPr>
              <w:t>WIN 10 PRO 64bit SP1</w:t>
            </w:r>
          </w:p>
        </w:tc>
        <w:tc>
          <w:tcPr>
            <w:tcW w:w="1425" w:type="dxa"/>
            <w:tcBorders>
              <w:top w:val="nil"/>
              <w:left w:val="nil"/>
              <w:bottom w:val="single" w:sz="4" w:space="0" w:color="auto"/>
              <w:right w:val="single" w:sz="4" w:space="0" w:color="auto"/>
            </w:tcBorders>
            <w:shd w:val="clear" w:color="auto" w:fill="auto"/>
            <w:noWrap/>
            <w:vAlign w:val="bottom"/>
            <w:hideMark/>
          </w:tcPr>
          <w:p w14:paraId="69C1CA1E"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A73CA66" w14:textId="77777777" w:rsidR="00D25858" w:rsidRPr="00D25858" w:rsidRDefault="00D25858" w:rsidP="00D25858">
            <w:pPr>
              <w:ind w:left="426"/>
              <w:rPr>
                <w:lang w:val="en-GB"/>
              </w:rPr>
            </w:pPr>
            <w:r w:rsidRPr="00D25858">
              <w:rPr>
                <w:lang w:val="en-GB"/>
              </w:rPr>
              <w:t>2</w:t>
            </w:r>
          </w:p>
        </w:tc>
      </w:tr>
      <w:tr w:rsidR="00D25858" w:rsidRPr="00D25858" w14:paraId="14FBB4F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70F276B" w14:textId="77777777" w:rsidR="00D25858" w:rsidRPr="00D25858" w:rsidRDefault="00D25858" w:rsidP="00D25858">
            <w:pPr>
              <w:ind w:left="426"/>
              <w:rPr>
                <w:lang w:val="en-GB"/>
              </w:rPr>
            </w:pPr>
            <w:r w:rsidRPr="00D25858">
              <w:rPr>
                <w:lang w:val="en-GB"/>
              </w:rPr>
              <w:t>069</w:t>
            </w:r>
          </w:p>
        </w:tc>
        <w:tc>
          <w:tcPr>
            <w:tcW w:w="6067" w:type="dxa"/>
            <w:tcBorders>
              <w:top w:val="nil"/>
              <w:left w:val="nil"/>
              <w:bottom w:val="single" w:sz="4" w:space="0" w:color="auto"/>
              <w:right w:val="single" w:sz="4" w:space="0" w:color="auto"/>
            </w:tcBorders>
            <w:shd w:val="clear" w:color="auto" w:fill="auto"/>
            <w:noWrap/>
            <w:vAlign w:val="bottom"/>
            <w:hideMark/>
          </w:tcPr>
          <w:p w14:paraId="2B6803AC" w14:textId="77777777" w:rsidR="00D25858" w:rsidRPr="00D25858" w:rsidRDefault="00D25858" w:rsidP="00D25858">
            <w:pPr>
              <w:ind w:left="426"/>
              <w:rPr>
                <w:lang w:val="en-GB"/>
              </w:rPr>
            </w:pPr>
            <w:r w:rsidRPr="00D25858">
              <w:rPr>
                <w:lang w:val="en-GB"/>
              </w:rPr>
              <w:t>OFFICE STD 2016 OLP NL GOV</w:t>
            </w:r>
          </w:p>
        </w:tc>
        <w:tc>
          <w:tcPr>
            <w:tcW w:w="1425" w:type="dxa"/>
            <w:tcBorders>
              <w:top w:val="nil"/>
              <w:left w:val="nil"/>
              <w:bottom w:val="single" w:sz="4" w:space="0" w:color="auto"/>
              <w:right w:val="single" w:sz="4" w:space="0" w:color="auto"/>
            </w:tcBorders>
            <w:shd w:val="clear" w:color="auto" w:fill="auto"/>
            <w:noWrap/>
            <w:vAlign w:val="bottom"/>
            <w:hideMark/>
          </w:tcPr>
          <w:p w14:paraId="5061A21E" w14:textId="77777777" w:rsidR="00D25858" w:rsidRPr="00D25858" w:rsidRDefault="00D25858" w:rsidP="00D25858">
            <w:pPr>
              <w:ind w:left="426"/>
              <w:rPr>
                <w:lang w:val="en-GB"/>
              </w:rPr>
            </w:pPr>
            <w:r w:rsidRPr="00D25858">
              <w:rPr>
                <w:lang w:val="en-GB"/>
              </w:rPr>
              <w:t>14</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C95416C" w14:textId="77777777" w:rsidR="00D25858" w:rsidRPr="00D25858" w:rsidRDefault="00D25858" w:rsidP="00D25858">
            <w:pPr>
              <w:ind w:left="426"/>
              <w:rPr>
                <w:lang w:val="en-GB"/>
              </w:rPr>
            </w:pPr>
            <w:r w:rsidRPr="00D25858">
              <w:rPr>
                <w:lang w:val="en-GB"/>
              </w:rPr>
              <w:t>14</w:t>
            </w:r>
          </w:p>
        </w:tc>
      </w:tr>
      <w:tr w:rsidR="00D25858" w:rsidRPr="00D25858" w14:paraId="13B2AAF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75AFED7" w14:textId="77777777" w:rsidR="00D25858" w:rsidRPr="00D25858" w:rsidRDefault="00D25858" w:rsidP="00D25858">
            <w:pPr>
              <w:ind w:left="426"/>
              <w:rPr>
                <w:lang w:val="en-GB"/>
              </w:rPr>
            </w:pPr>
            <w:r w:rsidRPr="00D25858">
              <w:rPr>
                <w:lang w:val="en-GB"/>
              </w:rPr>
              <w:t>070</w:t>
            </w:r>
          </w:p>
        </w:tc>
        <w:tc>
          <w:tcPr>
            <w:tcW w:w="6067" w:type="dxa"/>
            <w:tcBorders>
              <w:top w:val="nil"/>
              <w:left w:val="nil"/>
              <w:bottom w:val="single" w:sz="4" w:space="0" w:color="auto"/>
              <w:right w:val="single" w:sz="4" w:space="0" w:color="auto"/>
            </w:tcBorders>
            <w:shd w:val="clear" w:color="auto" w:fill="auto"/>
            <w:noWrap/>
            <w:vAlign w:val="bottom"/>
            <w:hideMark/>
          </w:tcPr>
          <w:p w14:paraId="18EF4909" w14:textId="77777777" w:rsidR="00D25858" w:rsidRPr="00D25858" w:rsidRDefault="00D25858" w:rsidP="00D25858">
            <w:pPr>
              <w:ind w:left="426"/>
              <w:rPr>
                <w:lang w:val="en-GB"/>
              </w:rPr>
            </w:pPr>
            <w:r w:rsidRPr="00D25858">
              <w:rPr>
                <w:lang w:val="en-GB"/>
              </w:rPr>
              <w:t>SKYPEFORBUSINESS 2016 OLP GOV</w:t>
            </w:r>
          </w:p>
        </w:tc>
        <w:tc>
          <w:tcPr>
            <w:tcW w:w="1425" w:type="dxa"/>
            <w:tcBorders>
              <w:top w:val="nil"/>
              <w:left w:val="nil"/>
              <w:bottom w:val="single" w:sz="4" w:space="0" w:color="auto"/>
              <w:right w:val="single" w:sz="4" w:space="0" w:color="auto"/>
            </w:tcBorders>
            <w:shd w:val="clear" w:color="auto" w:fill="auto"/>
            <w:noWrap/>
            <w:vAlign w:val="bottom"/>
            <w:hideMark/>
          </w:tcPr>
          <w:p w14:paraId="2ED1AA53" w14:textId="77777777" w:rsidR="00D25858" w:rsidRPr="00D25858" w:rsidRDefault="00D25858" w:rsidP="00D25858">
            <w:pPr>
              <w:ind w:left="426"/>
              <w:rPr>
                <w:lang w:val="en-GB"/>
              </w:rPr>
            </w:pPr>
            <w:r w:rsidRPr="00D25858">
              <w:rPr>
                <w:lang w:val="en-GB"/>
              </w:rPr>
              <w:t>14</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C7FF3A4" w14:textId="77777777" w:rsidR="00D25858" w:rsidRPr="00D25858" w:rsidRDefault="00D25858" w:rsidP="00D25858">
            <w:pPr>
              <w:ind w:left="426"/>
              <w:rPr>
                <w:lang w:val="en-GB"/>
              </w:rPr>
            </w:pPr>
            <w:r w:rsidRPr="00D25858">
              <w:rPr>
                <w:lang w:val="en-GB"/>
              </w:rPr>
              <w:t>14</w:t>
            </w:r>
          </w:p>
        </w:tc>
      </w:tr>
      <w:tr w:rsidR="00D25858" w:rsidRPr="00D25858" w14:paraId="7FB0A1E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8560ED6" w14:textId="77777777" w:rsidR="00D25858" w:rsidRPr="00D25858" w:rsidRDefault="00D25858" w:rsidP="00D25858">
            <w:pPr>
              <w:ind w:left="426"/>
              <w:rPr>
                <w:lang w:val="en-GB"/>
              </w:rPr>
            </w:pPr>
            <w:r w:rsidRPr="00D25858">
              <w:rPr>
                <w:lang w:val="en-GB"/>
              </w:rPr>
              <w:t>071</w:t>
            </w:r>
          </w:p>
        </w:tc>
        <w:tc>
          <w:tcPr>
            <w:tcW w:w="6067" w:type="dxa"/>
            <w:tcBorders>
              <w:top w:val="nil"/>
              <w:left w:val="nil"/>
              <w:bottom w:val="single" w:sz="4" w:space="0" w:color="auto"/>
              <w:right w:val="single" w:sz="4" w:space="0" w:color="auto"/>
            </w:tcBorders>
            <w:shd w:val="clear" w:color="auto" w:fill="auto"/>
            <w:noWrap/>
            <w:vAlign w:val="bottom"/>
            <w:hideMark/>
          </w:tcPr>
          <w:p w14:paraId="288415AA" w14:textId="77777777" w:rsidR="00D25858" w:rsidRPr="00D25858" w:rsidRDefault="00D25858" w:rsidP="00D25858">
            <w:pPr>
              <w:ind w:left="426"/>
              <w:rPr>
                <w:lang w:val="en-GB"/>
              </w:rPr>
            </w:pPr>
            <w:r w:rsidRPr="00D25858">
              <w:rPr>
                <w:lang w:val="en-GB"/>
              </w:rPr>
              <w:t>ADOBE CREATIVE CLOUD FOR TEAMS</w:t>
            </w:r>
          </w:p>
        </w:tc>
        <w:tc>
          <w:tcPr>
            <w:tcW w:w="1425" w:type="dxa"/>
            <w:tcBorders>
              <w:top w:val="nil"/>
              <w:left w:val="nil"/>
              <w:bottom w:val="single" w:sz="4" w:space="0" w:color="auto"/>
              <w:right w:val="single" w:sz="4" w:space="0" w:color="auto"/>
            </w:tcBorders>
            <w:shd w:val="clear" w:color="auto" w:fill="auto"/>
            <w:noWrap/>
            <w:vAlign w:val="bottom"/>
            <w:hideMark/>
          </w:tcPr>
          <w:p w14:paraId="6E3FE024"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386A690" w14:textId="77777777" w:rsidR="00D25858" w:rsidRPr="00D25858" w:rsidRDefault="00D25858" w:rsidP="00D25858">
            <w:pPr>
              <w:ind w:left="426"/>
              <w:rPr>
                <w:lang w:val="en-GB"/>
              </w:rPr>
            </w:pPr>
            <w:r w:rsidRPr="00D25858">
              <w:rPr>
                <w:lang w:val="en-GB"/>
              </w:rPr>
              <w:t>1</w:t>
            </w:r>
          </w:p>
        </w:tc>
      </w:tr>
      <w:tr w:rsidR="00D25858" w:rsidRPr="00D25858" w14:paraId="2BDF0F9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640E31B" w14:textId="77777777" w:rsidR="00D25858" w:rsidRPr="00D25858" w:rsidRDefault="00D25858" w:rsidP="00D25858">
            <w:pPr>
              <w:ind w:left="426"/>
              <w:rPr>
                <w:lang w:val="en-GB"/>
              </w:rPr>
            </w:pPr>
            <w:r w:rsidRPr="00D25858">
              <w:rPr>
                <w:lang w:val="en-GB"/>
              </w:rPr>
              <w:t>077</w:t>
            </w:r>
          </w:p>
        </w:tc>
        <w:tc>
          <w:tcPr>
            <w:tcW w:w="6067" w:type="dxa"/>
            <w:tcBorders>
              <w:top w:val="nil"/>
              <w:left w:val="nil"/>
              <w:bottom w:val="single" w:sz="4" w:space="0" w:color="auto"/>
              <w:right w:val="single" w:sz="4" w:space="0" w:color="auto"/>
            </w:tcBorders>
            <w:shd w:val="clear" w:color="auto" w:fill="auto"/>
            <w:noWrap/>
            <w:vAlign w:val="bottom"/>
            <w:hideMark/>
          </w:tcPr>
          <w:p w14:paraId="72554CC3" w14:textId="77777777" w:rsidR="00D25858" w:rsidRPr="00D25858" w:rsidRDefault="00D25858" w:rsidP="00D25858">
            <w:pPr>
              <w:ind w:left="426"/>
              <w:rPr>
                <w:lang w:val="en-GB"/>
              </w:rPr>
            </w:pPr>
            <w:r w:rsidRPr="00D25858">
              <w:rPr>
                <w:lang w:val="en-GB"/>
              </w:rPr>
              <w:t>OfficeStd 2019 OLP NL Gov</w:t>
            </w:r>
          </w:p>
        </w:tc>
        <w:tc>
          <w:tcPr>
            <w:tcW w:w="1425" w:type="dxa"/>
            <w:tcBorders>
              <w:top w:val="nil"/>
              <w:left w:val="nil"/>
              <w:bottom w:val="single" w:sz="4" w:space="0" w:color="auto"/>
              <w:right w:val="single" w:sz="4" w:space="0" w:color="auto"/>
            </w:tcBorders>
            <w:shd w:val="clear" w:color="auto" w:fill="auto"/>
            <w:noWrap/>
            <w:vAlign w:val="bottom"/>
            <w:hideMark/>
          </w:tcPr>
          <w:p w14:paraId="4D6EB965" w14:textId="77777777" w:rsidR="00D25858" w:rsidRPr="00D25858" w:rsidRDefault="00D25858" w:rsidP="00D25858">
            <w:pPr>
              <w:ind w:left="426"/>
              <w:rPr>
                <w:lang w:val="en-GB"/>
              </w:rPr>
            </w:pPr>
            <w:r w:rsidRPr="00D25858">
              <w:rPr>
                <w:lang w:val="en-GB"/>
              </w:rPr>
              <w:t>9</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BCB288A" w14:textId="77777777" w:rsidR="00D25858" w:rsidRPr="00D25858" w:rsidRDefault="00D25858" w:rsidP="00D25858">
            <w:pPr>
              <w:ind w:left="426"/>
              <w:rPr>
                <w:lang w:val="en-GB"/>
              </w:rPr>
            </w:pPr>
            <w:r w:rsidRPr="00D25858">
              <w:rPr>
                <w:lang w:val="en-GB"/>
              </w:rPr>
              <w:t>9</w:t>
            </w:r>
          </w:p>
        </w:tc>
      </w:tr>
      <w:tr w:rsidR="00D25858" w:rsidRPr="00D25858" w14:paraId="74D74BF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76635C7" w14:textId="77777777" w:rsidR="00D25858" w:rsidRPr="00D25858" w:rsidRDefault="00D25858" w:rsidP="00D25858">
            <w:pPr>
              <w:ind w:left="426"/>
              <w:rPr>
                <w:lang w:val="en-GB"/>
              </w:rPr>
            </w:pPr>
            <w:r w:rsidRPr="00D25858">
              <w:rPr>
                <w:lang w:val="en-GB"/>
              </w:rPr>
              <w:t>091</w:t>
            </w:r>
          </w:p>
        </w:tc>
        <w:tc>
          <w:tcPr>
            <w:tcW w:w="6067" w:type="dxa"/>
            <w:tcBorders>
              <w:top w:val="nil"/>
              <w:left w:val="nil"/>
              <w:bottom w:val="single" w:sz="4" w:space="0" w:color="auto"/>
              <w:right w:val="single" w:sz="4" w:space="0" w:color="auto"/>
            </w:tcBorders>
            <w:shd w:val="clear" w:color="auto" w:fill="auto"/>
            <w:noWrap/>
            <w:vAlign w:val="bottom"/>
            <w:hideMark/>
          </w:tcPr>
          <w:p w14:paraId="1729DAED" w14:textId="453F0582" w:rsidR="00D25858" w:rsidRPr="00D25858" w:rsidRDefault="008F06EE" w:rsidP="00D25858">
            <w:pPr>
              <w:ind w:left="426"/>
              <w:rPr>
                <w:lang w:val="en-GB"/>
              </w:rPr>
            </w:pPr>
            <w:r>
              <w:rPr>
                <w:lang w:val="sr-Cyrl-RS"/>
              </w:rPr>
              <w:t>Лиценца</w:t>
            </w:r>
            <w:r w:rsidR="00D25858" w:rsidRPr="00D25858">
              <w:rPr>
                <w:lang w:val="en-GB"/>
              </w:rPr>
              <w:t xml:space="preserve"> ADOBE CREATIVE CLOUD for teams</w:t>
            </w:r>
          </w:p>
        </w:tc>
        <w:tc>
          <w:tcPr>
            <w:tcW w:w="1425" w:type="dxa"/>
            <w:tcBorders>
              <w:top w:val="nil"/>
              <w:left w:val="nil"/>
              <w:bottom w:val="single" w:sz="4" w:space="0" w:color="auto"/>
              <w:right w:val="single" w:sz="4" w:space="0" w:color="auto"/>
            </w:tcBorders>
            <w:shd w:val="clear" w:color="auto" w:fill="auto"/>
            <w:noWrap/>
            <w:vAlign w:val="bottom"/>
            <w:hideMark/>
          </w:tcPr>
          <w:p w14:paraId="3BC0827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3595323" w14:textId="77777777" w:rsidR="00D25858" w:rsidRPr="00D25858" w:rsidRDefault="00D25858" w:rsidP="00D25858">
            <w:pPr>
              <w:ind w:left="426"/>
              <w:rPr>
                <w:lang w:val="en-GB"/>
              </w:rPr>
            </w:pPr>
            <w:r w:rsidRPr="00D25858">
              <w:rPr>
                <w:lang w:val="en-GB"/>
              </w:rPr>
              <w:t>1</w:t>
            </w:r>
          </w:p>
        </w:tc>
      </w:tr>
      <w:tr w:rsidR="00D25858" w:rsidRPr="00D25858" w14:paraId="5193EE3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28B26CB" w14:textId="77777777" w:rsidR="00D25858" w:rsidRPr="00D25858" w:rsidRDefault="00D25858" w:rsidP="00D25858">
            <w:pPr>
              <w:ind w:left="426"/>
              <w:rPr>
                <w:lang w:val="en-GB"/>
              </w:rPr>
            </w:pPr>
            <w:r w:rsidRPr="00D25858">
              <w:rPr>
                <w:lang w:val="en-GB"/>
              </w:rPr>
              <w:t>092</w:t>
            </w:r>
          </w:p>
        </w:tc>
        <w:tc>
          <w:tcPr>
            <w:tcW w:w="6067" w:type="dxa"/>
            <w:tcBorders>
              <w:top w:val="nil"/>
              <w:left w:val="nil"/>
              <w:bottom w:val="single" w:sz="4" w:space="0" w:color="auto"/>
              <w:right w:val="single" w:sz="4" w:space="0" w:color="auto"/>
            </w:tcBorders>
            <w:shd w:val="clear" w:color="auto" w:fill="auto"/>
            <w:noWrap/>
            <w:vAlign w:val="bottom"/>
            <w:hideMark/>
          </w:tcPr>
          <w:p w14:paraId="2F5BF338" w14:textId="77777777" w:rsidR="00D25858" w:rsidRPr="00D25858" w:rsidRDefault="00D25858" w:rsidP="00D25858">
            <w:pPr>
              <w:ind w:left="426"/>
              <w:rPr>
                <w:lang w:val="en-GB"/>
              </w:rPr>
            </w:pPr>
            <w:r w:rsidRPr="00D25858">
              <w:rPr>
                <w:lang w:val="en-GB"/>
              </w:rPr>
              <w:t>MS OFFICE STD 2019 OLP NL GOV</w:t>
            </w:r>
          </w:p>
        </w:tc>
        <w:tc>
          <w:tcPr>
            <w:tcW w:w="1425" w:type="dxa"/>
            <w:tcBorders>
              <w:top w:val="nil"/>
              <w:left w:val="nil"/>
              <w:bottom w:val="single" w:sz="4" w:space="0" w:color="auto"/>
              <w:right w:val="single" w:sz="4" w:space="0" w:color="auto"/>
            </w:tcBorders>
            <w:shd w:val="clear" w:color="auto" w:fill="auto"/>
            <w:noWrap/>
            <w:vAlign w:val="bottom"/>
            <w:hideMark/>
          </w:tcPr>
          <w:p w14:paraId="758E6B08" w14:textId="77777777" w:rsidR="00D25858" w:rsidRPr="00D25858" w:rsidRDefault="00D25858" w:rsidP="00D25858">
            <w:pPr>
              <w:ind w:left="426"/>
              <w:rPr>
                <w:lang w:val="en-GB"/>
              </w:rPr>
            </w:pPr>
            <w:r w:rsidRPr="00D25858">
              <w:rPr>
                <w:lang w:val="en-GB"/>
              </w:rPr>
              <w:t>15</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3AD11E2" w14:textId="77777777" w:rsidR="00D25858" w:rsidRPr="00D25858" w:rsidRDefault="00D25858" w:rsidP="00D25858">
            <w:pPr>
              <w:ind w:left="426"/>
              <w:rPr>
                <w:lang w:val="en-GB"/>
              </w:rPr>
            </w:pPr>
            <w:r w:rsidRPr="00D25858">
              <w:rPr>
                <w:lang w:val="en-GB"/>
              </w:rPr>
              <w:t>15</w:t>
            </w:r>
          </w:p>
        </w:tc>
      </w:tr>
      <w:tr w:rsidR="00D25858" w:rsidRPr="00D25858" w14:paraId="645F3AF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3273343" w14:textId="77777777" w:rsidR="00D25858" w:rsidRPr="00D25858" w:rsidRDefault="00D25858" w:rsidP="00D25858">
            <w:pPr>
              <w:ind w:left="426"/>
              <w:rPr>
                <w:lang w:val="en-GB"/>
              </w:rPr>
            </w:pPr>
            <w:r w:rsidRPr="00D25858">
              <w:rPr>
                <w:lang w:val="en-GB"/>
              </w:rPr>
              <w:t>093</w:t>
            </w:r>
          </w:p>
        </w:tc>
        <w:tc>
          <w:tcPr>
            <w:tcW w:w="6067" w:type="dxa"/>
            <w:tcBorders>
              <w:top w:val="nil"/>
              <w:left w:val="nil"/>
              <w:bottom w:val="single" w:sz="4" w:space="0" w:color="auto"/>
              <w:right w:val="single" w:sz="4" w:space="0" w:color="auto"/>
            </w:tcBorders>
            <w:shd w:val="clear" w:color="auto" w:fill="auto"/>
            <w:noWrap/>
            <w:vAlign w:val="bottom"/>
            <w:hideMark/>
          </w:tcPr>
          <w:p w14:paraId="01E6656A" w14:textId="77777777" w:rsidR="00D25858" w:rsidRPr="00D25858" w:rsidRDefault="00D25858" w:rsidP="00D25858">
            <w:pPr>
              <w:ind w:left="426"/>
              <w:rPr>
                <w:lang w:val="en-GB"/>
              </w:rPr>
            </w:pPr>
            <w:r w:rsidRPr="00D25858">
              <w:rPr>
                <w:lang w:val="en-GB"/>
              </w:rPr>
              <w:t>MS PRJCT STD 2019 OLP NL GOV</w:t>
            </w:r>
          </w:p>
        </w:tc>
        <w:tc>
          <w:tcPr>
            <w:tcW w:w="1425" w:type="dxa"/>
            <w:tcBorders>
              <w:top w:val="nil"/>
              <w:left w:val="nil"/>
              <w:bottom w:val="single" w:sz="4" w:space="0" w:color="auto"/>
              <w:right w:val="single" w:sz="4" w:space="0" w:color="auto"/>
            </w:tcBorders>
            <w:shd w:val="clear" w:color="auto" w:fill="auto"/>
            <w:noWrap/>
            <w:vAlign w:val="bottom"/>
            <w:hideMark/>
          </w:tcPr>
          <w:p w14:paraId="7ECD3F56" w14:textId="77777777" w:rsidR="00D25858" w:rsidRPr="00D25858" w:rsidRDefault="00D25858" w:rsidP="00D25858">
            <w:pPr>
              <w:ind w:left="426"/>
              <w:rPr>
                <w:lang w:val="en-GB"/>
              </w:rPr>
            </w:pPr>
            <w:r w:rsidRPr="00D25858">
              <w:rPr>
                <w:lang w:val="en-GB"/>
              </w:rPr>
              <w:t>7</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303D06A" w14:textId="77777777" w:rsidR="00D25858" w:rsidRPr="00D25858" w:rsidRDefault="00D25858" w:rsidP="00D25858">
            <w:pPr>
              <w:ind w:left="426"/>
              <w:rPr>
                <w:lang w:val="en-GB"/>
              </w:rPr>
            </w:pPr>
            <w:r w:rsidRPr="00D25858">
              <w:rPr>
                <w:lang w:val="en-GB"/>
              </w:rPr>
              <w:t>7</w:t>
            </w:r>
          </w:p>
        </w:tc>
      </w:tr>
      <w:tr w:rsidR="00D25858" w:rsidRPr="00D25858" w14:paraId="26785D1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465E202" w14:textId="77777777" w:rsidR="00D25858" w:rsidRPr="00D25858" w:rsidRDefault="00D25858" w:rsidP="00D25858">
            <w:pPr>
              <w:ind w:left="426"/>
              <w:rPr>
                <w:lang w:val="en-GB"/>
              </w:rPr>
            </w:pPr>
            <w:r w:rsidRPr="00D25858">
              <w:rPr>
                <w:lang w:val="en-GB"/>
              </w:rPr>
              <w:t>094</w:t>
            </w:r>
          </w:p>
        </w:tc>
        <w:tc>
          <w:tcPr>
            <w:tcW w:w="6067" w:type="dxa"/>
            <w:tcBorders>
              <w:top w:val="nil"/>
              <w:left w:val="nil"/>
              <w:bottom w:val="single" w:sz="4" w:space="0" w:color="auto"/>
              <w:right w:val="single" w:sz="4" w:space="0" w:color="auto"/>
            </w:tcBorders>
            <w:shd w:val="clear" w:color="auto" w:fill="auto"/>
            <w:noWrap/>
            <w:vAlign w:val="bottom"/>
            <w:hideMark/>
          </w:tcPr>
          <w:p w14:paraId="439C3D1E" w14:textId="77777777" w:rsidR="00D25858" w:rsidRPr="00D25858" w:rsidRDefault="00D25858" w:rsidP="00D25858">
            <w:pPr>
              <w:ind w:left="426"/>
              <w:rPr>
                <w:lang w:val="en-GB"/>
              </w:rPr>
            </w:pPr>
            <w:r w:rsidRPr="00D25858">
              <w:rPr>
                <w:lang w:val="en-GB"/>
              </w:rPr>
              <w:t>MS SKYPEFORBUSINESS 2019 OLP GOV</w:t>
            </w:r>
          </w:p>
        </w:tc>
        <w:tc>
          <w:tcPr>
            <w:tcW w:w="1425" w:type="dxa"/>
            <w:tcBorders>
              <w:top w:val="nil"/>
              <w:left w:val="nil"/>
              <w:bottom w:val="single" w:sz="4" w:space="0" w:color="auto"/>
              <w:right w:val="single" w:sz="4" w:space="0" w:color="auto"/>
            </w:tcBorders>
            <w:shd w:val="clear" w:color="auto" w:fill="auto"/>
            <w:noWrap/>
            <w:vAlign w:val="bottom"/>
            <w:hideMark/>
          </w:tcPr>
          <w:p w14:paraId="5BE1924C" w14:textId="77777777" w:rsidR="00D25858" w:rsidRPr="00D25858" w:rsidRDefault="00D25858" w:rsidP="00D25858">
            <w:pPr>
              <w:ind w:left="426"/>
              <w:rPr>
                <w:lang w:val="en-GB"/>
              </w:rPr>
            </w:pPr>
            <w:r w:rsidRPr="00D25858">
              <w:rPr>
                <w:lang w:val="en-GB"/>
              </w:rPr>
              <w:t>10</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7B644BF" w14:textId="77777777" w:rsidR="00D25858" w:rsidRPr="00D25858" w:rsidRDefault="00D25858" w:rsidP="00D25858">
            <w:pPr>
              <w:ind w:left="426"/>
              <w:rPr>
                <w:lang w:val="en-GB"/>
              </w:rPr>
            </w:pPr>
            <w:r w:rsidRPr="00D25858">
              <w:rPr>
                <w:lang w:val="en-GB"/>
              </w:rPr>
              <w:t>10</w:t>
            </w:r>
          </w:p>
        </w:tc>
      </w:tr>
      <w:tr w:rsidR="00D25858" w:rsidRPr="00D25858" w14:paraId="544FEF6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298A940" w14:textId="77777777" w:rsidR="00D25858" w:rsidRPr="00D25858" w:rsidRDefault="00D25858" w:rsidP="00D25858">
            <w:pPr>
              <w:ind w:left="426"/>
              <w:rPr>
                <w:lang w:val="en-GB"/>
              </w:rPr>
            </w:pPr>
            <w:r w:rsidRPr="00D25858">
              <w:rPr>
                <w:lang w:val="en-GB"/>
              </w:rPr>
              <w:t>002</w:t>
            </w:r>
          </w:p>
        </w:tc>
        <w:tc>
          <w:tcPr>
            <w:tcW w:w="6067" w:type="dxa"/>
            <w:tcBorders>
              <w:top w:val="nil"/>
              <w:left w:val="nil"/>
              <w:bottom w:val="single" w:sz="4" w:space="0" w:color="auto"/>
              <w:right w:val="single" w:sz="4" w:space="0" w:color="auto"/>
            </w:tcBorders>
            <w:shd w:val="clear" w:color="auto" w:fill="auto"/>
            <w:noWrap/>
            <w:vAlign w:val="bottom"/>
            <w:hideMark/>
          </w:tcPr>
          <w:p w14:paraId="65A1F149" w14:textId="1DB616BF" w:rsidR="00D25858" w:rsidRPr="008F06EE" w:rsidRDefault="008D726C" w:rsidP="008F06EE">
            <w:pPr>
              <w:ind w:left="426"/>
              <w:rPr>
                <w:lang w:val="sr-Cyrl-RS"/>
              </w:rPr>
            </w:pPr>
            <w:r>
              <w:rPr>
                <w:lang w:val="sr-Cyrl-RS"/>
              </w:rPr>
              <w:t>АПЛИКАТИВНИ СОФТ</w:t>
            </w:r>
            <w:r w:rsidR="008F06EE">
              <w:rPr>
                <w:lang w:val="sr-Cyrl-RS"/>
              </w:rPr>
              <w:t>ВЕР</w:t>
            </w:r>
            <w:r w:rsidR="00D25858" w:rsidRPr="00D25858">
              <w:rPr>
                <w:lang w:val="en-GB"/>
              </w:rPr>
              <w:t>-</w:t>
            </w:r>
            <w:r w:rsidR="008F06EE">
              <w:rPr>
                <w:lang w:val="sr-Cyrl-RS"/>
              </w:rPr>
              <w:t>БАЗА ИНВ. ПРОЈЕКАТА</w:t>
            </w:r>
          </w:p>
        </w:tc>
        <w:tc>
          <w:tcPr>
            <w:tcW w:w="1425" w:type="dxa"/>
            <w:tcBorders>
              <w:top w:val="nil"/>
              <w:left w:val="nil"/>
              <w:bottom w:val="single" w:sz="4" w:space="0" w:color="auto"/>
              <w:right w:val="single" w:sz="4" w:space="0" w:color="auto"/>
            </w:tcBorders>
            <w:shd w:val="clear" w:color="auto" w:fill="auto"/>
            <w:noWrap/>
            <w:vAlign w:val="bottom"/>
            <w:hideMark/>
          </w:tcPr>
          <w:p w14:paraId="10B2733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8FB85FC" w14:textId="77777777" w:rsidR="00D25858" w:rsidRPr="00D25858" w:rsidRDefault="00D25858" w:rsidP="00D25858">
            <w:pPr>
              <w:ind w:left="426"/>
              <w:rPr>
                <w:lang w:val="en-GB"/>
              </w:rPr>
            </w:pPr>
            <w:r w:rsidRPr="00D25858">
              <w:rPr>
                <w:lang w:val="en-GB"/>
              </w:rPr>
              <w:t>1</w:t>
            </w:r>
          </w:p>
        </w:tc>
      </w:tr>
      <w:tr w:rsidR="00D25858" w:rsidRPr="00D25858" w14:paraId="3E4E035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9A15BD4" w14:textId="77777777" w:rsidR="00D25858" w:rsidRPr="00D25858" w:rsidRDefault="00D25858" w:rsidP="00D25858">
            <w:pPr>
              <w:ind w:left="426"/>
              <w:rPr>
                <w:lang w:val="en-GB"/>
              </w:rPr>
            </w:pPr>
            <w:r w:rsidRPr="00D25858">
              <w:rPr>
                <w:lang w:val="en-GB"/>
              </w:rPr>
              <w:t>026</w:t>
            </w:r>
          </w:p>
        </w:tc>
        <w:tc>
          <w:tcPr>
            <w:tcW w:w="6067" w:type="dxa"/>
            <w:tcBorders>
              <w:top w:val="nil"/>
              <w:left w:val="nil"/>
              <w:bottom w:val="single" w:sz="4" w:space="0" w:color="auto"/>
              <w:right w:val="single" w:sz="4" w:space="0" w:color="auto"/>
            </w:tcBorders>
            <w:shd w:val="clear" w:color="auto" w:fill="auto"/>
            <w:noWrap/>
            <w:vAlign w:val="bottom"/>
            <w:hideMark/>
          </w:tcPr>
          <w:p w14:paraId="5E4C9A12" w14:textId="2DB53EEC" w:rsidR="00D25858" w:rsidRPr="00D25858" w:rsidRDefault="008F06EE" w:rsidP="008F06EE">
            <w:pPr>
              <w:ind w:left="426"/>
              <w:rPr>
                <w:lang w:val="en-GB"/>
              </w:rPr>
            </w:pPr>
            <w:r>
              <w:rPr>
                <w:lang w:val="en-GB"/>
              </w:rPr>
              <w:t>ПРОГРАМ AB SOFT КОМПЛ. ОД</w:t>
            </w:r>
            <w:r w:rsidR="00D25858" w:rsidRPr="00D25858">
              <w:rPr>
                <w:lang w:val="en-GB"/>
              </w:rPr>
              <w:t xml:space="preserve"> 8 </w:t>
            </w:r>
            <w:r>
              <w:rPr>
                <w:lang w:val="sr-Cyrl-RS"/>
              </w:rPr>
              <w:t>ПРОГРАМА</w:t>
            </w:r>
            <w:r w:rsidR="00D25858" w:rsidRPr="00D25858">
              <w:rPr>
                <w:lang w:val="en-GB"/>
              </w:rPr>
              <w:t xml:space="preserve"> 3 R.S.</w:t>
            </w:r>
          </w:p>
        </w:tc>
        <w:tc>
          <w:tcPr>
            <w:tcW w:w="1425" w:type="dxa"/>
            <w:tcBorders>
              <w:top w:val="nil"/>
              <w:left w:val="nil"/>
              <w:bottom w:val="single" w:sz="4" w:space="0" w:color="auto"/>
              <w:right w:val="single" w:sz="4" w:space="0" w:color="auto"/>
            </w:tcBorders>
            <w:shd w:val="clear" w:color="auto" w:fill="auto"/>
            <w:noWrap/>
            <w:vAlign w:val="bottom"/>
            <w:hideMark/>
          </w:tcPr>
          <w:p w14:paraId="3BBF9E6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12B89B0" w14:textId="77777777" w:rsidR="00D25858" w:rsidRPr="00D25858" w:rsidRDefault="00D25858" w:rsidP="00D25858">
            <w:pPr>
              <w:ind w:left="426"/>
              <w:rPr>
                <w:lang w:val="en-GB"/>
              </w:rPr>
            </w:pPr>
            <w:r w:rsidRPr="00D25858">
              <w:rPr>
                <w:lang w:val="en-GB"/>
              </w:rPr>
              <w:t>1</w:t>
            </w:r>
          </w:p>
        </w:tc>
      </w:tr>
      <w:tr w:rsidR="00D25858" w:rsidRPr="00D25858" w14:paraId="454AE88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1E34213" w14:textId="77777777" w:rsidR="00D25858" w:rsidRPr="00D25858" w:rsidRDefault="00D25858" w:rsidP="00D25858">
            <w:pPr>
              <w:ind w:left="426"/>
              <w:rPr>
                <w:lang w:val="en-GB"/>
              </w:rPr>
            </w:pPr>
            <w:r w:rsidRPr="00D25858">
              <w:rPr>
                <w:lang w:val="en-GB"/>
              </w:rPr>
              <w:t>029</w:t>
            </w:r>
          </w:p>
        </w:tc>
        <w:tc>
          <w:tcPr>
            <w:tcW w:w="6067" w:type="dxa"/>
            <w:tcBorders>
              <w:top w:val="nil"/>
              <w:left w:val="nil"/>
              <w:bottom w:val="single" w:sz="4" w:space="0" w:color="auto"/>
              <w:right w:val="single" w:sz="4" w:space="0" w:color="auto"/>
            </w:tcBorders>
            <w:shd w:val="clear" w:color="auto" w:fill="auto"/>
            <w:noWrap/>
            <w:vAlign w:val="bottom"/>
            <w:hideMark/>
          </w:tcPr>
          <w:p w14:paraId="166ABD74" w14:textId="4C908FB5" w:rsidR="00D25858" w:rsidRPr="00D25858" w:rsidRDefault="008F06EE" w:rsidP="008F06EE">
            <w:pPr>
              <w:ind w:left="426"/>
              <w:rPr>
                <w:lang w:val="en-GB"/>
              </w:rPr>
            </w:pPr>
            <w:r>
              <w:rPr>
                <w:lang w:val="sr-Cyrl-RS"/>
              </w:rPr>
              <w:t>СОФТВЕР</w:t>
            </w:r>
            <w:r w:rsidR="00D25858" w:rsidRPr="00D25858">
              <w:rPr>
                <w:lang w:val="en-GB"/>
              </w:rPr>
              <w:t xml:space="preserve"> </w:t>
            </w:r>
            <w:r>
              <w:rPr>
                <w:lang w:val="sr-Cyrl-RS"/>
              </w:rPr>
              <w:t>ЗА</w:t>
            </w:r>
            <w:r w:rsidR="00D25858" w:rsidRPr="00D25858">
              <w:rPr>
                <w:lang w:val="en-GB"/>
              </w:rPr>
              <w:t xml:space="preserve"> </w:t>
            </w:r>
            <w:r>
              <w:rPr>
                <w:lang w:val="sr-Cyrl-RS"/>
              </w:rPr>
              <w:t>ЕВИДЕНЦИЈУ ЗАПОСЛЕНИХ</w:t>
            </w:r>
            <w:r>
              <w:rPr>
                <w:lang w:val="en-GB"/>
              </w:rPr>
              <w:t>-ДОЛАСЦИ,ОДЛАСЦИ</w:t>
            </w:r>
          </w:p>
        </w:tc>
        <w:tc>
          <w:tcPr>
            <w:tcW w:w="1425" w:type="dxa"/>
            <w:tcBorders>
              <w:top w:val="nil"/>
              <w:left w:val="nil"/>
              <w:bottom w:val="single" w:sz="4" w:space="0" w:color="auto"/>
              <w:right w:val="single" w:sz="4" w:space="0" w:color="auto"/>
            </w:tcBorders>
            <w:shd w:val="clear" w:color="auto" w:fill="auto"/>
            <w:noWrap/>
            <w:vAlign w:val="bottom"/>
            <w:hideMark/>
          </w:tcPr>
          <w:p w14:paraId="17F2C9D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836B1AC" w14:textId="77777777" w:rsidR="00D25858" w:rsidRPr="00D25858" w:rsidRDefault="00D25858" w:rsidP="00D25858">
            <w:pPr>
              <w:ind w:left="426"/>
              <w:rPr>
                <w:lang w:val="en-GB"/>
              </w:rPr>
            </w:pPr>
            <w:r w:rsidRPr="00D25858">
              <w:rPr>
                <w:lang w:val="en-GB"/>
              </w:rPr>
              <w:t>1</w:t>
            </w:r>
          </w:p>
        </w:tc>
      </w:tr>
      <w:tr w:rsidR="00D25858" w:rsidRPr="00D25858" w14:paraId="51DBE4D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5C76319" w14:textId="77777777" w:rsidR="00D25858" w:rsidRPr="00D25858" w:rsidRDefault="00D25858" w:rsidP="00D25858">
            <w:pPr>
              <w:ind w:left="426"/>
              <w:rPr>
                <w:lang w:val="en-GB"/>
              </w:rPr>
            </w:pPr>
            <w:r w:rsidRPr="00D25858">
              <w:rPr>
                <w:lang w:val="en-GB"/>
              </w:rPr>
              <w:t>030</w:t>
            </w:r>
          </w:p>
        </w:tc>
        <w:tc>
          <w:tcPr>
            <w:tcW w:w="6067" w:type="dxa"/>
            <w:tcBorders>
              <w:top w:val="nil"/>
              <w:left w:val="nil"/>
              <w:bottom w:val="single" w:sz="4" w:space="0" w:color="auto"/>
              <w:right w:val="single" w:sz="4" w:space="0" w:color="auto"/>
            </w:tcBorders>
            <w:shd w:val="clear" w:color="auto" w:fill="auto"/>
            <w:noWrap/>
            <w:vAlign w:val="bottom"/>
            <w:hideMark/>
          </w:tcPr>
          <w:p w14:paraId="2D31B10A" w14:textId="04645E99" w:rsidR="00D25858" w:rsidRPr="008F06EE" w:rsidRDefault="008F06EE" w:rsidP="00D25858">
            <w:pPr>
              <w:ind w:left="426"/>
              <w:rPr>
                <w:lang w:val="sr-Cyrl-RS"/>
              </w:rPr>
            </w:pPr>
            <w:r>
              <w:rPr>
                <w:lang w:val="sr-Cyrl-RS"/>
              </w:rPr>
              <w:t>ЕЛЕКТОРНСКА ПИСАРНИЦА</w:t>
            </w:r>
          </w:p>
        </w:tc>
        <w:tc>
          <w:tcPr>
            <w:tcW w:w="1425" w:type="dxa"/>
            <w:tcBorders>
              <w:top w:val="nil"/>
              <w:left w:val="nil"/>
              <w:bottom w:val="single" w:sz="4" w:space="0" w:color="auto"/>
              <w:right w:val="single" w:sz="4" w:space="0" w:color="auto"/>
            </w:tcBorders>
            <w:shd w:val="clear" w:color="auto" w:fill="auto"/>
            <w:noWrap/>
            <w:vAlign w:val="bottom"/>
            <w:hideMark/>
          </w:tcPr>
          <w:p w14:paraId="6661A93E"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BA69CD8" w14:textId="77777777" w:rsidR="00D25858" w:rsidRPr="00D25858" w:rsidRDefault="00D25858" w:rsidP="00D25858">
            <w:pPr>
              <w:ind w:left="426"/>
              <w:rPr>
                <w:lang w:val="en-GB"/>
              </w:rPr>
            </w:pPr>
            <w:r w:rsidRPr="00D25858">
              <w:rPr>
                <w:lang w:val="en-GB"/>
              </w:rPr>
              <w:t>1</w:t>
            </w:r>
          </w:p>
        </w:tc>
      </w:tr>
      <w:tr w:rsidR="00D25858" w:rsidRPr="00D25858" w14:paraId="59162A7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BE69B76" w14:textId="77777777" w:rsidR="00D25858" w:rsidRPr="00D25858" w:rsidRDefault="00D25858" w:rsidP="00D25858">
            <w:pPr>
              <w:ind w:left="426"/>
              <w:rPr>
                <w:lang w:val="en-GB"/>
              </w:rPr>
            </w:pPr>
            <w:r w:rsidRPr="00D25858">
              <w:rPr>
                <w:lang w:val="en-GB"/>
              </w:rPr>
              <w:t>099</w:t>
            </w:r>
          </w:p>
        </w:tc>
        <w:tc>
          <w:tcPr>
            <w:tcW w:w="6067" w:type="dxa"/>
            <w:tcBorders>
              <w:top w:val="nil"/>
              <w:left w:val="nil"/>
              <w:bottom w:val="single" w:sz="4" w:space="0" w:color="auto"/>
              <w:right w:val="single" w:sz="4" w:space="0" w:color="auto"/>
            </w:tcBorders>
            <w:shd w:val="clear" w:color="auto" w:fill="auto"/>
            <w:noWrap/>
            <w:vAlign w:val="bottom"/>
            <w:hideMark/>
          </w:tcPr>
          <w:p w14:paraId="58E70722" w14:textId="45703E4A" w:rsidR="00D25858" w:rsidRPr="00D25858" w:rsidRDefault="008F06EE" w:rsidP="008F06EE">
            <w:pPr>
              <w:ind w:left="426"/>
              <w:rPr>
                <w:lang w:val="en-GB"/>
              </w:rPr>
            </w:pPr>
            <w:r>
              <w:rPr>
                <w:lang w:val="sr-Cyrl-RS"/>
              </w:rPr>
              <w:t>Лиценца</w:t>
            </w:r>
            <w:r w:rsidR="00D25858" w:rsidRPr="00D25858">
              <w:rPr>
                <w:lang w:val="en-GB"/>
              </w:rPr>
              <w:t xml:space="preserve"> MICROSOFT OFFICE STID 2019 olp</w:t>
            </w:r>
          </w:p>
        </w:tc>
        <w:tc>
          <w:tcPr>
            <w:tcW w:w="1425" w:type="dxa"/>
            <w:tcBorders>
              <w:top w:val="nil"/>
              <w:left w:val="nil"/>
              <w:bottom w:val="single" w:sz="4" w:space="0" w:color="auto"/>
              <w:right w:val="single" w:sz="4" w:space="0" w:color="auto"/>
            </w:tcBorders>
            <w:shd w:val="clear" w:color="auto" w:fill="auto"/>
            <w:noWrap/>
            <w:vAlign w:val="bottom"/>
            <w:hideMark/>
          </w:tcPr>
          <w:p w14:paraId="32099A90" w14:textId="77777777" w:rsidR="00D25858" w:rsidRPr="00D25858" w:rsidRDefault="00D25858" w:rsidP="00D25858">
            <w:pPr>
              <w:ind w:left="426"/>
              <w:rPr>
                <w:lang w:val="en-GB"/>
              </w:rPr>
            </w:pPr>
            <w:r w:rsidRPr="00D25858">
              <w:rPr>
                <w:lang w:val="en-GB"/>
              </w:rPr>
              <w:t>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57B5FC7" w14:textId="77777777" w:rsidR="00D25858" w:rsidRPr="00D25858" w:rsidRDefault="00D25858" w:rsidP="00D25858">
            <w:pPr>
              <w:ind w:left="426"/>
              <w:rPr>
                <w:lang w:val="en-GB"/>
              </w:rPr>
            </w:pPr>
            <w:r w:rsidRPr="00D25858">
              <w:rPr>
                <w:lang w:val="en-GB"/>
              </w:rPr>
              <w:t>3</w:t>
            </w:r>
          </w:p>
        </w:tc>
      </w:tr>
      <w:tr w:rsidR="00D25858" w:rsidRPr="00D25858" w14:paraId="43DA5B48"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268C50B" w14:textId="77777777" w:rsidR="00D25858" w:rsidRPr="00D25858" w:rsidRDefault="00D25858" w:rsidP="00D25858">
            <w:pPr>
              <w:ind w:left="426"/>
              <w:rPr>
                <w:lang w:val="en-GB"/>
              </w:rPr>
            </w:pPr>
            <w:r w:rsidRPr="00D25858">
              <w:rPr>
                <w:lang w:val="en-GB"/>
              </w:rPr>
              <w:t>100</w:t>
            </w:r>
          </w:p>
        </w:tc>
        <w:tc>
          <w:tcPr>
            <w:tcW w:w="6067" w:type="dxa"/>
            <w:tcBorders>
              <w:top w:val="nil"/>
              <w:left w:val="nil"/>
              <w:bottom w:val="single" w:sz="4" w:space="0" w:color="auto"/>
              <w:right w:val="single" w:sz="4" w:space="0" w:color="auto"/>
            </w:tcBorders>
            <w:shd w:val="clear" w:color="auto" w:fill="auto"/>
            <w:noWrap/>
            <w:vAlign w:val="bottom"/>
            <w:hideMark/>
          </w:tcPr>
          <w:p w14:paraId="485C0359" w14:textId="77777777" w:rsidR="00D25858" w:rsidRPr="00D25858" w:rsidRDefault="00D25858" w:rsidP="00D25858">
            <w:pPr>
              <w:ind w:left="426"/>
              <w:rPr>
                <w:lang w:val="en-GB"/>
              </w:rPr>
            </w:pPr>
            <w:r w:rsidRPr="00D25858">
              <w:rPr>
                <w:lang w:val="en-GB"/>
              </w:rPr>
              <w:t>ADOBE CREATIVE CLOUD FOR TEAMS</w:t>
            </w:r>
          </w:p>
        </w:tc>
        <w:tc>
          <w:tcPr>
            <w:tcW w:w="1425" w:type="dxa"/>
            <w:tcBorders>
              <w:top w:val="nil"/>
              <w:left w:val="nil"/>
              <w:bottom w:val="single" w:sz="4" w:space="0" w:color="auto"/>
              <w:right w:val="single" w:sz="4" w:space="0" w:color="auto"/>
            </w:tcBorders>
            <w:shd w:val="clear" w:color="auto" w:fill="auto"/>
            <w:noWrap/>
            <w:vAlign w:val="bottom"/>
            <w:hideMark/>
          </w:tcPr>
          <w:p w14:paraId="0CF94AB2"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2B34E94" w14:textId="77777777" w:rsidR="00D25858" w:rsidRPr="00D25858" w:rsidRDefault="00D25858" w:rsidP="00D25858">
            <w:pPr>
              <w:ind w:left="426"/>
              <w:rPr>
                <w:lang w:val="en-GB"/>
              </w:rPr>
            </w:pPr>
            <w:r w:rsidRPr="00D25858">
              <w:rPr>
                <w:lang w:val="en-GB"/>
              </w:rPr>
              <w:t>1</w:t>
            </w:r>
          </w:p>
        </w:tc>
      </w:tr>
      <w:tr w:rsidR="00D25858" w:rsidRPr="00D25858" w14:paraId="413A576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2AECB8FE" w14:textId="77777777" w:rsidR="00D25858" w:rsidRPr="00D25858" w:rsidRDefault="00D25858" w:rsidP="00D25858">
            <w:pPr>
              <w:ind w:left="426"/>
              <w:rPr>
                <w:b/>
                <w:bCs/>
                <w:lang w:val="en-GB"/>
              </w:rPr>
            </w:pPr>
            <w:r w:rsidRPr="00D25858">
              <w:rPr>
                <w:b/>
                <w:bCs/>
                <w:lang w:val="en-GB"/>
              </w:rPr>
              <w:t> </w:t>
            </w:r>
          </w:p>
        </w:tc>
        <w:tc>
          <w:tcPr>
            <w:tcW w:w="6067" w:type="dxa"/>
            <w:tcBorders>
              <w:top w:val="nil"/>
              <w:left w:val="nil"/>
              <w:bottom w:val="single" w:sz="4" w:space="0" w:color="auto"/>
              <w:right w:val="single" w:sz="4" w:space="0" w:color="auto"/>
            </w:tcBorders>
            <w:shd w:val="clear" w:color="auto" w:fill="D6E3BC" w:themeFill="accent3" w:themeFillTint="66"/>
            <w:noWrap/>
            <w:vAlign w:val="bottom"/>
            <w:hideMark/>
          </w:tcPr>
          <w:p w14:paraId="5681A7F6" w14:textId="110497B2" w:rsidR="00D25858" w:rsidRPr="008F06EE" w:rsidRDefault="008F06EE" w:rsidP="00D25858">
            <w:pPr>
              <w:ind w:left="426"/>
              <w:rPr>
                <w:b/>
                <w:bCs/>
                <w:lang w:val="sr-Cyrl-RS"/>
              </w:rPr>
            </w:pPr>
            <w:r>
              <w:rPr>
                <w:b/>
                <w:bCs/>
                <w:lang w:val="sr-Cyrl-RS"/>
              </w:rPr>
              <w:t>УКУПНО</w:t>
            </w:r>
          </w:p>
        </w:tc>
        <w:tc>
          <w:tcPr>
            <w:tcW w:w="1425" w:type="dxa"/>
            <w:tcBorders>
              <w:top w:val="nil"/>
              <w:left w:val="nil"/>
              <w:bottom w:val="single" w:sz="4" w:space="0" w:color="auto"/>
              <w:right w:val="single" w:sz="4" w:space="0" w:color="auto"/>
            </w:tcBorders>
            <w:shd w:val="clear" w:color="auto" w:fill="D6E3BC" w:themeFill="accent3" w:themeFillTint="66"/>
            <w:noWrap/>
            <w:vAlign w:val="bottom"/>
            <w:hideMark/>
          </w:tcPr>
          <w:p w14:paraId="47157157" w14:textId="77777777" w:rsidR="00D25858" w:rsidRPr="00D25858" w:rsidRDefault="00D25858" w:rsidP="00D25858">
            <w:pPr>
              <w:ind w:left="426"/>
              <w:rPr>
                <w:b/>
                <w:bCs/>
                <w:lang w:val="en-GB"/>
              </w:rPr>
            </w:pPr>
            <w:r w:rsidRPr="00D25858">
              <w:rPr>
                <w:b/>
                <w:bCs/>
                <w:lang w:val="en-GB"/>
              </w:rPr>
              <w:t> </w:t>
            </w:r>
          </w:p>
        </w:tc>
        <w:tc>
          <w:tcPr>
            <w:tcW w:w="1527" w:type="dxa"/>
            <w:gridSpan w:val="2"/>
            <w:tcBorders>
              <w:top w:val="nil"/>
              <w:left w:val="nil"/>
              <w:bottom w:val="single" w:sz="4" w:space="0" w:color="auto"/>
              <w:right w:val="single" w:sz="4" w:space="0" w:color="auto"/>
            </w:tcBorders>
            <w:shd w:val="clear" w:color="auto" w:fill="D6E3BC" w:themeFill="accent3" w:themeFillTint="66"/>
            <w:noWrap/>
            <w:vAlign w:val="bottom"/>
            <w:hideMark/>
          </w:tcPr>
          <w:p w14:paraId="1CAA02CE" w14:textId="77777777" w:rsidR="00D25858" w:rsidRPr="00D25858" w:rsidRDefault="00D25858" w:rsidP="00D25858">
            <w:pPr>
              <w:ind w:left="426"/>
              <w:rPr>
                <w:b/>
                <w:bCs/>
                <w:lang w:val="en-GB"/>
              </w:rPr>
            </w:pPr>
            <w:r w:rsidRPr="00D25858">
              <w:rPr>
                <w:b/>
                <w:bCs/>
                <w:lang w:val="en-GB"/>
              </w:rPr>
              <w:t> </w:t>
            </w:r>
          </w:p>
        </w:tc>
      </w:tr>
      <w:tr w:rsidR="00D25858" w:rsidRPr="00D25858" w14:paraId="0824731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7637D797" w14:textId="77777777" w:rsidR="00D25858" w:rsidRPr="00D25858" w:rsidRDefault="00D25858" w:rsidP="00D25858">
            <w:pPr>
              <w:ind w:left="426"/>
              <w:rPr>
                <w:b/>
                <w:bCs/>
                <w:lang w:val="en-GB"/>
              </w:rPr>
            </w:pPr>
            <w:r w:rsidRPr="00D25858">
              <w:rPr>
                <w:b/>
                <w:bCs/>
                <w:lang w:val="en-GB"/>
              </w:rPr>
              <w:t>01A</w:t>
            </w:r>
          </w:p>
        </w:tc>
        <w:tc>
          <w:tcPr>
            <w:tcW w:w="6067" w:type="dxa"/>
            <w:tcBorders>
              <w:top w:val="nil"/>
              <w:left w:val="nil"/>
              <w:bottom w:val="single" w:sz="4" w:space="0" w:color="auto"/>
              <w:right w:val="single" w:sz="4" w:space="0" w:color="auto"/>
            </w:tcBorders>
            <w:shd w:val="clear" w:color="auto" w:fill="D6E3BC" w:themeFill="accent3" w:themeFillTint="66"/>
            <w:noWrap/>
            <w:vAlign w:val="bottom"/>
            <w:hideMark/>
          </w:tcPr>
          <w:p w14:paraId="5756BF81" w14:textId="6E20F732" w:rsidR="00D25858" w:rsidRPr="008F06EE" w:rsidRDefault="008F06EE" w:rsidP="00D25858">
            <w:pPr>
              <w:ind w:left="426"/>
              <w:rPr>
                <w:b/>
                <w:bCs/>
                <w:lang w:val="sr-Cyrl-RS"/>
              </w:rPr>
            </w:pPr>
            <w:r>
              <w:rPr>
                <w:b/>
                <w:bCs/>
                <w:lang w:val="sr-Cyrl-RS"/>
              </w:rPr>
              <w:t>ЗГРАДА ЗАЈЕЧАР</w:t>
            </w:r>
          </w:p>
        </w:tc>
        <w:tc>
          <w:tcPr>
            <w:tcW w:w="1425" w:type="dxa"/>
            <w:tcBorders>
              <w:top w:val="nil"/>
              <w:left w:val="nil"/>
              <w:bottom w:val="single" w:sz="4" w:space="0" w:color="auto"/>
              <w:right w:val="single" w:sz="4" w:space="0" w:color="auto"/>
            </w:tcBorders>
            <w:shd w:val="clear" w:color="auto" w:fill="D6E3BC" w:themeFill="accent3" w:themeFillTint="66"/>
            <w:noWrap/>
            <w:vAlign w:val="bottom"/>
            <w:hideMark/>
          </w:tcPr>
          <w:p w14:paraId="35FD973F" w14:textId="77777777" w:rsidR="00D25858" w:rsidRPr="00D25858" w:rsidRDefault="00D25858" w:rsidP="00D25858">
            <w:pPr>
              <w:ind w:left="426"/>
              <w:rPr>
                <w:b/>
                <w:bCs/>
                <w:lang w:val="en-GB"/>
              </w:rPr>
            </w:pPr>
            <w:r w:rsidRPr="00D25858">
              <w:rPr>
                <w:b/>
                <w:bCs/>
                <w:lang w:val="en-GB"/>
              </w:rPr>
              <w:t>1</w:t>
            </w:r>
          </w:p>
        </w:tc>
        <w:tc>
          <w:tcPr>
            <w:tcW w:w="1527" w:type="dxa"/>
            <w:gridSpan w:val="2"/>
            <w:tcBorders>
              <w:top w:val="nil"/>
              <w:left w:val="nil"/>
              <w:bottom w:val="single" w:sz="4" w:space="0" w:color="auto"/>
              <w:right w:val="single" w:sz="4" w:space="0" w:color="auto"/>
            </w:tcBorders>
            <w:shd w:val="clear" w:color="auto" w:fill="D6E3BC" w:themeFill="accent3" w:themeFillTint="66"/>
            <w:noWrap/>
            <w:vAlign w:val="bottom"/>
            <w:hideMark/>
          </w:tcPr>
          <w:p w14:paraId="5CA02E7E" w14:textId="77777777" w:rsidR="00D25858" w:rsidRPr="00D25858" w:rsidRDefault="00D25858" w:rsidP="00D25858">
            <w:pPr>
              <w:ind w:left="426"/>
              <w:rPr>
                <w:b/>
                <w:bCs/>
                <w:lang w:val="en-GB"/>
              </w:rPr>
            </w:pPr>
            <w:r w:rsidRPr="00D25858">
              <w:rPr>
                <w:b/>
                <w:bCs/>
                <w:lang w:val="en-GB"/>
              </w:rPr>
              <w:t>1</w:t>
            </w:r>
          </w:p>
        </w:tc>
      </w:tr>
      <w:tr w:rsidR="00D25858" w:rsidRPr="00D25858" w14:paraId="5682135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960E31E" w14:textId="77777777" w:rsidR="00D25858" w:rsidRPr="00D25858" w:rsidRDefault="00D25858" w:rsidP="00D25858">
            <w:pPr>
              <w:ind w:left="426"/>
              <w:rPr>
                <w:lang w:val="en-GB"/>
              </w:rPr>
            </w:pPr>
            <w:r w:rsidRPr="00D25858">
              <w:rPr>
                <w:lang w:val="en-GB"/>
              </w:rPr>
              <w:t>082</w:t>
            </w:r>
          </w:p>
        </w:tc>
        <w:tc>
          <w:tcPr>
            <w:tcW w:w="6067" w:type="dxa"/>
            <w:tcBorders>
              <w:top w:val="nil"/>
              <w:left w:val="nil"/>
              <w:bottom w:val="single" w:sz="4" w:space="0" w:color="auto"/>
              <w:right w:val="single" w:sz="4" w:space="0" w:color="auto"/>
            </w:tcBorders>
            <w:shd w:val="clear" w:color="auto" w:fill="auto"/>
            <w:noWrap/>
            <w:vAlign w:val="bottom"/>
            <w:hideMark/>
          </w:tcPr>
          <w:p w14:paraId="14F5EFF6" w14:textId="459B2B2D" w:rsidR="00D25858" w:rsidRPr="00D25858" w:rsidRDefault="008F06EE" w:rsidP="00D25858">
            <w:pPr>
              <w:ind w:left="426"/>
              <w:rPr>
                <w:lang w:val="en-GB"/>
              </w:rPr>
            </w:pPr>
            <w:r>
              <w:rPr>
                <w:lang w:val="sr-Cyrl-RS"/>
              </w:rPr>
              <w:t>КЛИМА УРЕЂАЈ</w:t>
            </w:r>
            <w:r w:rsidR="00D25858" w:rsidRPr="00D25858">
              <w:rPr>
                <w:lang w:val="en-GB"/>
              </w:rPr>
              <w:t xml:space="preserve"> VOX12</w:t>
            </w:r>
          </w:p>
        </w:tc>
        <w:tc>
          <w:tcPr>
            <w:tcW w:w="1425" w:type="dxa"/>
            <w:tcBorders>
              <w:top w:val="nil"/>
              <w:left w:val="nil"/>
              <w:bottom w:val="single" w:sz="4" w:space="0" w:color="auto"/>
              <w:right w:val="single" w:sz="4" w:space="0" w:color="auto"/>
            </w:tcBorders>
            <w:shd w:val="clear" w:color="auto" w:fill="auto"/>
            <w:noWrap/>
            <w:vAlign w:val="bottom"/>
            <w:hideMark/>
          </w:tcPr>
          <w:p w14:paraId="3A035FC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E7EEE20" w14:textId="77777777" w:rsidR="00D25858" w:rsidRPr="00D25858" w:rsidRDefault="00D25858" w:rsidP="00D25858">
            <w:pPr>
              <w:ind w:left="426"/>
              <w:rPr>
                <w:lang w:val="en-GB"/>
              </w:rPr>
            </w:pPr>
            <w:r w:rsidRPr="00D25858">
              <w:rPr>
                <w:lang w:val="en-GB"/>
              </w:rPr>
              <w:t>1</w:t>
            </w:r>
          </w:p>
        </w:tc>
      </w:tr>
      <w:tr w:rsidR="00D25858" w:rsidRPr="00D25858" w14:paraId="56B88C5A"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72E03DE" w14:textId="77777777" w:rsidR="00D25858" w:rsidRPr="00D25858" w:rsidRDefault="00D25858" w:rsidP="00D25858">
            <w:pPr>
              <w:ind w:left="426"/>
              <w:rPr>
                <w:lang w:val="en-GB"/>
              </w:rPr>
            </w:pPr>
            <w:r w:rsidRPr="00D25858">
              <w:rPr>
                <w:lang w:val="en-GB"/>
              </w:rPr>
              <w:t>N0116</w:t>
            </w:r>
          </w:p>
        </w:tc>
        <w:tc>
          <w:tcPr>
            <w:tcW w:w="6067" w:type="dxa"/>
            <w:tcBorders>
              <w:top w:val="nil"/>
              <w:left w:val="nil"/>
              <w:bottom w:val="single" w:sz="4" w:space="0" w:color="auto"/>
              <w:right w:val="single" w:sz="4" w:space="0" w:color="auto"/>
            </w:tcBorders>
            <w:shd w:val="clear" w:color="auto" w:fill="auto"/>
            <w:noWrap/>
            <w:vAlign w:val="bottom"/>
            <w:hideMark/>
          </w:tcPr>
          <w:p w14:paraId="1B574C1E" w14:textId="41743964" w:rsidR="00D25858" w:rsidRPr="00D25858" w:rsidRDefault="008F06EE" w:rsidP="00D25858">
            <w:pPr>
              <w:ind w:left="426"/>
              <w:rPr>
                <w:lang w:val="en-GB"/>
              </w:rPr>
            </w:pPr>
            <w:r w:rsidRPr="008F06EE">
              <w:rPr>
                <w:lang w:val="en-GB"/>
              </w:rPr>
              <w:t>Клуб гарнитура 1 двосед+1 фотеља еко кожа</w:t>
            </w:r>
          </w:p>
        </w:tc>
        <w:tc>
          <w:tcPr>
            <w:tcW w:w="1425" w:type="dxa"/>
            <w:tcBorders>
              <w:top w:val="nil"/>
              <w:left w:val="nil"/>
              <w:bottom w:val="single" w:sz="4" w:space="0" w:color="auto"/>
              <w:right w:val="single" w:sz="4" w:space="0" w:color="auto"/>
            </w:tcBorders>
            <w:shd w:val="clear" w:color="auto" w:fill="auto"/>
            <w:noWrap/>
            <w:vAlign w:val="bottom"/>
            <w:hideMark/>
          </w:tcPr>
          <w:p w14:paraId="7F0FE706"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01EC000" w14:textId="77777777" w:rsidR="00D25858" w:rsidRPr="00D25858" w:rsidRDefault="00D25858" w:rsidP="00D25858">
            <w:pPr>
              <w:ind w:left="426"/>
              <w:rPr>
                <w:lang w:val="en-GB"/>
              </w:rPr>
            </w:pPr>
            <w:r w:rsidRPr="00D25858">
              <w:rPr>
                <w:lang w:val="en-GB"/>
              </w:rPr>
              <w:t>1</w:t>
            </w:r>
          </w:p>
        </w:tc>
      </w:tr>
      <w:tr w:rsidR="00D25858" w:rsidRPr="00D25858" w14:paraId="7830761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0ED360F" w14:textId="77777777" w:rsidR="00D25858" w:rsidRPr="00D25858" w:rsidRDefault="00D25858" w:rsidP="00D25858">
            <w:pPr>
              <w:ind w:left="426"/>
              <w:rPr>
                <w:lang w:val="en-GB"/>
              </w:rPr>
            </w:pPr>
            <w:r w:rsidRPr="00D25858">
              <w:rPr>
                <w:lang w:val="en-GB"/>
              </w:rPr>
              <w:t>N0117</w:t>
            </w:r>
          </w:p>
        </w:tc>
        <w:tc>
          <w:tcPr>
            <w:tcW w:w="6067" w:type="dxa"/>
            <w:tcBorders>
              <w:top w:val="nil"/>
              <w:left w:val="nil"/>
              <w:bottom w:val="single" w:sz="4" w:space="0" w:color="auto"/>
              <w:right w:val="single" w:sz="4" w:space="0" w:color="auto"/>
            </w:tcBorders>
            <w:shd w:val="clear" w:color="auto" w:fill="auto"/>
            <w:noWrap/>
            <w:vAlign w:val="bottom"/>
            <w:hideMark/>
          </w:tcPr>
          <w:p w14:paraId="273F9D5D" w14:textId="782F56AE" w:rsidR="00D25858" w:rsidRPr="00D25858" w:rsidRDefault="008F06EE" w:rsidP="00D25858">
            <w:pPr>
              <w:ind w:left="426"/>
              <w:rPr>
                <w:lang w:val="en-GB"/>
              </w:rPr>
            </w:pPr>
            <w:r>
              <w:rPr>
                <w:lang w:val="sr-Cyrl-RS"/>
              </w:rPr>
              <w:t>Радни сто</w:t>
            </w:r>
            <w:r w:rsidR="00D25858" w:rsidRPr="00D25858">
              <w:rPr>
                <w:lang w:val="en-GB"/>
              </w:rPr>
              <w:t xml:space="preserve"> Fil h72 venge</w:t>
            </w:r>
          </w:p>
        </w:tc>
        <w:tc>
          <w:tcPr>
            <w:tcW w:w="1425" w:type="dxa"/>
            <w:tcBorders>
              <w:top w:val="nil"/>
              <w:left w:val="nil"/>
              <w:bottom w:val="single" w:sz="4" w:space="0" w:color="auto"/>
              <w:right w:val="single" w:sz="4" w:space="0" w:color="auto"/>
            </w:tcBorders>
            <w:shd w:val="clear" w:color="auto" w:fill="auto"/>
            <w:noWrap/>
            <w:vAlign w:val="bottom"/>
            <w:hideMark/>
          </w:tcPr>
          <w:p w14:paraId="4E84D04D"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838054E" w14:textId="77777777" w:rsidR="00D25858" w:rsidRPr="00D25858" w:rsidRDefault="00D25858" w:rsidP="00D25858">
            <w:pPr>
              <w:ind w:left="426"/>
              <w:rPr>
                <w:lang w:val="en-GB"/>
              </w:rPr>
            </w:pPr>
            <w:r w:rsidRPr="00D25858">
              <w:rPr>
                <w:lang w:val="en-GB"/>
              </w:rPr>
              <w:t>1</w:t>
            </w:r>
          </w:p>
        </w:tc>
      </w:tr>
      <w:tr w:rsidR="00D25858" w:rsidRPr="00D25858" w14:paraId="03A8D70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62E9097" w14:textId="77777777" w:rsidR="00D25858" w:rsidRPr="00D25858" w:rsidRDefault="00D25858" w:rsidP="00D25858">
            <w:pPr>
              <w:ind w:left="426"/>
              <w:rPr>
                <w:lang w:val="en-GB"/>
              </w:rPr>
            </w:pPr>
            <w:r w:rsidRPr="00D25858">
              <w:rPr>
                <w:lang w:val="en-GB"/>
              </w:rPr>
              <w:t>N0118</w:t>
            </w:r>
          </w:p>
        </w:tc>
        <w:tc>
          <w:tcPr>
            <w:tcW w:w="6067" w:type="dxa"/>
            <w:tcBorders>
              <w:top w:val="nil"/>
              <w:left w:val="nil"/>
              <w:bottom w:val="single" w:sz="4" w:space="0" w:color="auto"/>
              <w:right w:val="single" w:sz="4" w:space="0" w:color="auto"/>
            </w:tcBorders>
            <w:shd w:val="clear" w:color="auto" w:fill="auto"/>
            <w:noWrap/>
            <w:vAlign w:val="bottom"/>
            <w:hideMark/>
          </w:tcPr>
          <w:p w14:paraId="736DDB07" w14:textId="2685D09C" w:rsidR="00D25858" w:rsidRPr="00D25858" w:rsidRDefault="008F06EE" w:rsidP="00D25858">
            <w:pPr>
              <w:ind w:left="426"/>
              <w:rPr>
                <w:lang w:val="en-GB"/>
              </w:rPr>
            </w:pPr>
            <w:r>
              <w:rPr>
                <w:lang w:val="sr-Cyrl-RS"/>
              </w:rPr>
              <w:t>Мобилни ормар са фиокама</w:t>
            </w:r>
            <w:r w:rsidR="00D25858" w:rsidRPr="00D25858">
              <w:rPr>
                <w:lang w:val="en-GB"/>
              </w:rPr>
              <w:t xml:space="preserve"> FILL Wenge</w:t>
            </w:r>
          </w:p>
        </w:tc>
        <w:tc>
          <w:tcPr>
            <w:tcW w:w="1425" w:type="dxa"/>
            <w:tcBorders>
              <w:top w:val="nil"/>
              <w:left w:val="nil"/>
              <w:bottom w:val="single" w:sz="4" w:space="0" w:color="auto"/>
              <w:right w:val="single" w:sz="4" w:space="0" w:color="auto"/>
            </w:tcBorders>
            <w:shd w:val="clear" w:color="auto" w:fill="auto"/>
            <w:noWrap/>
            <w:vAlign w:val="bottom"/>
            <w:hideMark/>
          </w:tcPr>
          <w:p w14:paraId="5878843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27528BE" w14:textId="77777777" w:rsidR="00D25858" w:rsidRPr="00D25858" w:rsidRDefault="00D25858" w:rsidP="00D25858">
            <w:pPr>
              <w:ind w:left="426"/>
              <w:rPr>
                <w:lang w:val="en-GB"/>
              </w:rPr>
            </w:pPr>
            <w:r w:rsidRPr="00D25858">
              <w:rPr>
                <w:lang w:val="en-GB"/>
              </w:rPr>
              <w:t>1</w:t>
            </w:r>
          </w:p>
        </w:tc>
      </w:tr>
      <w:tr w:rsidR="00D25858" w:rsidRPr="00D25858" w14:paraId="10CC763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F4E888D" w14:textId="77777777" w:rsidR="00D25858" w:rsidRPr="00D25858" w:rsidRDefault="00D25858" w:rsidP="00D25858">
            <w:pPr>
              <w:ind w:left="426"/>
              <w:rPr>
                <w:lang w:val="en-GB"/>
              </w:rPr>
            </w:pPr>
            <w:r w:rsidRPr="00D25858">
              <w:rPr>
                <w:lang w:val="en-GB"/>
              </w:rPr>
              <w:t>N0124</w:t>
            </w:r>
          </w:p>
        </w:tc>
        <w:tc>
          <w:tcPr>
            <w:tcW w:w="6067" w:type="dxa"/>
            <w:tcBorders>
              <w:top w:val="nil"/>
              <w:left w:val="nil"/>
              <w:bottom w:val="single" w:sz="4" w:space="0" w:color="auto"/>
              <w:right w:val="single" w:sz="4" w:space="0" w:color="auto"/>
            </w:tcBorders>
            <w:shd w:val="clear" w:color="auto" w:fill="auto"/>
            <w:noWrap/>
            <w:vAlign w:val="bottom"/>
            <w:hideMark/>
          </w:tcPr>
          <w:p w14:paraId="02D974F9" w14:textId="2E310B40" w:rsidR="00D25858" w:rsidRPr="00D25858" w:rsidRDefault="008F06EE" w:rsidP="008F06EE">
            <w:pPr>
              <w:ind w:left="426"/>
              <w:rPr>
                <w:lang w:val="en-GB"/>
              </w:rPr>
            </w:pPr>
            <w:r>
              <w:rPr>
                <w:lang w:val="en-GB"/>
              </w:rPr>
              <w:t>Конференцијски сто</w:t>
            </w:r>
            <w:r w:rsidR="00D25858" w:rsidRPr="00D25858">
              <w:rPr>
                <w:lang w:val="en-GB"/>
              </w:rPr>
              <w:t xml:space="preserve"> Fill h72cm wenge</w:t>
            </w:r>
          </w:p>
        </w:tc>
        <w:tc>
          <w:tcPr>
            <w:tcW w:w="1425" w:type="dxa"/>
            <w:tcBorders>
              <w:top w:val="nil"/>
              <w:left w:val="nil"/>
              <w:bottom w:val="single" w:sz="4" w:space="0" w:color="auto"/>
              <w:right w:val="single" w:sz="4" w:space="0" w:color="auto"/>
            </w:tcBorders>
            <w:shd w:val="clear" w:color="auto" w:fill="auto"/>
            <w:noWrap/>
            <w:vAlign w:val="bottom"/>
            <w:hideMark/>
          </w:tcPr>
          <w:p w14:paraId="6B692FB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D58C00D" w14:textId="77777777" w:rsidR="00D25858" w:rsidRPr="00D25858" w:rsidRDefault="00D25858" w:rsidP="00D25858">
            <w:pPr>
              <w:ind w:left="426"/>
              <w:rPr>
                <w:lang w:val="en-GB"/>
              </w:rPr>
            </w:pPr>
            <w:r w:rsidRPr="00D25858">
              <w:rPr>
                <w:lang w:val="en-GB"/>
              </w:rPr>
              <w:t>1</w:t>
            </w:r>
          </w:p>
        </w:tc>
      </w:tr>
      <w:tr w:rsidR="00D25858" w:rsidRPr="00D25858" w14:paraId="74C9F43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EE0A887" w14:textId="77777777" w:rsidR="00D25858" w:rsidRPr="00D25858" w:rsidRDefault="00D25858" w:rsidP="00D25858">
            <w:pPr>
              <w:ind w:left="426"/>
              <w:rPr>
                <w:lang w:val="en-GB"/>
              </w:rPr>
            </w:pPr>
            <w:r w:rsidRPr="00D25858">
              <w:rPr>
                <w:lang w:val="en-GB"/>
              </w:rPr>
              <w:t>N0127</w:t>
            </w:r>
          </w:p>
        </w:tc>
        <w:tc>
          <w:tcPr>
            <w:tcW w:w="6067" w:type="dxa"/>
            <w:tcBorders>
              <w:top w:val="nil"/>
              <w:left w:val="nil"/>
              <w:bottom w:val="single" w:sz="4" w:space="0" w:color="auto"/>
              <w:right w:val="single" w:sz="4" w:space="0" w:color="auto"/>
            </w:tcBorders>
            <w:shd w:val="clear" w:color="auto" w:fill="auto"/>
            <w:noWrap/>
            <w:vAlign w:val="bottom"/>
            <w:hideMark/>
          </w:tcPr>
          <w:p w14:paraId="5BADF684" w14:textId="26F866A9" w:rsidR="00D25858" w:rsidRPr="008F06EE" w:rsidRDefault="008F06EE" w:rsidP="008F06EE">
            <w:pPr>
              <w:ind w:left="426"/>
              <w:rPr>
                <w:lang w:val="sr-Cyrl-RS"/>
              </w:rPr>
            </w:pPr>
            <w:r>
              <w:rPr>
                <w:lang w:val="sr-Cyrl-RS"/>
              </w:rPr>
              <w:t>Радни сто</w:t>
            </w:r>
            <w:r w:rsidR="00D25858" w:rsidRPr="00D25858">
              <w:rPr>
                <w:lang w:val="en-GB"/>
              </w:rPr>
              <w:t xml:space="preserve"> 160h80cm  h73cm - </w:t>
            </w:r>
            <w:r>
              <w:rPr>
                <w:lang w:val="sr-Cyrl-RS"/>
              </w:rPr>
              <w:t>смостални</w:t>
            </w:r>
          </w:p>
        </w:tc>
        <w:tc>
          <w:tcPr>
            <w:tcW w:w="1425" w:type="dxa"/>
            <w:tcBorders>
              <w:top w:val="nil"/>
              <w:left w:val="nil"/>
              <w:bottom w:val="single" w:sz="4" w:space="0" w:color="auto"/>
              <w:right w:val="single" w:sz="4" w:space="0" w:color="auto"/>
            </w:tcBorders>
            <w:shd w:val="clear" w:color="auto" w:fill="auto"/>
            <w:noWrap/>
            <w:vAlign w:val="bottom"/>
            <w:hideMark/>
          </w:tcPr>
          <w:p w14:paraId="3BD71DFD"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6A64C4D" w14:textId="77777777" w:rsidR="00D25858" w:rsidRPr="00D25858" w:rsidRDefault="00D25858" w:rsidP="00D25858">
            <w:pPr>
              <w:ind w:left="426"/>
              <w:rPr>
                <w:lang w:val="en-GB"/>
              </w:rPr>
            </w:pPr>
            <w:r w:rsidRPr="00D25858">
              <w:rPr>
                <w:lang w:val="en-GB"/>
              </w:rPr>
              <w:t>1</w:t>
            </w:r>
          </w:p>
        </w:tc>
      </w:tr>
      <w:tr w:rsidR="00D25858" w:rsidRPr="00D25858" w14:paraId="346ECE9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2AA1449" w14:textId="77777777" w:rsidR="00D25858" w:rsidRPr="00D25858" w:rsidRDefault="00D25858" w:rsidP="00D25858">
            <w:pPr>
              <w:ind w:left="426"/>
              <w:rPr>
                <w:lang w:val="en-GB"/>
              </w:rPr>
            </w:pPr>
            <w:r w:rsidRPr="00D25858">
              <w:rPr>
                <w:lang w:val="en-GB"/>
              </w:rPr>
              <w:lastRenderedPageBreak/>
              <w:t>N0624</w:t>
            </w:r>
          </w:p>
        </w:tc>
        <w:tc>
          <w:tcPr>
            <w:tcW w:w="6067" w:type="dxa"/>
            <w:tcBorders>
              <w:top w:val="nil"/>
              <w:left w:val="nil"/>
              <w:bottom w:val="single" w:sz="4" w:space="0" w:color="auto"/>
              <w:right w:val="single" w:sz="4" w:space="0" w:color="auto"/>
            </w:tcBorders>
            <w:shd w:val="clear" w:color="auto" w:fill="auto"/>
            <w:noWrap/>
            <w:vAlign w:val="bottom"/>
            <w:hideMark/>
          </w:tcPr>
          <w:p w14:paraId="51D8DA35" w14:textId="09E446DB" w:rsidR="00D25858" w:rsidRPr="008F06EE" w:rsidRDefault="008F06EE" w:rsidP="008F06EE">
            <w:pPr>
              <w:ind w:left="426"/>
              <w:rPr>
                <w:lang w:val="sr-Cyrl-RS"/>
              </w:rPr>
            </w:pPr>
            <w:r>
              <w:rPr>
                <w:lang w:val="sr-Cyrl-RS"/>
              </w:rPr>
              <w:t>Радни сто</w:t>
            </w:r>
            <w:r w:rsidRPr="00D25858">
              <w:rPr>
                <w:lang w:val="en-GB"/>
              </w:rPr>
              <w:t xml:space="preserve"> </w:t>
            </w:r>
            <w:r w:rsidR="00D25858" w:rsidRPr="00D25858">
              <w:rPr>
                <w:lang w:val="en-GB"/>
              </w:rPr>
              <w:t>KIKLOS 204-</w:t>
            </w:r>
            <w:r>
              <w:rPr>
                <w:lang w:val="sr-Cyrl-RS"/>
              </w:rPr>
              <w:t>кабинет директора</w:t>
            </w:r>
            <w:r w:rsidR="00D25858" w:rsidRPr="00D25858">
              <w:rPr>
                <w:lang w:val="en-GB"/>
              </w:rPr>
              <w:t xml:space="preserve">, </w:t>
            </w:r>
            <w:r>
              <w:rPr>
                <w:lang w:val="sr-Cyrl-RS"/>
              </w:rPr>
              <w:t>Београд</w:t>
            </w:r>
          </w:p>
        </w:tc>
        <w:tc>
          <w:tcPr>
            <w:tcW w:w="1425" w:type="dxa"/>
            <w:tcBorders>
              <w:top w:val="nil"/>
              <w:left w:val="nil"/>
              <w:bottom w:val="single" w:sz="4" w:space="0" w:color="auto"/>
              <w:right w:val="single" w:sz="4" w:space="0" w:color="auto"/>
            </w:tcBorders>
            <w:shd w:val="clear" w:color="auto" w:fill="auto"/>
            <w:noWrap/>
            <w:vAlign w:val="bottom"/>
            <w:hideMark/>
          </w:tcPr>
          <w:p w14:paraId="07380B1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C0EF237" w14:textId="77777777" w:rsidR="00D25858" w:rsidRPr="00D25858" w:rsidRDefault="00D25858" w:rsidP="00D25858">
            <w:pPr>
              <w:ind w:left="426"/>
              <w:rPr>
                <w:lang w:val="en-GB"/>
              </w:rPr>
            </w:pPr>
            <w:r w:rsidRPr="00D25858">
              <w:rPr>
                <w:lang w:val="en-GB"/>
              </w:rPr>
              <w:t>1</w:t>
            </w:r>
          </w:p>
        </w:tc>
      </w:tr>
      <w:tr w:rsidR="00D25858" w:rsidRPr="00D25858" w14:paraId="0AF8186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9F77F6C" w14:textId="77777777" w:rsidR="00D25858" w:rsidRPr="00D25858" w:rsidRDefault="00D25858" w:rsidP="00D25858">
            <w:pPr>
              <w:ind w:left="426"/>
              <w:rPr>
                <w:lang w:val="en-GB"/>
              </w:rPr>
            </w:pPr>
            <w:r w:rsidRPr="00D25858">
              <w:rPr>
                <w:lang w:val="en-GB"/>
              </w:rPr>
              <w:t>N1264</w:t>
            </w:r>
          </w:p>
        </w:tc>
        <w:tc>
          <w:tcPr>
            <w:tcW w:w="6067" w:type="dxa"/>
            <w:tcBorders>
              <w:top w:val="nil"/>
              <w:left w:val="nil"/>
              <w:bottom w:val="single" w:sz="4" w:space="0" w:color="auto"/>
              <w:right w:val="single" w:sz="4" w:space="0" w:color="auto"/>
            </w:tcBorders>
            <w:shd w:val="clear" w:color="auto" w:fill="auto"/>
            <w:noWrap/>
            <w:vAlign w:val="bottom"/>
            <w:hideMark/>
          </w:tcPr>
          <w:p w14:paraId="46E0178B" w14:textId="411A97B0" w:rsidR="00D25858" w:rsidRPr="008F06EE" w:rsidRDefault="008F06EE" w:rsidP="008F06EE">
            <w:pPr>
              <w:ind w:left="426"/>
              <w:rPr>
                <w:lang w:val="sr-Cyrl-RS"/>
              </w:rPr>
            </w:pPr>
            <w:r>
              <w:rPr>
                <w:lang w:val="sr-Cyrl-RS"/>
              </w:rPr>
              <w:t>Радни сто</w:t>
            </w:r>
            <w:r w:rsidRPr="00D25858">
              <w:rPr>
                <w:lang w:val="en-GB"/>
              </w:rPr>
              <w:t xml:space="preserve"> </w:t>
            </w:r>
            <w:r w:rsidR="00D25858" w:rsidRPr="00D25858">
              <w:rPr>
                <w:lang w:val="en-GB"/>
              </w:rPr>
              <w:t xml:space="preserve">160h80cm  h73cm - </w:t>
            </w:r>
            <w:r>
              <w:rPr>
                <w:lang w:val="sr-Cyrl-RS"/>
              </w:rPr>
              <w:t>самостални</w:t>
            </w:r>
          </w:p>
        </w:tc>
        <w:tc>
          <w:tcPr>
            <w:tcW w:w="1425" w:type="dxa"/>
            <w:tcBorders>
              <w:top w:val="nil"/>
              <w:left w:val="nil"/>
              <w:bottom w:val="single" w:sz="4" w:space="0" w:color="auto"/>
              <w:right w:val="single" w:sz="4" w:space="0" w:color="auto"/>
            </w:tcBorders>
            <w:shd w:val="clear" w:color="auto" w:fill="auto"/>
            <w:noWrap/>
            <w:vAlign w:val="bottom"/>
            <w:hideMark/>
          </w:tcPr>
          <w:p w14:paraId="1DF40A0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630D8C0" w14:textId="77777777" w:rsidR="00D25858" w:rsidRPr="00D25858" w:rsidRDefault="00D25858" w:rsidP="00D25858">
            <w:pPr>
              <w:ind w:left="426"/>
              <w:rPr>
                <w:lang w:val="en-GB"/>
              </w:rPr>
            </w:pPr>
            <w:r w:rsidRPr="00D25858">
              <w:rPr>
                <w:lang w:val="en-GB"/>
              </w:rPr>
              <w:t>1</w:t>
            </w:r>
          </w:p>
        </w:tc>
      </w:tr>
      <w:tr w:rsidR="00D25858" w:rsidRPr="00D25858" w14:paraId="32638FC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ACD6C1A" w14:textId="77777777" w:rsidR="00D25858" w:rsidRPr="00D25858" w:rsidRDefault="00D25858" w:rsidP="00D25858">
            <w:pPr>
              <w:ind w:left="426"/>
              <w:rPr>
                <w:lang w:val="en-GB"/>
              </w:rPr>
            </w:pPr>
            <w:r w:rsidRPr="00D25858">
              <w:rPr>
                <w:lang w:val="en-GB"/>
              </w:rPr>
              <w:t>N1384</w:t>
            </w:r>
          </w:p>
        </w:tc>
        <w:tc>
          <w:tcPr>
            <w:tcW w:w="6067" w:type="dxa"/>
            <w:tcBorders>
              <w:top w:val="nil"/>
              <w:left w:val="nil"/>
              <w:bottom w:val="single" w:sz="4" w:space="0" w:color="auto"/>
              <w:right w:val="single" w:sz="4" w:space="0" w:color="auto"/>
            </w:tcBorders>
            <w:shd w:val="clear" w:color="auto" w:fill="auto"/>
            <w:noWrap/>
            <w:vAlign w:val="bottom"/>
            <w:hideMark/>
          </w:tcPr>
          <w:p w14:paraId="65B91A3A" w14:textId="3733D4DA" w:rsidR="00D25858" w:rsidRPr="008F06EE" w:rsidRDefault="008F06EE" w:rsidP="008F06EE">
            <w:pPr>
              <w:ind w:left="426"/>
              <w:rPr>
                <w:lang w:val="sr-Cyrl-RS"/>
              </w:rPr>
            </w:pPr>
            <w:r>
              <w:rPr>
                <w:lang w:val="sr-Cyrl-RS"/>
              </w:rPr>
              <w:t>Клиб гарнитура</w:t>
            </w:r>
            <w:r>
              <w:rPr>
                <w:lang w:val="en-GB"/>
              </w:rPr>
              <w:t xml:space="preserve"> 1 двосед</w:t>
            </w:r>
            <w:r w:rsidR="00D25858" w:rsidRPr="00D25858">
              <w:rPr>
                <w:lang w:val="en-GB"/>
              </w:rPr>
              <w:t xml:space="preserve">+1 </w:t>
            </w:r>
            <w:r>
              <w:rPr>
                <w:lang w:val="sr-Cyrl-RS"/>
              </w:rPr>
              <w:t>фотеља еко кожа</w:t>
            </w:r>
          </w:p>
        </w:tc>
        <w:tc>
          <w:tcPr>
            <w:tcW w:w="1425" w:type="dxa"/>
            <w:tcBorders>
              <w:top w:val="nil"/>
              <w:left w:val="nil"/>
              <w:bottom w:val="single" w:sz="4" w:space="0" w:color="auto"/>
              <w:right w:val="single" w:sz="4" w:space="0" w:color="auto"/>
            </w:tcBorders>
            <w:shd w:val="clear" w:color="auto" w:fill="auto"/>
            <w:noWrap/>
            <w:vAlign w:val="bottom"/>
            <w:hideMark/>
          </w:tcPr>
          <w:p w14:paraId="09301BC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5A69309" w14:textId="77777777" w:rsidR="00D25858" w:rsidRPr="00D25858" w:rsidRDefault="00D25858" w:rsidP="00D25858">
            <w:pPr>
              <w:ind w:left="426"/>
              <w:rPr>
                <w:lang w:val="en-GB"/>
              </w:rPr>
            </w:pPr>
            <w:r w:rsidRPr="00D25858">
              <w:rPr>
                <w:lang w:val="en-GB"/>
              </w:rPr>
              <w:t>1</w:t>
            </w:r>
          </w:p>
        </w:tc>
      </w:tr>
      <w:tr w:rsidR="00D25858" w:rsidRPr="00D25858" w14:paraId="7CA61FD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08F47B1" w14:textId="77777777" w:rsidR="00D25858" w:rsidRPr="00D25858" w:rsidRDefault="00D25858" w:rsidP="00D25858">
            <w:pPr>
              <w:ind w:left="426"/>
              <w:rPr>
                <w:lang w:val="en-GB"/>
              </w:rPr>
            </w:pPr>
            <w:r w:rsidRPr="00D25858">
              <w:rPr>
                <w:lang w:val="en-GB"/>
              </w:rPr>
              <w:t>Z0011</w:t>
            </w:r>
          </w:p>
        </w:tc>
        <w:tc>
          <w:tcPr>
            <w:tcW w:w="6067" w:type="dxa"/>
            <w:tcBorders>
              <w:top w:val="nil"/>
              <w:left w:val="nil"/>
              <w:bottom w:val="single" w:sz="4" w:space="0" w:color="auto"/>
              <w:right w:val="single" w:sz="4" w:space="0" w:color="auto"/>
            </w:tcBorders>
            <w:shd w:val="clear" w:color="auto" w:fill="auto"/>
            <w:noWrap/>
            <w:vAlign w:val="bottom"/>
            <w:hideMark/>
          </w:tcPr>
          <w:p w14:paraId="03BE23F3" w14:textId="2475E41F" w:rsidR="00D25858" w:rsidRPr="00D25858" w:rsidRDefault="008F06EE" w:rsidP="008F06EE">
            <w:pPr>
              <w:ind w:left="426"/>
              <w:rPr>
                <w:lang w:val="en-GB"/>
              </w:rPr>
            </w:pPr>
            <w:r>
              <w:rPr>
                <w:lang w:val="sr-Cyrl-RS"/>
              </w:rPr>
              <w:t>Радни сто</w:t>
            </w:r>
            <w:r w:rsidRPr="00D25858">
              <w:rPr>
                <w:lang w:val="en-GB"/>
              </w:rPr>
              <w:t xml:space="preserve"> </w:t>
            </w:r>
            <w:r w:rsidR="00D25858" w:rsidRPr="00D25858">
              <w:rPr>
                <w:lang w:val="en-GB"/>
              </w:rPr>
              <w:t xml:space="preserve">Kiklos 220x90cm h 72cm </w:t>
            </w:r>
            <w:r>
              <w:rPr>
                <w:lang w:val="sr-Cyrl-RS"/>
              </w:rPr>
              <w:t>боја</w:t>
            </w:r>
            <w:r>
              <w:rPr>
                <w:lang w:val="en-GB"/>
              </w:rPr>
              <w:t>-светли храст</w:t>
            </w:r>
          </w:p>
        </w:tc>
        <w:tc>
          <w:tcPr>
            <w:tcW w:w="1425" w:type="dxa"/>
            <w:tcBorders>
              <w:top w:val="nil"/>
              <w:left w:val="nil"/>
              <w:bottom w:val="single" w:sz="4" w:space="0" w:color="auto"/>
              <w:right w:val="single" w:sz="4" w:space="0" w:color="auto"/>
            </w:tcBorders>
            <w:shd w:val="clear" w:color="auto" w:fill="auto"/>
            <w:noWrap/>
            <w:vAlign w:val="bottom"/>
            <w:hideMark/>
          </w:tcPr>
          <w:p w14:paraId="3075E22B"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5724AA3" w14:textId="77777777" w:rsidR="00D25858" w:rsidRPr="00D25858" w:rsidRDefault="00D25858" w:rsidP="00D25858">
            <w:pPr>
              <w:ind w:left="426"/>
              <w:rPr>
                <w:lang w:val="en-GB"/>
              </w:rPr>
            </w:pPr>
            <w:r w:rsidRPr="00D25858">
              <w:rPr>
                <w:lang w:val="en-GB"/>
              </w:rPr>
              <w:t>1</w:t>
            </w:r>
          </w:p>
        </w:tc>
      </w:tr>
      <w:tr w:rsidR="00D25858" w:rsidRPr="00D25858" w14:paraId="790469B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C203FAB" w14:textId="77777777" w:rsidR="00D25858" w:rsidRPr="00D25858" w:rsidRDefault="00D25858" w:rsidP="00D25858">
            <w:pPr>
              <w:ind w:left="426"/>
              <w:rPr>
                <w:lang w:val="en-GB"/>
              </w:rPr>
            </w:pPr>
            <w:r w:rsidRPr="00D25858">
              <w:rPr>
                <w:lang w:val="en-GB"/>
              </w:rPr>
              <w:t>Z0015</w:t>
            </w:r>
          </w:p>
        </w:tc>
        <w:tc>
          <w:tcPr>
            <w:tcW w:w="6067" w:type="dxa"/>
            <w:tcBorders>
              <w:top w:val="nil"/>
              <w:left w:val="nil"/>
              <w:bottom w:val="single" w:sz="4" w:space="0" w:color="auto"/>
              <w:right w:val="single" w:sz="4" w:space="0" w:color="auto"/>
            </w:tcBorders>
            <w:shd w:val="clear" w:color="auto" w:fill="auto"/>
            <w:noWrap/>
            <w:vAlign w:val="bottom"/>
            <w:hideMark/>
          </w:tcPr>
          <w:p w14:paraId="4C373E64" w14:textId="2BEDE538" w:rsidR="00D25858" w:rsidRPr="008F06EE" w:rsidRDefault="008F06EE" w:rsidP="008F06EE">
            <w:pPr>
              <w:ind w:left="426"/>
              <w:rPr>
                <w:lang w:val="sr-Cyrl-RS"/>
              </w:rPr>
            </w:pPr>
            <w:r>
              <w:rPr>
                <w:lang w:val="sr-Cyrl-RS"/>
              </w:rPr>
              <w:t>Конференцијски сто</w:t>
            </w:r>
            <w:r w:rsidR="00D25858" w:rsidRPr="00D25858">
              <w:rPr>
                <w:lang w:val="en-GB"/>
              </w:rPr>
              <w:t xml:space="preserve"> Kiklos 210h90cm h72cm </w:t>
            </w:r>
            <w:r>
              <w:rPr>
                <w:lang w:val="sr-Cyrl-RS"/>
              </w:rPr>
              <w:t>боја: светли хр.</w:t>
            </w:r>
          </w:p>
        </w:tc>
        <w:tc>
          <w:tcPr>
            <w:tcW w:w="1425" w:type="dxa"/>
            <w:tcBorders>
              <w:top w:val="nil"/>
              <w:left w:val="nil"/>
              <w:bottom w:val="single" w:sz="4" w:space="0" w:color="auto"/>
              <w:right w:val="single" w:sz="4" w:space="0" w:color="auto"/>
            </w:tcBorders>
            <w:shd w:val="clear" w:color="auto" w:fill="auto"/>
            <w:noWrap/>
            <w:vAlign w:val="bottom"/>
            <w:hideMark/>
          </w:tcPr>
          <w:p w14:paraId="7E614FCD"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63F64A1" w14:textId="77777777" w:rsidR="00D25858" w:rsidRPr="00D25858" w:rsidRDefault="00D25858" w:rsidP="00D25858">
            <w:pPr>
              <w:ind w:left="426"/>
              <w:rPr>
                <w:lang w:val="en-GB"/>
              </w:rPr>
            </w:pPr>
            <w:r w:rsidRPr="00D25858">
              <w:rPr>
                <w:lang w:val="en-GB"/>
              </w:rPr>
              <w:t>1</w:t>
            </w:r>
          </w:p>
        </w:tc>
      </w:tr>
      <w:tr w:rsidR="00D25858" w:rsidRPr="00D25858" w14:paraId="2D16F81A"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959CEEE" w14:textId="77777777" w:rsidR="00D25858" w:rsidRPr="00D25858" w:rsidRDefault="00D25858" w:rsidP="00D25858">
            <w:pPr>
              <w:ind w:left="426"/>
              <w:rPr>
                <w:lang w:val="en-GB"/>
              </w:rPr>
            </w:pPr>
            <w:r w:rsidRPr="00D25858">
              <w:rPr>
                <w:lang w:val="en-GB"/>
              </w:rPr>
              <w:t>Z0113</w:t>
            </w:r>
          </w:p>
        </w:tc>
        <w:tc>
          <w:tcPr>
            <w:tcW w:w="6067" w:type="dxa"/>
            <w:tcBorders>
              <w:top w:val="nil"/>
              <w:left w:val="nil"/>
              <w:bottom w:val="single" w:sz="4" w:space="0" w:color="auto"/>
              <w:right w:val="single" w:sz="4" w:space="0" w:color="auto"/>
            </w:tcBorders>
            <w:shd w:val="clear" w:color="auto" w:fill="auto"/>
            <w:noWrap/>
            <w:vAlign w:val="bottom"/>
            <w:hideMark/>
          </w:tcPr>
          <w:p w14:paraId="456454C1" w14:textId="77EE9A80" w:rsidR="00D25858" w:rsidRPr="008F06EE" w:rsidRDefault="008F06EE" w:rsidP="008F06EE">
            <w:pPr>
              <w:ind w:left="426"/>
              <w:rPr>
                <w:lang w:val="sr-Cyrl-RS"/>
              </w:rPr>
            </w:pPr>
            <w:r>
              <w:rPr>
                <w:lang w:val="sr-Cyrl-RS"/>
              </w:rPr>
              <w:t>Архивска комода</w:t>
            </w:r>
            <w:r w:rsidR="00D25858" w:rsidRPr="00D25858">
              <w:rPr>
                <w:lang w:val="en-GB"/>
              </w:rPr>
              <w:t xml:space="preserve"> 90h46,7h80 cm </w:t>
            </w:r>
            <w:r>
              <w:rPr>
                <w:lang w:val="sr-Cyrl-RS"/>
              </w:rPr>
              <w:t>пуна врата</w:t>
            </w:r>
          </w:p>
        </w:tc>
        <w:tc>
          <w:tcPr>
            <w:tcW w:w="1425" w:type="dxa"/>
            <w:tcBorders>
              <w:top w:val="nil"/>
              <w:left w:val="nil"/>
              <w:bottom w:val="single" w:sz="4" w:space="0" w:color="auto"/>
              <w:right w:val="single" w:sz="4" w:space="0" w:color="auto"/>
            </w:tcBorders>
            <w:shd w:val="clear" w:color="auto" w:fill="auto"/>
            <w:noWrap/>
            <w:vAlign w:val="bottom"/>
            <w:hideMark/>
          </w:tcPr>
          <w:p w14:paraId="3514573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862B06B" w14:textId="77777777" w:rsidR="00D25858" w:rsidRPr="00D25858" w:rsidRDefault="00D25858" w:rsidP="00D25858">
            <w:pPr>
              <w:ind w:left="426"/>
              <w:rPr>
                <w:lang w:val="en-GB"/>
              </w:rPr>
            </w:pPr>
            <w:r w:rsidRPr="00D25858">
              <w:rPr>
                <w:lang w:val="en-GB"/>
              </w:rPr>
              <w:t>1</w:t>
            </w:r>
          </w:p>
        </w:tc>
      </w:tr>
      <w:tr w:rsidR="00D25858" w:rsidRPr="00D25858" w14:paraId="6B4319C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538C141" w14:textId="77777777" w:rsidR="00D25858" w:rsidRPr="00D25858" w:rsidRDefault="00D25858" w:rsidP="00D25858">
            <w:pPr>
              <w:ind w:left="426"/>
              <w:rPr>
                <w:lang w:val="en-GB"/>
              </w:rPr>
            </w:pPr>
            <w:r w:rsidRPr="00D25858">
              <w:rPr>
                <w:lang w:val="en-GB"/>
              </w:rPr>
              <w:t>Z0125</w:t>
            </w:r>
          </w:p>
        </w:tc>
        <w:tc>
          <w:tcPr>
            <w:tcW w:w="6067" w:type="dxa"/>
            <w:tcBorders>
              <w:top w:val="nil"/>
              <w:left w:val="nil"/>
              <w:bottom w:val="single" w:sz="4" w:space="0" w:color="auto"/>
              <w:right w:val="single" w:sz="4" w:space="0" w:color="auto"/>
            </w:tcBorders>
            <w:shd w:val="clear" w:color="auto" w:fill="auto"/>
            <w:noWrap/>
            <w:vAlign w:val="bottom"/>
            <w:hideMark/>
          </w:tcPr>
          <w:p w14:paraId="4D5AC336" w14:textId="384804BB" w:rsidR="00D25858" w:rsidRPr="00D25858" w:rsidRDefault="008F06EE" w:rsidP="00D25858">
            <w:pPr>
              <w:ind w:left="426"/>
              <w:rPr>
                <w:lang w:val="en-GB"/>
              </w:rPr>
            </w:pPr>
            <w:r>
              <w:rPr>
                <w:lang w:val="en-GB"/>
              </w:rPr>
              <w:t xml:space="preserve">Архивска </w:t>
            </w:r>
            <w:r>
              <w:rPr>
                <w:lang w:val="sr-Cyrl-RS"/>
              </w:rPr>
              <w:t>комода</w:t>
            </w:r>
            <w:r>
              <w:rPr>
                <w:lang w:val="en-GB"/>
              </w:rPr>
              <w:t xml:space="preserve"> Fill wenge из два дела</w:t>
            </w:r>
          </w:p>
        </w:tc>
        <w:tc>
          <w:tcPr>
            <w:tcW w:w="1425" w:type="dxa"/>
            <w:tcBorders>
              <w:top w:val="nil"/>
              <w:left w:val="nil"/>
              <w:bottom w:val="single" w:sz="4" w:space="0" w:color="auto"/>
              <w:right w:val="single" w:sz="4" w:space="0" w:color="auto"/>
            </w:tcBorders>
            <w:shd w:val="clear" w:color="auto" w:fill="auto"/>
            <w:noWrap/>
            <w:vAlign w:val="bottom"/>
            <w:hideMark/>
          </w:tcPr>
          <w:p w14:paraId="2DFFDE56"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C015C6A" w14:textId="77777777" w:rsidR="00D25858" w:rsidRPr="00D25858" w:rsidRDefault="00D25858" w:rsidP="00D25858">
            <w:pPr>
              <w:ind w:left="426"/>
              <w:rPr>
                <w:lang w:val="en-GB"/>
              </w:rPr>
            </w:pPr>
            <w:r w:rsidRPr="00D25858">
              <w:rPr>
                <w:lang w:val="en-GB"/>
              </w:rPr>
              <w:t>1</w:t>
            </w:r>
          </w:p>
        </w:tc>
      </w:tr>
      <w:tr w:rsidR="00D25858" w:rsidRPr="00D25858" w14:paraId="2428F78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8420919" w14:textId="77777777" w:rsidR="00D25858" w:rsidRPr="00D25858" w:rsidRDefault="00D25858" w:rsidP="00D25858">
            <w:pPr>
              <w:ind w:left="426"/>
              <w:rPr>
                <w:lang w:val="en-GB"/>
              </w:rPr>
            </w:pPr>
            <w:r w:rsidRPr="00D25858">
              <w:rPr>
                <w:lang w:val="en-GB"/>
              </w:rPr>
              <w:t>Z0128</w:t>
            </w:r>
          </w:p>
        </w:tc>
        <w:tc>
          <w:tcPr>
            <w:tcW w:w="6067" w:type="dxa"/>
            <w:tcBorders>
              <w:top w:val="nil"/>
              <w:left w:val="nil"/>
              <w:bottom w:val="single" w:sz="4" w:space="0" w:color="auto"/>
              <w:right w:val="single" w:sz="4" w:space="0" w:color="auto"/>
            </w:tcBorders>
            <w:shd w:val="clear" w:color="auto" w:fill="auto"/>
            <w:noWrap/>
            <w:vAlign w:val="bottom"/>
            <w:hideMark/>
          </w:tcPr>
          <w:p w14:paraId="6863B0F6" w14:textId="5DC87DD8" w:rsidR="00D25858" w:rsidRPr="008F06EE" w:rsidRDefault="008F06EE" w:rsidP="008F06EE">
            <w:pPr>
              <w:ind w:left="426"/>
              <w:rPr>
                <w:lang w:val="sr-Cyrl-RS"/>
              </w:rPr>
            </w:pPr>
            <w:r>
              <w:rPr>
                <w:lang w:val="sr-Cyrl-RS"/>
              </w:rPr>
              <w:t>Радни сто</w:t>
            </w:r>
            <w:r w:rsidRPr="00D25858">
              <w:rPr>
                <w:lang w:val="en-GB"/>
              </w:rPr>
              <w:t xml:space="preserve"> </w:t>
            </w:r>
            <w:r w:rsidR="00D25858" w:rsidRPr="00D25858">
              <w:rPr>
                <w:lang w:val="en-GB"/>
              </w:rPr>
              <w:t xml:space="preserve">160h80cm  h73cm - </w:t>
            </w:r>
            <w:r>
              <w:rPr>
                <w:lang w:val="sr-Cyrl-RS"/>
              </w:rPr>
              <w:t>самостални</w:t>
            </w:r>
          </w:p>
        </w:tc>
        <w:tc>
          <w:tcPr>
            <w:tcW w:w="1425" w:type="dxa"/>
            <w:tcBorders>
              <w:top w:val="nil"/>
              <w:left w:val="nil"/>
              <w:bottom w:val="single" w:sz="4" w:space="0" w:color="auto"/>
              <w:right w:val="single" w:sz="4" w:space="0" w:color="auto"/>
            </w:tcBorders>
            <w:shd w:val="clear" w:color="auto" w:fill="auto"/>
            <w:noWrap/>
            <w:vAlign w:val="bottom"/>
            <w:hideMark/>
          </w:tcPr>
          <w:p w14:paraId="5388C60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120D8C6" w14:textId="77777777" w:rsidR="00D25858" w:rsidRPr="00D25858" w:rsidRDefault="00D25858" w:rsidP="00D25858">
            <w:pPr>
              <w:ind w:left="426"/>
              <w:rPr>
                <w:lang w:val="en-GB"/>
              </w:rPr>
            </w:pPr>
            <w:r w:rsidRPr="00D25858">
              <w:rPr>
                <w:lang w:val="en-GB"/>
              </w:rPr>
              <w:t>1</w:t>
            </w:r>
          </w:p>
        </w:tc>
      </w:tr>
      <w:tr w:rsidR="00D25858" w:rsidRPr="00D25858" w14:paraId="796CBF04"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2ADAAF9" w14:textId="77777777" w:rsidR="00D25858" w:rsidRPr="00D25858" w:rsidRDefault="00D25858" w:rsidP="00D25858">
            <w:pPr>
              <w:ind w:left="426"/>
              <w:rPr>
                <w:lang w:val="en-GB"/>
              </w:rPr>
            </w:pPr>
            <w:r w:rsidRPr="00D25858">
              <w:rPr>
                <w:lang w:val="en-GB"/>
              </w:rPr>
              <w:t>Z0129</w:t>
            </w:r>
          </w:p>
        </w:tc>
        <w:tc>
          <w:tcPr>
            <w:tcW w:w="6067" w:type="dxa"/>
            <w:tcBorders>
              <w:top w:val="nil"/>
              <w:left w:val="nil"/>
              <w:bottom w:val="single" w:sz="4" w:space="0" w:color="auto"/>
              <w:right w:val="single" w:sz="4" w:space="0" w:color="auto"/>
            </w:tcBorders>
            <w:shd w:val="clear" w:color="auto" w:fill="auto"/>
            <w:noWrap/>
            <w:vAlign w:val="bottom"/>
            <w:hideMark/>
          </w:tcPr>
          <w:p w14:paraId="6B84E89F" w14:textId="40D96C7A" w:rsidR="00D25858" w:rsidRPr="00D25858" w:rsidRDefault="008F06EE" w:rsidP="00D25858">
            <w:pPr>
              <w:ind w:left="426"/>
              <w:rPr>
                <w:lang w:val="en-GB"/>
              </w:rPr>
            </w:pPr>
            <w:r>
              <w:rPr>
                <w:lang w:val="sr-Cyrl-RS"/>
              </w:rPr>
              <w:t>Радни сто</w:t>
            </w:r>
            <w:r w:rsidRPr="00D25858">
              <w:rPr>
                <w:lang w:val="en-GB"/>
              </w:rPr>
              <w:t xml:space="preserve"> </w:t>
            </w:r>
            <w:r w:rsidR="00D25858" w:rsidRPr="00D25858">
              <w:rPr>
                <w:lang w:val="en-GB"/>
              </w:rPr>
              <w:t>160h80cm h73cm-</w:t>
            </w:r>
            <w:r>
              <w:rPr>
                <w:lang w:val="sr-Cyrl-RS"/>
              </w:rPr>
              <w:t xml:space="preserve"> самостални</w:t>
            </w:r>
          </w:p>
        </w:tc>
        <w:tc>
          <w:tcPr>
            <w:tcW w:w="1425" w:type="dxa"/>
            <w:tcBorders>
              <w:top w:val="nil"/>
              <w:left w:val="nil"/>
              <w:bottom w:val="single" w:sz="4" w:space="0" w:color="auto"/>
              <w:right w:val="single" w:sz="4" w:space="0" w:color="auto"/>
            </w:tcBorders>
            <w:shd w:val="clear" w:color="auto" w:fill="auto"/>
            <w:noWrap/>
            <w:vAlign w:val="bottom"/>
            <w:hideMark/>
          </w:tcPr>
          <w:p w14:paraId="64DD179E"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0DFEBFB" w14:textId="77777777" w:rsidR="00D25858" w:rsidRPr="00D25858" w:rsidRDefault="00D25858" w:rsidP="00D25858">
            <w:pPr>
              <w:ind w:left="426"/>
              <w:rPr>
                <w:lang w:val="en-GB"/>
              </w:rPr>
            </w:pPr>
            <w:r w:rsidRPr="00D25858">
              <w:rPr>
                <w:lang w:val="en-GB"/>
              </w:rPr>
              <w:t>1</w:t>
            </w:r>
          </w:p>
        </w:tc>
      </w:tr>
      <w:tr w:rsidR="00D25858" w:rsidRPr="00D25858" w14:paraId="6308948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BE8FD8E" w14:textId="77777777" w:rsidR="00D25858" w:rsidRPr="00D25858" w:rsidRDefault="00D25858" w:rsidP="00D25858">
            <w:pPr>
              <w:ind w:left="426"/>
              <w:rPr>
                <w:lang w:val="en-GB"/>
              </w:rPr>
            </w:pPr>
            <w:r w:rsidRPr="00D25858">
              <w:rPr>
                <w:lang w:val="en-GB"/>
              </w:rPr>
              <w:t>Z0131</w:t>
            </w:r>
          </w:p>
        </w:tc>
        <w:tc>
          <w:tcPr>
            <w:tcW w:w="6067" w:type="dxa"/>
            <w:tcBorders>
              <w:top w:val="nil"/>
              <w:left w:val="nil"/>
              <w:bottom w:val="single" w:sz="4" w:space="0" w:color="auto"/>
              <w:right w:val="single" w:sz="4" w:space="0" w:color="auto"/>
            </w:tcBorders>
            <w:shd w:val="clear" w:color="auto" w:fill="auto"/>
            <w:noWrap/>
            <w:vAlign w:val="bottom"/>
            <w:hideMark/>
          </w:tcPr>
          <w:p w14:paraId="1454093B" w14:textId="1510D63F" w:rsidR="00D25858" w:rsidRPr="00D25858" w:rsidRDefault="008F06EE" w:rsidP="008F06EE">
            <w:pPr>
              <w:ind w:left="426"/>
              <w:rPr>
                <w:lang w:val="en-GB"/>
              </w:rPr>
            </w:pPr>
            <w:r>
              <w:rPr>
                <w:lang w:val="sr-Cyrl-RS"/>
              </w:rPr>
              <w:t>Радни сто</w:t>
            </w:r>
            <w:r>
              <w:rPr>
                <w:lang w:val="en-GB"/>
              </w:rPr>
              <w:t xml:space="preserve"> 160h80cm h73cm-</w:t>
            </w:r>
            <w:r>
              <w:rPr>
                <w:lang w:val="sr-Cyrl-RS"/>
              </w:rPr>
              <w:t xml:space="preserve"> самостални</w:t>
            </w:r>
          </w:p>
        </w:tc>
        <w:tc>
          <w:tcPr>
            <w:tcW w:w="1425" w:type="dxa"/>
            <w:tcBorders>
              <w:top w:val="nil"/>
              <w:left w:val="nil"/>
              <w:bottom w:val="single" w:sz="4" w:space="0" w:color="auto"/>
              <w:right w:val="single" w:sz="4" w:space="0" w:color="auto"/>
            </w:tcBorders>
            <w:shd w:val="clear" w:color="auto" w:fill="auto"/>
            <w:noWrap/>
            <w:vAlign w:val="bottom"/>
            <w:hideMark/>
          </w:tcPr>
          <w:p w14:paraId="76F2CB56"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B6F9734" w14:textId="77777777" w:rsidR="00D25858" w:rsidRPr="00D25858" w:rsidRDefault="00D25858" w:rsidP="00D25858">
            <w:pPr>
              <w:ind w:left="426"/>
              <w:rPr>
                <w:lang w:val="en-GB"/>
              </w:rPr>
            </w:pPr>
            <w:r w:rsidRPr="00D25858">
              <w:rPr>
                <w:lang w:val="en-GB"/>
              </w:rPr>
              <w:t>1</w:t>
            </w:r>
          </w:p>
        </w:tc>
      </w:tr>
      <w:tr w:rsidR="00D25858" w:rsidRPr="00D25858" w14:paraId="352E311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B3816A7" w14:textId="77777777" w:rsidR="00D25858" w:rsidRPr="00D25858" w:rsidRDefault="00D25858" w:rsidP="00D25858">
            <w:pPr>
              <w:ind w:left="426"/>
              <w:rPr>
                <w:lang w:val="en-GB"/>
              </w:rPr>
            </w:pPr>
            <w:r w:rsidRPr="00D25858">
              <w:rPr>
                <w:lang w:val="en-GB"/>
              </w:rPr>
              <w:t>Z0133</w:t>
            </w:r>
          </w:p>
        </w:tc>
        <w:tc>
          <w:tcPr>
            <w:tcW w:w="6067" w:type="dxa"/>
            <w:tcBorders>
              <w:top w:val="nil"/>
              <w:left w:val="nil"/>
              <w:bottom w:val="single" w:sz="4" w:space="0" w:color="auto"/>
              <w:right w:val="single" w:sz="4" w:space="0" w:color="auto"/>
            </w:tcBorders>
            <w:shd w:val="clear" w:color="auto" w:fill="auto"/>
            <w:noWrap/>
            <w:vAlign w:val="bottom"/>
            <w:hideMark/>
          </w:tcPr>
          <w:p w14:paraId="11C9E34E" w14:textId="4BDDD71D" w:rsidR="00D25858" w:rsidRPr="00D25858" w:rsidRDefault="008F06EE" w:rsidP="00D25858">
            <w:pPr>
              <w:ind w:left="426"/>
              <w:rPr>
                <w:lang w:val="en-GB"/>
              </w:rPr>
            </w:pPr>
            <w:r>
              <w:rPr>
                <w:lang w:val="sr-Cyrl-RS"/>
              </w:rPr>
              <w:t>Радни сто</w:t>
            </w:r>
            <w:r>
              <w:rPr>
                <w:lang w:val="en-GB"/>
              </w:rPr>
              <w:t xml:space="preserve"> 160h80cm  h73cm - </w:t>
            </w:r>
            <w:r>
              <w:rPr>
                <w:lang w:val="sr-Cyrl-RS"/>
              </w:rPr>
              <w:t>самостални</w:t>
            </w:r>
          </w:p>
        </w:tc>
        <w:tc>
          <w:tcPr>
            <w:tcW w:w="1425" w:type="dxa"/>
            <w:tcBorders>
              <w:top w:val="nil"/>
              <w:left w:val="nil"/>
              <w:bottom w:val="single" w:sz="4" w:space="0" w:color="auto"/>
              <w:right w:val="single" w:sz="4" w:space="0" w:color="auto"/>
            </w:tcBorders>
            <w:shd w:val="clear" w:color="auto" w:fill="auto"/>
            <w:noWrap/>
            <w:vAlign w:val="bottom"/>
            <w:hideMark/>
          </w:tcPr>
          <w:p w14:paraId="0921EAA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532B3F2" w14:textId="77777777" w:rsidR="00D25858" w:rsidRPr="00D25858" w:rsidRDefault="00D25858" w:rsidP="00D25858">
            <w:pPr>
              <w:ind w:left="426"/>
              <w:rPr>
                <w:lang w:val="en-GB"/>
              </w:rPr>
            </w:pPr>
            <w:r w:rsidRPr="00D25858">
              <w:rPr>
                <w:lang w:val="en-GB"/>
              </w:rPr>
              <w:t>1</w:t>
            </w:r>
          </w:p>
        </w:tc>
      </w:tr>
      <w:tr w:rsidR="00D25858" w:rsidRPr="00D25858" w14:paraId="222BB71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81F1C72" w14:textId="77777777" w:rsidR="00D25858" w:rsidRPr="00D25858" w:rsidRDefault="00D25858" w:rsidP="00D25858">
            <w:pPr>
              <w:ind w:left="426"/>
              <w:rPr>
                <w:lang w:val="en-GB"/>
              </w:rPr>
            </w:pPr>
            <w:r w:rsidRPr="00D25858">
              <w:rPr>
                <w:lang w:val="en-GB"/>
              </w:rPr>
              <w:t>Z1166</w:t>
            </w:r>
          </w:p>
        </w:tc>
        <w:tc>
          <w:tcPr>
            <w:tcW w:w="6067" w:type="dxa"/>
            <w:tcBorders>
              <w:top w:val="nil"/>
              <w:left w:val="nil"/>
              <w:bottom w:val="single" w:sz="4" w:space="0" w:color="auto"/>
              <w:right w:val="single" w:sz="4" w:space="0" w:color="auto"/>
            </w:tcBorders>
            <w:shd w:val="clear" w:color="auto" w:fill="auto"/>
            <w:noWrap/>
            <w:vAlign w:val="bottom"/>
            <w:hideMark/>
          </w:tcPr>
          <w:p w14:paraId="6C93255E" w14:textId="61D07E9A" w:rsidR="00D25858" w:rsidRPr="00D25858" w:rsidRDefault="008F06EE" w:rsidP="00D25858">
            <w:pPr>
              <w:ind w:left="426"/>
              <w:rPr>
                <w:lang w:val="en-GB"/>
              </w:rPr>
            </w:pPr>
            <w:r>
              <w:rPr>
                <w:lang w:val="sr-Cyrl-RS"/>
              </w:rPr>
              <w:t>Конференцијски сто</w:t>
            </w:r>
            <w:r w:rsidR="00D25858" w:rsidRPr="00D25858">
              <w:rPr>
                <w:lang w:val="en-GB"/>
              </w:rPr>
              <w:t xml:space="preserve"> L=800cm</w:t>
            </w:r>
          </w:p>
        </w:tc>
        <w:tc>
          <w:tcPr>
            <w:tcW w:w="1425" w:type="dxa"/>
            <w:tcBorders>
              <w:top w:val="nil"/>
              <w:left w:val="nil"/>
              <w:bottom w:val="single" w:sz="4" w:space="0" w:color="auto"/>
              <w:right w:val="single" w:sz="4" w:space="0" w:color="auto"/>
            </w:tcBorders>
            <w:shd w:val="clear" w:color="auto" w:fill="auto"/>
            <w:noWrap/>
            <w:vAlign w:val="bottom"/>
            <w:hideMark/>
          </w:tcPr>
          <w:p w14:paraId="640D6CD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214C739" w14:textId="77777777" w:rsidR="00D25858" w:rsidRPr="00D25858" w:rsidRDefault="00D25858" w:rsidP="00D25858">
            <w:pPr>
              <w:ind w:left="426"/>
              <w:rPr>
                <w:lang w:val="en-GB"/>
              </w:rPr>
            </w:pPr>
            <w:r w:rsidRPr="00D25858">
              <w:rPr>
                <w:lang w:val="en-GB"/>
              </w:rPr>
              <w:t>1</w:t>
            </w:r>
          </w:p>
        </w:tc>
      </w:tr>
      <w:tr w:rsidR="00D25858" w:rsidRPr="00D25858" w14:paraId="05AB277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21CB279" w14:textId="77777777" w:rsidR="00D25858" w:rsidRPr="00D25858" w:rsidRDefault="00D25858" w:rsidP="00D25858">
            <w:pPr>
              <w:ind w:left="426"/>
              <w:rPr>
                <w:lang w:val="en-GB"/>
              </w:rPr>
            </w:pPr>
            <w:r w:rsidRPr="00D25858">
              <w:rPr>
                <w:lang w:val="en-GB"/>
              </w:rPr>
              <w:t>Z1198</w:t>
            </w:r>
          </w:p>
        </w:tc>
        <w:tc>
          <w:tcPr>
            <w:tcW w:w="6067" w:type="dxa"/>
            <w:tcBorders>
              <w:top w:val="nil"/>
              <w:left w:val="nil"/>
              <w:bottom w:val="single" w:sz="4" w:space="0" w:color="auto"/>
              <w:right w:val="single" w:sz="4" w:space="0" w:color="auto"/>
            </w:tcBorders>
            <w:shd w:val="clear" w:color="auto" w:fill="auto"/>
            <w:noWrap/>
            <w:vAlign w:val="bottom"/>
            <w:hideMark/>
          </w:tcPr>
          <w:p w14:paraId="21F784C1" w14:textId="59059057" w:rsidR="00D25858" w:rsidRPr="00D25858" w:rsidRDefault="008F06EE" w:rsidP="00D25858">
            <w:pPr>
              <w:ind w:left="426"/>
              <w:rPr>
                <w:lang w:val="en-GB"/>
              </w:rPr>
            </w:pPr>
            <w:r>
              <w:rPr>
                <w:lang w:val="sr-Cyrl-RS"/>
              </w:rPr>
              <w:t>Пријемни пулт</w:t>
            </w:r>
            <w:r>
              <w:rPr>
                <w:lang w:val="en-GB"/>
              </w:rPr>
              <w:t xml:space="preserve"> црно/бела</w:t>
            </w:r>
            <w:r w:rsidR="00D25858" w:rsidRPr="00D25858">
              <w:rPr>
                <w:lang w:val="en-GB"/>
              </w:rPr>
              <w:t xml:space="preserve"> voi</w:t>
            </w:r>
          </w:p>
        </w:tc>
        <w:tc>
          <w:tcPr>
            <w:tcW w:w="1425" w:type="dxa"/>
            <w:tcBorders>
              <w:top w:val="nil"/>
              <w:left w:val="nil"/>
              <w:bottom w:val="single" w:sz="4" w:space="0" w:color="auto"/>
              <w:right w:val="single" w:sz="4" w:space="0" w:color="auto"/>
            </w:tcBorders>
            <w:shd w:val="clear" w:color="auto" w:fill="auto"/>
            <w:noWrap/>
            <w:vAlign w:val="bottom"/>
            <w:hideMark/>
          </w:tcPr>
          <w:p w14:paraId="2FACADD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E950345" w14:textId="77777777" w:rsidR="00D25858" w:rsidRPr="00D25858" w:rsidRDefault="00D25858" w:rsidP="00D25858">
            <w:pPr>
              <w:ind w:left="426"/>
              <w:rPr>
                <w:lang w:val="en-GB"/>
              </w:rPr>
            </w:pPr>
            <w:r w:rsidRPr="00D25858">
              <w:rPr>
                <w:lang w:val="en-GB"/>
              </w:rPr>
              <w:t>1</w:t>
            </w:r>
          </w:p>
        </w:tc>
      </w:tr>
      <w:tr w:rsidR="00D25858" w:rsidRPr="00D25858" w14:paraId="3874BC4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215B8F4" w14:textId="77777777" w:rsidR="00D25858" w:rsidRPr="00D25858" w:rsidRDefault="00D25858" w:rsidP="00D25858">
            <w:pPr>
              <w:ind w:left="426"/>
              <w:rPr>
                <w:lang w:val="en-GB"/>
              </w:rPr>
            </w:pPr>
            <w:r w:rsidRPr="00D25858">
              <w:rPr>
                <w:lang w:val="en-GB"/>
              </w:rPr>
              <w:t>Z1200</w:t>
            </w:r>
          </w:p>
        </w:tc>
        <w:tc>
          <w:tcPr>
            <w:tcW w:w="6067" w:type="dxa"/>
            <w:tcBorders>
              <w:top w:val="nil"/>
              <w:left w:val="nil"/>
              <w:bottom w:val="single" w:sz="4" w:space="0" w:color="auto"/>
              <w:right w:val="single" w:sz="4" w:space="0" w:color="auto"/>
            </w:tcBorders>
            <w:shd w:val="clear" w:color="auto" w:fill="auto"/>
            <w:noWrap/>
            <w:vAlign w:val="bottom"/>
            <w:hideMark/>
          </w:tcPr>
          <w:p w14:paraId="66652F5F" w14:textId="4C97CBF9" w:rsidR="00D25858" w:rsidRPr="008F06EE" w:rsidRDefault="008F06EE" w:rsidP="00D25858">
            <w:pPr>
              <w:ind w:left="426"/>
              <w:rPr>
                <w:lang w:val="sr-Cyrl-RS"/>
              </w:rPr>
            </w:pPr>
            <w:r>
              <w:rPr>
                <w:lang w:val="sr-Cyrl-RS"/>
              </w:rPr>
              <w:t>Двосед еко кожа</w:t>
            </w:r>
          </w:p>
        </w:tc>
        <w:tc>
          <w:tcPr>
            <w:tcW w:w="1425" w:type="dxa"/>
            <w:tcBorders>
              <w:top w:val="nil"/>
              <w:left w:val="nil"/>
              <w:bottom w:val="single" w:sz="4" w:space="0" w:color="auto"/>
              <w:right w:val="single" w:sz="4" w:space="0" w:color="auto"/>
            </w:tcBorders>
            <w:shd w:val="clear" w:color="auto" w:fill="auto"/>
            <w:noWrap/>
            <w:vAlign w:val="bottom"/>
            <w:hideMark/>
          </w:tcPr>
          <w:p w14:paraId="52D73B55"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60C1455" w14:textId="77777777" w:rsidR="00D25858" w:rsidRPr="00D25858" w:rsidRDefault="00D25858" w:rsidP="00D25858">
            <w:pPr>
              <w:ind w:left="426"/>
              <w:rPr>
                <w:lang w:val="en-GB"/>
              </w:rPr>
            </w:pPr>
            <w:r w:rsidRPr="00D25858">
              <w:rPr>
                <w:lang w:val="en-GB"/>
              </w:rPr>
              <w:t>1</w:t>
            </w:r>
          </w:p>
        </w:tc>
      </w:tr>
      <w:tr w:rsidR="00D25858" w:rsidRPr="00D25858" w14:paraId="6F51DF3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1688B05" w14:textId="77777777" w:rsidR="00D25858" w:rsidRPr="00D25858" w:rsidRDefault="00D25858" w:rsidP="00D25858">
            <w:pPr>
              <w:ind w:left="426"/>
              <w:rPr>
                <w:lang w:val="en-GB"/>
              </w:rPr>
            </w:pPr>
            <w:r w:rsidRPr="00D25858">
              <w:rPr>
                <w:lang w:val="en-GB"/>
              </w:rPr>
              <w:t>085</w:t>
            </w:r>
          </w:p>
        </w:tc>
        <w:tc>
          <w:tcPr>
            <w:tcW w:w="6067" w:type="dxa"/>
            <w:tcBorders>
              <w:top w:val="nil"/>
              <w:left w:val="nil"/>
              <w:bottom w:val="single" w:sz="4" w:space="0" w:color="auto"/>
              <w:right w:val="single" w:sz="4" w:space="0" w:color="auto"/>
            </w:tcBorders>
            <w:shd w:val="clear" w:color="auto" w:fill="auto"/>
            <w:noWrap/>
            <w:vAlign w:val="bottom"/>
            <w:hideMark/>
          </w:tcPr>
          <w:p w14:paraId="52AA2FBC" w14:textId="77777777" w:rsidR="00D25858" w:rsidRPr="00D25858" w:rsidRDefault="00D25858" w:rsidP="00D25858">
            <w:pPr>
              <w:ind w:left="426"/>
              <w:rPr>
                <w:lang w:val="en-GB"/>
              </w:rPr>
            </w:pPr>
            <w:r w:rsidRPr="00D25858">
              <w:rPr>
                <w:lang w:val="en-GB"/>
              </w:rPr>
              <w:t>LASER PROJECTOR BENQ LH890UST INTERACTIVE UST</w:t>
            </w:r>
          </w:p>
        </w:tc>
        <w:tc>
          <w:tcPr>
            <w:tcW w:w="1425" w:type="dxa"/>
            <w:tcBorders>
              <w:top w:val="nil"/>
              <w:left w:val="nil"/>
              <w:bottom w:val="single" w:sz="4" w:space="0" w:color="auto"/>
              <w:right w:val="single" w:sz="4" w:space="0" w:color="auto"/>
            </w:tcBorders>
            <w:shd w:val="clear" w:color="auto" w:fill="auto"/>
            <w:noWrap/>
            <w:vAlign w:val="bottom"/>
            <w:hideMark/>
          </w:tcPr>
          <w:p w14:paraId="65F60EF2"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BA836FA" w14:textId="77777777" w:rsidR="00D25858" w:rsidRPr="00D25858" w:rsidRDefault="00D25858" w:rsidP="00D25858">
            <w:pPr>
              <w:ind w:left="426"/>
              <w:rPr>
                <w:lang w:val="en-GB"/>
              </w:rPr>
            </w:pPr>
            <w:r w:rsidRPr="00D25858">
              <w:rPr>
                <w:lang w:val="en-GB"/>
              </w:rPr>
              <w:t>1</w:t>
            </w:r>
          </w:p>
        </w:tc>
      </w:tr>
      <w:tr w:rsidR="00D25858" w:rsidRPr="00D25858" w14:paraId="750E2CC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2ED75B5" w14:textId="77777777" w:rsidR="00D25858" w:rsidRPr="00D25858" w:rsidRDefault="00D25858" w:rsidP="00D25858">
            <w:pPr>
              <w:ind w:left="426"/>
              <w:rPr>
                <w:lang w:val="en-GB"/>
              </w:rPr>
            </w:pPr>
            <w:r w:rsidRPr="00D25858">
              <w:rPr>
                <w:lang w:val="en-GB"/>
              </w:rPr>
              <w:t>086</w:t>
            </w:r>
          </w:p>
        </w:tc>
        <w:tc>
          <w:tcPr>
            <w:tcW w:w="6067" w:type="dxa"/>
            <w:tcBorders>
              <w:top w:val="nil"/>
              <w:left w:val="nil"/>
              <w:bottom w:val="single" w:sz="4" w:space="0" w:color="auto"/>
              <w:right w:val="single" w:sz="4" w:space="0" w:color="auto"/>
            </w:tcBorders>
            <w:shd w:val="clear" w:color="auto" w:fill="auto"/>
            <w:noWrap/>
            <w:vAlign w:val="bottom"/>
            <w:hideMark/>
          </w:tcPr>
          <w:p w14:paraId="5AC97F16" w14:textId="77777777" w:rsidR="00D25858" w:rsidRPr="00D25858" w:rsidRDefault="00D25858" w:rsidP="00D25858">
            <w:pPr>
              <w:ind w:left="426"/>
              <w:rPr>
                <w:lang w:val="en-GB"/>
              </w:rPr>
            </w:pPr>
            <w:r w:rsidRPr="00D25858">
              <w:rPr>
                <w:lang w:val="en-GB"/>
              </w:rPr>
              <w:t>BUSINESS PROJECTOR BENQ MH606 WIRELESS 1080p</w:t>
            </w:r>
          </w:p>
        </w:tc>
        <w:tc>
          <w:tcPr>
            <w:tcW w:w="1425" w:type="dxa"/>
            <w:tcBorders>
              <w:top w:val="nil"/>
              <w:left w:val="nil"/>
              <w:bottom w:val="single" w:sz="4" w:space="0" w:color="auto"/>
              <w:right w:val="single" w:sz="4" w:space="0" w:color="auto"/>
            </w:tcBorders>
            <w:shd w:val="clear" w:color="auto" w:fill="auto"/>
            <w:noWrap/>
            <w:vAlign w:val="bottom"/>
            <w:hideMark/>
          </w:tcPr>
          <w:p w14:paraId="7F1D6321"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570D7A9" w14:textId="77777777" w:rsidR="00D25858" w:rsidRPr="00D25858" w:rsidRDefault="00D25858" w:rsidP="00D25858">
            <w:pPr>
              <w:ind w:left="426"/>
              <w:rPr>
                <w:lang w:val="en-GB"/>
              </w:rPr>
            </w:pPr>
            <w:r w:rsidRPr="00D25858">
              <w:rPr>
                <w:lang w:val="en-GB"/>
              </w:rPr>
              <w:t>2</w:t>
            </w:r>
          </w:p>
        </w:tc>
      </w:tr>
      <w:tr w:rsidR="00D25858" w:rsidRPr="00D25858" w14:paraId="0B353CC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BD9E6CD" w14:textId="77777777" w:rsidR="00D25858" w:rsidRPr="00D25858" w:rsidRDefault="00D25858" w:rsidP="00D25858">
            <w:pPr>
              <w:ind w:left="426"/>
              <w:rPr>
                <w:lang w:val="en-GB"/>
              </w:rPr>
            </w:pPr>
            <w:r w:rsidRPr="00D25858">
              <w:rPr>
                <w:lang w:val="en-GB"/>
              </w:rPr>
              <w:t>087</w:t>
            </w:r>
          </w:p>
        </w:tc>
        <w:tc>
          <w:tcPr>
            <w:tcW w:w="6067" w:type="dxa"/>
            <w:tcBorders>
              <w:top w:val="nil"/>
              <w:left w:val="nil"/>
              <w:bottom w:val="single" w:sz="4" w:space="0" w:color="auto"/>
              <w:right w:val="single" w:sz="4" w:space="0" w:color="auto"/>
            </w:tcBorders>
            <w:shd w:val="clear" w:color="auto" w:fill="auto"/>
            <w:noWrap/>
            <w:vAlign w:val="bottom"/>
            <w:hideMark/>
          </w:tcPr>
          <w:p w14:paraId="31782C00" w14:textId="77777777" w:rsidR="00D25858" w:rsidRPr="00D25858" w:rsidRDefault="00D25858" w:rsidP="00D25858">
            <w:pPr>
              <w:ind w:left="426"/>
              <w:rPr>
                <w:lang w:val="en-GB"/>
              </w:rPr>
            </w:pPr>
            <w:r w:rsidRPr="00D25858">
              <w:rPr>
                <w:lang w:val="en-GB"/>
              </w:rPr>
              <w:t>SCANNER FUJITSU IF7160 WORKGROUP</w:t>
            </w:r>
          </w:p>
        </w:tc>
        <w:tc>
          <w:tcPr>
            <w:tcW w:w="1425" w:type="dxa"/>
            <w:tcBorders>
              <w:top w:val="nil"/>
              <w:left w:val="nil"/>
              <w:bottom w:val="single" w:sz="4" w:space="0" w:color="auto"/>
              <w:right w:val="single" w:sz="4" w:space="0" w:color="auto"/>
            </w:tcBorders>
            <w:shd w:val="clear" w:color="auto" w:fill="auto"/>
            <w:noWrap/>
            <w:vAlign w:val="bottom"/>
            <w:hideMark/>
          </w:tcPr>
          <w:p w14:paraId="6A3CDA8F"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B9982A1" w14:textId="77777777" w:rsidR="00D25858" w:rsidRPr="00D25858" w:rsidRDefault="00D25858" w:rsidP="00D25858">
            <w:pPr>
              <w:ind w:left="426"/>
              <w:rPr>
                <w:lang w:val="en-GB"/>
              </w:rPr>
            </w:pPr>
            <w:r w:rsidRPr="00D25858">
              <w:rPr>
                <w:lang w:val="en-GB"/>
              </w:rPr>
              <w:t>1</w:t>
            </w:r>
          </w:p>
        </w:tc>
      </w:tr>
      <w:tr w:rsidR="00D25858" w:rsidRPr="00D25858" w14:paraId="2A469F3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46A1D94" w14:textId="77777777" w:rsidR="00D25858" w:rsidRPr="00D25858" w:rsidRDefault="00D25858" w:rsidP="00D25858">
            <w:pPr>
              <w:ind w:left="426"/>
              <w:rPr>
                <w:lang w:val="en-GB"/>
              </w:rPr>
            </w:pPr>
            <w:r w:rsidRPr="00D25858">
              <w:rPr>
                <w:lang w:val="en-GB"/>
              </w:rPr>
              <w:t>088</w:t>
            </w:r>
          </w:p>
        </w:tc>
        <w:tc>
          <w:tcPr>
            <w:tcW w:w="6067" w:type="dxa"/>
            <w:tcBorders>
              <w:top w:val="nil"/>
              <w:left w:val="nil"/>
              <w:bottom w:val="single" w:sz="4" w:space="0" w:color="auto"/>
              <w:right w:val="single" w:sz="4" w:space="0" w:color="auto"/>
            </w:tcBorders>
            <w:shd w:val="clear" w:color="auto" w:fill="auto"/>
            <w:noWrap/>
            <w:vAlign w:val="bottom"/>
            <w:hideMark/>
          </w:tcPr>
          <w:p w14:paraId="45FD6479" w14:textId="10107986" w:rsidR="00D25858" w:rsidRPr="00D25858" w:rsidRDefault="008F06EE" w:rsidP="00D25858">
            <w:pPr>
              <w:ind w:left="426"/>
              <w:rPr>
                <w:lang w:val="en-GB"/>
              </w:rPr>
            </w:pPr>
            <w:r>
              <w:rPr>
                <w:lang w:val="sr-Cyrl-RS"/>
              </w:rPr>
              <w:t xml:space="preserve">МУЛТИФУНКЦИОНАЛНИ ПРИНТЕР </w:t>
            </w:r>
            <w:r w:rsidR="00D25858" w:rsidRPr="00D25858">
              <w:rPr>
                <w:lang w:val="en-GB"/>
              </w:rPr>
              <w:t>HP PRO 447dw</w:t>
            </w:r>
          </w:p>
        </w:tc>
        <w:tc>
          <w:tcPr>
            <w:tcW w:w="1425" w:type="dxa"/>
            <w:tcBorders>
              <w:top w:val="nil"/>
              <w:left w:val="nil"/>
              <w:bottom w:val="single" w:sz="4" w:space="0" w:color="auto"/>
              <w:right w:val="single" w:sz="4" w:space="0" w:color="auto"/>
            </w:tcBorders>
            <w:shd w:val="clear" w:color="auto" w:fill="auto"/>
            <w:noWrap/>
            <w:vAlign w:val="bottom"/>
            <w:hideMark/>
          </w:tcPr>
          <w:p w14:paraId="25044828" w14:textId="77777777" w:rsidR="00D25858" w:rsidRPr="008F06EE" w:rsidRDefault="00D25858" w:rsidP="00D25858">
            <w:pPr>
              <w:ind w:left="426"/>
              <w:rPr>
                <w:lang w:val="sr-Cyrl-RS"/>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050E3F9" w14:textId="77777777" w:rsidR="00D25858" w:rsidRPr="00D25858" w:rsidRDefault="00D25858" w:rsidP="00D25858">
            <w:pPr>
              <w:ind w:left="426"/>
              <w:rPr>
                <w:lang w:val="en-GB"/>
              </w:rPr>
            </w:pPr>
            <w:r w:rsidRPr="00D25858">
              <w:rPr>
                <w:lang w:val="en-GB"/>
              </w:rPr>
              <w:t>2</w:t>
            </w:r>
          </w:p>
        </w:tc>
      </w:tr>
      <w:tr w:rsidR="00D25858" w:rsidRPr="00D25858" w14:paraId="4FF510D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25635E6" w14:textId="77777777" w:rsidR="00D25858" w:rsidRPr="00D25858" w:rsidRDefault="00D25858" w:rsidP="00D25858">
            <w:pPr>
              <w:ind w:left="426"/>
              <w:rPr>
                <w:lang w:val="en-GB"/>
              </w:rPr>
            </w:pPr>
            <w:r w:rsidRPr="00D25858">
              <w:rPr>
                <w:lang w:val="en-GB"/>
              </w:rPr>
              <w:t>089</w:t>
            </w:r>
          </w:p>
        </w:tc>
        <w:tc>
          <w:tcPr>
            <w:tcW w:w="6067" w:type="dxa"/>
            <w:tcBorders>
              <w:top w:val="nil"/>
              <w:left w:val="nil"/>
              <w:bottom w:val="single" w:sz="4" w:space="0" w:color="auto"/>
              <w:right w:val="single" w:sz="4" w:space="0" w:color="auto"/>
            </w:tcBorders>
            <w:shd w:val="clear" w:color="auto" w:fill="auto"/>
            <w:noWrap/>
            <w:vAlign w:val="bottom"/>
            <w:hideMark/>
          </w:tcPr>
          <w:p w14:paraId="705EB89B" w14:textId="33EAFDAE" w:rsidR="00D25858" w:rsidRPr="00D25858" w:rsidRDefault="008F06EE" w:rsidP="00D25858">
            <w:pPr>
              <w:ind w:left="426"/>
              <w:rPr>
                <w:lang w:val="en-GB"/>
              </w:rPr>
            </w:pPr>
            <w:r>
              <w:rPr>
                <w:lang w:val="sr-Cyrl-RS"/>
              </w:rPr>
              <w:t xml:space="preserve">МУЛТИФУНКЦИОНАЛНИ ПРИНТЕР </w:t>
            </w:r>
            <w:r w:rsidR="00D25858" w:rsidRPr="00D25858">
              <w:rPr>
                <w:lang w:val="en-GB"/>
              </w:rPr>
              <w:t>HP MFP 779dn+</w:t>
            </w:r>
          </w:p>
        </w:tc>
        <w:tc>
          <w:tcPr>
            <w:tcW w:w="1425" w:type="dxa"/>
            <w:tcBorders>
              <w:top w:val="nil"/>
              <w:left w:val="nil"/>
              <w:bottom w:val="single" w:sz="4" w:space="0" w:color="auto"/>
              <w:right w:val="single" w:sz="4" w:space="0" w:color="auto"/>
            </w:tcBorders>
            <w:shd w:val="clear" w:color="auto" w:fill="auto"/>
            <w:noWrap/>
            <w:vAlign w:val="bottom"/>
            <w:hideMark/>
          </w:tcPr>
          <w:p w14:paraId="7CDCFC7B"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4CEE35C" w14:textId="77777777" w:rsidR="00D25858" w:rsidRPr="00D25858" w:rsidRDefault="00D25858" w:rsidP="00D25858">
            <w:pPr>
              <w:ind w:left="426"/>
              <w:rPr>
                <w:lang w:val="en-GB"/>
              </w:rPr>
            </w:pPr>
            <w:r w:rsidRPr="00D25858">
              <w:rPr>
                <w:lang w:val="en-GB"/>
              </w:rPr>
              <w:t>1</w:t>
            </w:r>
          </w:p>
        </w:tc>
      </w:tr>
      <w:tr w:rsidR="00D25858" w:rsidRPr="00D25858" w14:paraId="1CC38AD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7931E4F" w14:textId="77777777" w:rsidR="00D25858" w:rsidRPr="00D25858" w:rsidRDefault="00D25858" w:rsidP="00D25858">
            <w:pPr>
              <w:ind w:left="426"/>
              <w:rPr>
                <w:lang w:val="en-GB"/>
              </w:rPr>
            </w:pPr>
            <w:r w:rsidRPr="00D25858">
              <w:rPr>
                <w:lang w:val="en-GB"/>
              </w:rPr>
              <w:t>090</w:t>
            </w:r>
          </w:p>
        </w:tc>
        <w:tc>
          <w:tcPr>
            <w:tcW w:w="6067" w:type="dxa"/>
            <w:tcBorders>
              <w:top w:val="nil"/>
              <w:left w:val="nil"/>
              <w:bottom w:val="single" w:sz="4" w:space="0" w:color="auto"/>
              <w:right w:val="single" w:sz="4" w:space="0" w:color="auto"/>
            </w:tcBorders>
            <w:shd w:val="clear" w:color="auto" w:fill="auto"/>
            <w:noWrap/>
            <w:vAlign w:val="bottom"/>
            <w:hideMark/>
          </w:tcPr>
          <w:p w14:paraId="31FE8442" w14:textId="77777777" w:rsidR="00D25858" w:rsidRPr="00D25858" w:rsidRDefault="00D25858" w:rsidP="00D25858">
            <w:pPr>
              <w:ind w:left="426"/>
              <w:rPr>
                <w:lang w:val="en-GB"/>
              </w:rPr>
            </w:pPr>
            <w:r w:rsidRPr="00D25858">
              <w:rPr>
                <w:lang w:val="en-GB"/>
              </w:rPr>
              <w:t>BENQ POINTWRITE PW40U OLOVKA</w:t>
            </w:r>
          </w:p>
        </w:tc>
        <w:tc>
          <w:tcPr>
            <w:tcW w:w="1425" w:type="dxa"/>
            <w:tcBorders>
              <w:top w:val="nil"/>
              <w:left w:val="nil"/>
              <w:bottom w:val="single" w:sz="4" w:space="0" w:color="auto"/>
              <w:right w:val="single" w:sz="4" w:space="0" w:color="auto"/>
            </w:tcBorders>
            <w:shd w:val="clear" w:color="auto" w:fill="auto"/>
            <w:noWrap/>
            <w:vAlign w:val="bottom"/>
            <w:hideMark/>
          </w:tcPr>
          <w:p w14:paraId="0C249D5D" w14:textId="77777777" w:rsidR="00D25858" w:rsidRPr="00D25858" w:rsidRDefault="00D25858" w:rsidP="00D25858">
            <w:pPr>
              <w:ind w:left="426"/>
              <w:rPr>
                <w:lang w:val="en-GB"/>
              </w:rPr>
            </w:pPr>
            <w:r w:rsidRPr="00D25858">
              <w:rPr>
                <w:lang w:val="en-GB"/>
              </w:rPr>
              <w:t>5</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3B5B3E7" w14:textId="77777777" w:rsidR="00D25858" w:rsidRPr="00D25858" w:rsidRDefault="00D25858" w:rsidP="00D25858">
            <w:pPr>
              <w:ind w:left="426"/>
              <w:rPr>
                <w:lang w:val="en-GB"/>
              </w:rPr>
            </w:pPr>
            <w:r w:rsidRPr="00D25858">
              <w:rPr>
                <w:lang w:val="en-GB"/>
              </w:rPr>
              <w:t>5</w:t>
            </w:r>
          </w:p>
        </w:tc>
      </w:tr>
      <w:tr w:rsidR="00D25858" w:rsidRPr="00D25858" w14:paraId="019DBA6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4B17554" w14:textId="77777777" w:rsidR="00D25858" w:rsidRPr="00D25858" w:rsidRDefault="00D25858" w:rsidP="00D25858">
            <w:pPr>
              <w:ind w:left="426"/>
              <w:rPr>
                <w:lang w:val="en-GB"/>
              </w:rPr>
            </w:pPr>
            <w:r w:rsidRPr="00D25858">
              <w:rPr>
                <w:lang w:val="en-GB"/>
              </w:rPr>
              <w:t>062</w:t>
            </w:r>
          </w:p>
        </w:tc>
        <w:tc>
          <w:tcPr>
            <w:tcW w:w="6067" w:type="dxa"/>
            <w:tcBorders>
              <w:top w:val="nil"/>
              <w:left w:val="nil"/>
              <w:bottom w:val="single" w:sz="4" w:space="0" w:color="auto"/>
              <w:right w:val="single" w:sz="4" w:space="0" w:color="auto"/>
            </w:tcBorders>
            <w:shd w:val="clear" w:color="auto" w:fill="auto"/>
            <w:noWrap/>
            <w:vAlign w:val="bottom"/>
            <w:hideMark/>
          </w:tcPr>
          <w:p w14:paraId="76EEE596" w14:textId="4F38E4D9" w:rsidR="00D25858" w:rsidRPr="008F06EE" w:rsidRDefault="00D25858" w:rsidP="008F06EE">
            <w:pPr>
              <w:ind w:left="426"/>
              <w:rPr>
                <w:lang w:val="sr-Cyrl-RS"/>
              </w:rPr>
            </w:pPr>
            <w:r w:rsidRPr="00D25858">
              <w:rPr>
                <w:lang w:val="en-GB"/>
              </w:rPr>
              <w:t>NEWLAND SMARTPHONE ANDROID-</w:t>
            </w:r>
            <w:r w:rsidR="008F06EE">
              <w:rPr>
                <w:lang w:val="sr-Cyrl-RS"/>
              </w:rPr>
              <w:t>ЧИТАЧ БАРКОДА</w:t>
            </w:r>
          </w:p>
        </w:tc>
        <w:tc>
          <w:tcPr>
            <w:tcW w:w="1425" w:type="dxa"/>
            <w:tcBorders>
              <w:top w:val="nil"/>
              <w:left w:val="nil"/>
              <w:bottom w:val="single" w:sz="4" w:space="0" w:color="auto"/>
              <w:right w:val="single" w:sz="4" w:space="0" w:color="auto"/>
            </w:tcBorders>
            <w:shd w:val="clear" w:color="auto" w:fill="auto"/>
            <w:noWrap/>
            <w:vAlign w:val="bottom"/>
            <w:hideMark/>
          </w:tcPr>
          <w:p w14:paraId="45EAB609"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8564B90" w14:textId="77777777" w:rsidR="00D25858" w:rsidRPr="00D25858" w:rsidRDefault="00D25858" w:rsidP="00D25858">
            <w:pPr>
              <w:ind w:left="426"/>
              <w:rPr>
                <w:lang w:val="en-GB"/>
              </w:rPr>
            </w:pPr>
            <w:r w:rsidRPr="00D25858">
              <w:rPr>
                <w:lang w:val="en-GB"/>
              </w:rPr>
              <w:t>2</w:t>
            </w:r>
          </w:p>
        </w:tc>
      </w:tr>
      <w:tr w:rsidR="00D25858" w:rsidRPr="00D25858" w14:paraId="6CECA6BA"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B054BF4" w14:textId="77777777" w:rsidR="00D25858" w:rsidRPr="00D25858" w:rsidRDefault="00D25858" w:rsidP="00D25858">
            <w:pPr>
              <w:ind w:left="426"/>
              <w:rPr>
                <w:lang w:val="en-GB"/>
              </w:rPr>
            </w:pPr>
            <w:r w:rsidRPr="00D25858">
              <w:rPr>
                <w:lang w:val="en-GB"/>
              </w:rPr>
              <w:t>065</w:t>
            </w:r>
          </w:p>
        </w:tc>
        <w:tc>
          <w:tcPr>
            <w:tcW w:w="6067" w:type="dxa"/>
            <w:tcBorders>
              <w:top w:val="nil"/>
              <w:left w:val="nil"/>
              <w:bottom w:val="single" w:sz="4" w:space="0" w:color="auto"/>
              <w:right w:val="single" w:sz="4" w:space="0" w:color="auto"/>
            </w:tcBorders>
            <w:shd w:val="clear" w:color="auto" w:fill="auto"/>
            <w:noWrap/>
            <w:vAlign w:val="bottom"/>
            <w:hideMark/>
          </w:tcPr>
          <w:p w14:paraId="353F8225" w14:textId="6EB3B0CD" w:rsidR="00D25858" w:rsidRPr="00D25858" w:rsidRDefault="008F06EE" w:rsidP="00D25858">
            <w:pPr>
              <w:ind w:left="426"/>
              <w:rPr>
                <w:lang w:val="en-GB"/>
              </w:rPr>
            </w:pPr>
            <w:r>
              <w:rPr>
                <w:lang w:val="sr-Cyrl-RS"/>
              </w:rPr>
              <w:t>МОБИЛНИ ТЕЛЕФОН</w:t>
            </w:r>
            <w:r w:rsidR="00D25858" w:rsidRPr="00D25858">
              <w:rPr>
                <w:lang w:val="en-GB"/>
              </w:rPr>
              <w:t xml:space="preserve"> - HUAWEI P20LITE</w:t>
            </w:r>
          </w:p>
        </w:tc>
        <w:tc>
          <w:tcPr>
            <w:tcW w:w="1425" w:type="dxa"/>
            <w:tcBorders>
              <w:top w:val="nil"/>
              <w:left w:val="nil"/>
              <w:bottom w:val="single" w:sz="4" w:space="0" w:color="auto"/>
              <w:right w:val="single" w:sz="4" w:space="0" w:color="auto"/>
            </w:tcBorders>
            <w:shd w:val="clear" w:color="auto" w:fill="auto"/>
            <w:noWrap/>
            <w:vAlign w:val="bottom"/>
            <w:hideMark/>
          </w:tcPr>
          <w:p w14:paraId="607094C0" w14:textId="77777777" w:rsidR="00D25858" w:rsidRPr="00D25858" w:rsidRDefault="00D25858" w:rsidP="00D25858">
            <w:pPr>
              <w:ind w:left="426"/>
              <w:rPr>
                <w:lang w:val="en-GB"/>
              </w:rPr>
            </w:pPr>
            <w:r w:rsidRPr="00D25858">
              <w:rPr>
                <w:lang w:val="en-GB"/>
              </w:rPr>
              <w:t>33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A0780FF" w14:textId="77777777" w:rsidR="00D25858" w:rsidRPr="00D25858" w:rsidRDefault="00D25858" w:rsidP="00D25858">
            <w:pPr>
              <w:ind w:left="426"/>
              <w:rPr>
                <w:lang w:val="en-GB"/>
              </w:rPr>
            </w:pPr>
            <w:r w:rsidRPr="00D25858">
              <w:rPr>
                <w:lang w:val="en-GB"/>
              </w:rPr>
              <w:t>33</w:t>
            </w:r>
          </w:p>
        </w:tc>
      </w:tr>
      <w:tr w:rsidR="00D25858" w:rsidRPr="00D25858" w14:paraId="1D533D5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DC52395" w14:textId="77777777" w:rsidR="00D25858" w:rsidRPr="00D25858" w:rsidRDefault="00D25858" w:rsidP="00D25858">
            <w:pPr>
              <w:ind w:left="426"/>
              <w:rPr>
                <w:lang w:val="en-GB"/>
              </w:rPr>
            </w:pPr>
            <w:r w:rsidRPr="00D25858">
              <w:rPr>
                <w:lang w:val="en-GB"/>
              </w:rPr>
              <w:t>066</w:t>
            </w:r>
          </w:p>
        </w:tc>
        <w:tc>
          <w:tcPr>
            <w:tcW w:w="6067" w:type="dxa"/>
            <w:tcBorders>
              <w:top w:val="nil"/>
              <w:left w:val="nil"/>
              <w:bottom w:val="single" w:sz="4" w:space="0" w:color="auto"/>
              <w:right w:val="single" w:sz="4" w:space="0" w:color="auto"/>
            </w:tcBorders>
            <w:shd w:val="clear" w:color="auto" w:fill="auto"/>
            <w:noWrap/>
            <w:vAlign w:val="bottom"/>
            <w:hideMark/>
          </w:tcPr>
          <w:p w14:paraId="1EF2E844" w14:textId="12F96292" w:rsidR="00D25858" w:rsidRPr="00D25858" w:rsidRDefault="008F06EE" w:rsidP="00D25858">
            <w:pPr>
              <w:ind w:left="426"/>
              <w:rPr>
                <w:lang w:val="en-GB"/>
              </w:rPr>
            </w:pPr>
            <w:r>
              <w:rPr>
                <w:lang w:val="sr-Cyrl-RS"/>
              </w:rPr>
              <w:t>МОБИЛНИ ТЕЛЕФОН</w:t>
            </w:r>
            <w:r w:rsidR="00D25858" w:rsidRPr="00D25858">
              <w:rPr>
                <w:lang w:val="en-GB"/>
              </w:rPr>
              <w:t xml:space="preserve"> HUAWEI P20 PRO</w:t>
            </w:r>
          </w:p>
        </w:tc>
        <w:tc>
          <w:tcPr>
            <w:tcW w:w="1425" w:type="dxa"/>
            <w:tcBorders>
              <w:top w:val="nil"/>
              <w:left w:val="nil"/>
              <w:bottom w:val="single" w:sz="4" w:space="0" w:color="auto"/>
              <w:right w:val="single" w:sz="4" w:space="0" w:color="auto"/>
            </w:tcBorders>
            <w:shd w:val="clear" w:color="auto" w:fill="auto"/>
            <w:noWrap/>
            <w:vAlign w:val="bottom"/>
            <w:hideMark/>
          </w:tcPr>
          <w:p w14:paraId="67C54A13" w14:textId="77777777" w:rsidR="00D25858" w:rsidRPr="00D25858" w:rsidRDefault="00D25858" w:rsidP="00D25858">
            <w:pPr>
              <w:ind w:left="426"/>
              <w:rPr>
                <w:lang w:val="en-GB"/>
              </w:rPr>
            </w:pPr>
            <w:r w:rsidRPr="00D25858">
              <w:rPr>
                <w:lang w:val="en-GB"/>
              </w:rPr>
              <w:t>7</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6B79EC9" w14:textId="77777777" w:rsidR="00D25858" w:rsidRPr="00D25858" w:rsidRDefault="00D25858" w:rsidP="00D25858">
            <w:pPr>
              <w:ind w:left="426"/>
              <w:rPr>
                <w:lang w:val="en-GB"/>
              </w:rPr>
            </w:pPr>
            <w:r w:rsidRPr="00D25858">
              <w:rPr>
                <w:lang w:val="en-GB"/>
              </w:rPr>
              <w:t>7</w:t>
            </w:r>
          </w:p>
        </w:tc>
      </w:tr>
      <w:tr w:rsidR="00D25858" w:rsidRPr="00D25858" w14:paraId="2830635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D660968" w14:textId="77777777" w:rsidR="00D25858" w:rsidRPr="00D25858" w:rsidRDefault="00D25858" w:rsidP="00D25858">
            <w:pPr>
              <w:ind w:left="426"/>
              <w:rPr>
                <w:lang w:val="en-GB"/>
              </w:rPr>
            </w:pPr>
            <w:r w:rsidRPr="00D25858">
              <w:rPr>
                <w:lang w:val="en-GB"/>
              </w:rPr>
              <w:t>031</w:t>
            </w:r>
          </w:p>
        </w:tc>
        <w:tc>
          <w:tcPr>
            <w:tcW w:w="6067" w:type="dxa"/>
            <w:tcBorders>
              <w:top w:val="nil"/>
              <w:left w:val="nil"/>
              <w:bottom w:val="single" w:sz="4" w:space="0" w:color="auto"/>
              <w:right w:val="single" w:sz="4" w:space="0" w:color="auto"/>
            </w:tcBorders>
            <w:shd w:val="clear" w:color="auto" w:fill="auto"/>
            <w:noWrap/>
            <w:vAlign w:val="bottom"/>
            <w:hideMark/>
          </w:tcPr>
          <w:p w14:paraId="6E838E7B" w14:textId="770BEBFD" w:rsidR="00D25858" w:rsidRPr="008F06EE" w:rsidRDefault="008F06EE" w:rsidP="00D25858">
            <w:pPr>
              <w:ind w:left="426"/>
              <w:rPr>
                <w:lang w:val="sr-Cyrl-RS"/>
              </w:rPr>
            </w:pPr>
            <w:r>
              <w:rPr>
                <w:lang w:val="sr-Cyrl-RS"/>
              </w:rPr>
              <w:t>ПУЛТ</w:t>
            </w:r>
          </w:p>
        </w:tc>
        <w:tc>
          <w:tcPr>
            <w:tcW w:w="1425" w:type="dxa"/>
            <w:tcBorders>
              <w:top w:val="nil"/>
              <w:left w:val="nil"/>
              <w:bottom w:val="single" w:sz="4" w:space="0" w:color="auto"/>
              <w:right w:val="single" w:sz="4" w:space="0" w:color="auto"/>
            </w:tcBorders>
            <w:shd w:val="clear" w:color="auto" w:fill="auto"/>
            <w:noWrap/>
            <w:vAlign w:val="bottom"/>
            <w:hideMark/>
          </w:tcPr>
          <w:p w14:paraId="47FDEB4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3373670" w14:textId="77777777" w:rsidR="00D25858" w:rsidRPr="00D25858" w:rsidRDefault="00D25858" w:rsidP="00D25858">
            <w:pPr>
              <w:ind w:left="426"/>
              <w:rPr>
                <w:lang w:val="en-GB"/>
              </w:rPr>
            </w:pPr>
            <w:r w:rsidRPr="00D25858">
              <w:rPr>
                <w:lang w:val="en-GB"/>
              </w:rPr>
              <w:t>1</w:t>
            </w:r>
          </w:p>
        </w:tc>
      </w:tr>
      <w:tr w:rsidR="00D25858" w:rsidRPr="00D25858" w14:paraId="25EC5D7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360F094" w14:textId="77777777" w:rsidR="00D25858" w:rsidRPr="00D25858" w:rsidRDefault="00D25858" w:rsidP="00D25858">
            <w:pPr>
              <w:ind w:left="426"/>
              <w:rPr>
                <w:lang w:val="en-GB"/>
              </w:rPr>
            </w:pPr>
            <w:r w:rsidRPr="00D25858">
              <w:rPr>
                <w:lang w:val="en-GB"/>
              </w:rPr>
              <w:t>016</w:t>
            </w:r>
          </w:p>
        </w:tc>
        <w:tc>
          <w:tcPr>
            <w:tcW w:w="6067" w:type="dxa"/>
            <w:tcBorders>
              <w:top w:val="nil"/>
              <w:left w:val="nil"/>
              <w:bottom w:val="single" w:sz="4" w:space="0" w:color="auto"/>
              <w:right w:val="single" w:sz="4" w:space="0" w:color="auto"/>
            </w:tcBorders>
            <w:shd w:val="clear" w:color="auto" w:fill="auto"/>
            <w:noWrap/>
            <w:vAlign w:val="bottom"/>
            <w:hideMark/>
          </w:tcPr>
          <w:p w14:paraId="18FA3908" w14:textId="77777777" w:rsidR="00D25858" w:rsidRPr="00D25858" w:rsidRDefault="00D25858" w:rsidP="00D25858">
            <w:pPr>
              <w:ind w:left="426"/>
              <w:rPr>
                <w:lang w:val="en-GB"/>
              </w:rPr>
            </w:pPr>
            <w:r w:rsidRPr="00D25858">
              <w:rPr>
                <w:lang w:val="en-GB"/>
              </w:rPr>
              <w:t>LG PL 50" SOPV350 FHD</w:t>
            </w:r>
          </w:p>
        </w:tc>
        <w:tc>
          <w:tcPr>
            <w:tcW w:w="1425" w:type="dxa"/>
            <w:tcBorders>
              <w:top w:val="nil"/>
              <w:left w:val="nil"/>
              <w:bottom w:val="single" w:sz="4" w:space="0" w:color="auto"/>
              <w:right w:val="single" w:sz="4" w:space="0" w:color="auto"/>
            </w:tcBorders>
            <w:shd w:val="clear" w:color="auto" w:fill="auto"/>
            <w:noWrap/>
            <w:vAlign w:val="bottom"/>
            <w:hideMark/>
          </w:tcPr>
          <w:p w14:paraId="526AA486"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036807E" w14:textId="77777777" w:rsidR="00D25858" w:rsidRPr="00D25858" w:rsidRDefault="00D25858" w:rsidP="00D25858">
            <w:pPr>
              <w:ind w:left="426"/>
              <w:rPr>
                <w:lang w:val="en-GB"/>
              </w:rPr>
            </w:pPr>
            <w:r w:rsidRPr="00D25858">
              <w:rPr>
                <w:lang w:val="en-GB"/>
              </w:rPr>
              <w:t>1</w:t>
            </w:r>
          </w:p>
        </w:tc>
      </w:tr>
      <w:tr w:rsidR="00D25858" w:rsidRPr="00D25858" w14:paraId="1960FCF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7CB0D40" w14:textId="77777777" w:rsidR="00D25858" w:rsidRPr="00D25858" w:rsidRDefault="00D25858" w:rsidP="00D25858">
            <w:pPr>
              <w:ind w:left="426"/>
              <w:rPr>
                <w:lang w:val="en-GB"/>
              </w:rPr>
            </w:pPr>
            <w:r w:rsidRPr="00D25858">
              <w:rPr>
                <w:lang w:val="en-GB"/>
              </w:rPr>
              <w:t>017</w:t>
            </w:r>
          </w:p>
        </w:tc>
        <w:tc>
          <w:tcPr>
            <w:tcW w:w="6067" w:type="dxa"/>
            <w:tcBorders>
              <w:top w:val="nil"/>
              <w:left w:val="nil"/>
              <w:bottom w:val="single" w:sz="4" w:space="0" w:color="auto"/>
              <w:right w:val="single" w:sz="4" w:space="0" w:color="auto"/>
            </w:tcBorders>
            <w:shd w:val="clear" w:color="auto" w:fill="auto"/>
            <w:noWrap/>
            <w:vAlign w:val="bottom"/>
            <w:hideMark/>
          </w:tcPr>
          <w:p w14:paraId="43C83AB9" w14:textId="77777777" w:rsidR="00D25858" w:rsidRPr="00D25858" w:rsidRDefault="00D25858" w:rsidP="00D25858">
            <w:pPr>
              <w:ind w:left="426"/>
              <w:rPr>
                <w:lang w:val="en-GB"/>
              </w:rPr>
            </w:pPr>
            <w:r w:rsidRPr="00D25858">
              <w:rPr>
                <w:lang w:val="en-GB"/>
              </w:rPr>
              <w:t>SAMS.LED 40" UE40-D6510 FHD 3D</w:t>
            </w:r>
          </w:p>
        </w:tc>
        <w:tc>
          <w:tcPr>
            <w:tcW w:w="1425" w:type="dxa"/>
            <w:tcBorders>
              <w:top w:val="nil"/>
              <w:left w:val="nil"/>
              <w:bottom w:val="single" w:sz="4" w:space="0" w:color="auto"/>
              <w:right w:val="single" w:sz="4" w:space="0" w:color="auto"/>
            </w:tcBorders>
            <w:shd w:val="clear" w:color="auto" w:fill="auto"/>
            <w:noWrap/>
            <w:vAlign w:val="bottom"/>
            <w:hideMark/>
          </w:tcPr>
          <w:p w14:paraId="7381A964"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04C4788" w14:textId="77777777" w:rsidR="00D25858" w:rsidRPr="00D25858" w:rsidRDefault="00D25858" w:rsidP="00D25858">
            <w:pPr>
              <w:ind w:left="426"/>
              <w:rPr>
                <w:lang w:val="en-GB"/>
              </w:rPr>
            </w:pPr>
            <w:r w:rsidRPr="00D25858">
              <w:rPr>
                <w:lang w:val="en-GB"/>
              </w:rPr>
              <w:t>1</w:t>
            </w:r>
          </w:p>
        </w:tc>
      </w:tr>
      <w:tr w:rsidR="00D25858" w:rsidRPr="00D25858" w14:paraId="490E98E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8D50099" w14:textId="77777777" w:rsidR="00D25858" w:rsidRPr="00D25858" w:rsidRDefault="00D25858" w:rsidP="00D25858">
            <w:pPr>
              <w:ind w:left="426"/>
              <w:rPr>
                <w:lang w:val="en-GB"/>
              </w:rPr>
            </w:pPr>
            <w:r w:rsidRPr="00D25858">
              <w:rPr>
                <w:lang w:val="en-GB"/>
              </w:rPr>
              <w:t>056</w:t>
            </w:r>
          </w:p>
        </w:tc>
        <w:tc>
          <w:tcPr>
            <w:tcW w:w="6067" w:type="dxa"/>
            <w:tcBorders>
              <w:top w:val="nil"/>
              <w:left w:val="nil"/>
              <w:bottom w:val="single" w:sz="4" w:space="0" w:color="auto"/>
              <w:right w:val="single" w:sz="4" w:space="0" w:color="auto"/>
            </w:tcBorders>
            <w:shd w:val="clear" w:color="auto" w:fill="auto"/>
            <w:noWrap/>
            <w:vAlign w:val="bottom"/>
            <w:hideMark/>
          </w:tcPr>
          <w:p w14:paraId="5E84ACE5" w14:textId="4CDC7CA1" w:rsidR="00D25858" w:rsidRPr="008F06EE" w:rsidRDefault="00D25858" w:rsidP="008F06EE">
            <w:pPr>
              <w:ind w:left="426"/>
              <w:rPr>
                <w:lang w:val="sr-Cyrl-RS"/>
              </w:rPr>
            </w:pPr>
            <w:r w:rsidRPr="00D25858">
              <w:rPr>
                <w:lang w:val="en-GB"/>
              </w:rPr>
              <w:t>POWER-MAX BUSTER+</w:t>
            </w:r>
            <w:r w:rsidR="008F06EE">
              <w:rPr>
                <w:lang w:val="sr-Cyrl-RS"/>
              </w:rPr>
              <w:t>КАБЛ ЗА СТАРТ</w:t>
            </w:r>
          </w:p>
        </w:tc>
        <w:tc>
          <w:tcPr>
            <w:tcW w:w="1425" w:type="dxa"/>
            <w:tcBorders>
              <w:top w:val="nil"/>
              <w:left w:val="nil"/>
              <w:bottom w:val="single" w:sz="4" w:space="0" w:color="auto"/>
              <w:right w:val="single" w:sz="4" w:space="0" w:color="auto"/>
            </w:tcBorders>
            <w:shd w:val="clear" w:color="auto" w:fill="auto"/>
            <w:noWrap/>
            <w:vAlign w:val="bottom"/>
            <w:hideMark/>
          </w:tcPr>
          <w:p w14:paraId="22E9B9B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B856F5F" w14:textId="77777777" w:rsidR="00D25858" w:rsidRPr="00D25858" w:rsidRDefault="00D25858" w:rsidP="00D25858">
            <w:pPr>
              <w:ind w:left="426"/>
              <w:rPr>
                <w:lang w:val="en-GB"/>
              </w:rPr>
            </w:pPr>
            <w:r w:rsidRPr="00D25858">
              <w:rPr>
                <w:lang w:val="en-GB"/>
              </w:rPr>
              <w:t>1</w:t>
            </w:r>
          </w:p>
        </w:tc>
      </w:tr>
      <w:tr w:rsidR="00D25858" w:rsidRPr="00D25858" w14:paraId="2D2739A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00DC165" w14:textId="77777777" w:rsidR="00D25858" w:rsidRPr="00D25858" w:rsidRDefault="00D25858" w:rsidP="00D25858">
            <w:pPr>
              <w:ind w:left="426"/>
              <w:rPr>
                <w:lang w:val="en-GB"/>
              </w:rPr>
            </w:pPr>
            <w:r w:rsidRPr="00D25858">
              <w:rPr>
                <w:lang w:val="en-GB"/>
              </w:rPr>
              <w:t>057</w:t>
            </w:r>
          </w:p>
        </w:tc>
        <w:tc>
          <w:tcPr>
            <w:tcW w:w="6067" w:type="dxa"/>
            <w:tcBorders>
              <w:top w:val="nil"/>
              <w:left w:val="nil"/>
              <w:bottom w:val="single" w:sz="4" w:space="0" w:color="auto"/>
              <w:right w:val="single" w:sz="4" w:space="0" w:color="auto"/>
            </w:tcBorders>
            <w:shd w:val="clear" w:color="auto" w:fill="auto"/>
            <w:noWrap/>
            <w:vAlign w:val="bottom"/>
            <w:hideMark/>
          </w:tcPr>
          <w:p w14:paraId="3AC11EDA" w14:textId="073B7590" w:rsidR="00D25858" w:rsidRPr="00D25858" w:rsidRDefault="00EF3597" w:rsidP="00EF3597">
            <w:pPr>
              <w:ind w:left="426"/>
              <w:rPr>
                <w:lang w:val="en-GB"/>
              </w:rPr>
            </w:pPr>
            <w:r>
              <w:rPr>
                <w:lang w:val="en-GB"/>
              </w:rPr>
              <w:t>RFID ТЕРМИЛНАЛ ЗА ЕВИДЕНЦИЈУ ДОЛАЗАКА ЗАПОСЛЕНИХ</w:t>
            </w:r>
          </w:p>
        </w:tc>
        <w:tc>
          <w:tcPr>
            <w:tcW w:w="1425" w:type="dxa"/>
            <w:tcBorders>
              <w:top w:val="nil"/>
              <w:left w:val="nil"/>
              <w:bottom w:val="single" w:sz="4" w:space="0" w:color="auto"/>
              <w:right w:val="single" w:sz="4" w:space="0" w:color="auto"/>
            </w:tcBorders>
            <w:shd w:val="clear" w:color="auto" w:fill="auto"/>
            <w:noWrap/>
            <w:vAlign w:val="bottom"/>
            <w:hideMark/>
          </w:tcPr>
          <w:p w14:paraId="1DC95EE6"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14A5EE4" w14:textId="77777777" w:rsidR="00D25858" w:rsidRPr="00D25858" w:rsidRDefault="00D25858" w:rsidP="00D25858">
            <w:pPr>
              <w:ind w:left="426"/>
              <w:rPr>
                <w:lang w:val="en-GB"/>
              </w:rPr>
            </w:pPr>
            <w:r w:rsidRPr="00D25858">
              <w:rPr>
                <w:lang w:val="en-GB"/>
              </w:rPr>
              <w:t>1</w:t>
            </w:r>
          </w:p>
        </w:tc>
      </w:tr>
      <w:tr w:rsidR="00D25858" w:rsidRPr="00D25858" w14:paraId="69124E9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4DB99ED" w14:textId="77777777" w:rsidR="00D25858" w:rsidRPr="00D25858" w:rsidRDefault="00D25858" w:rsidP="00D25858">
            <w:pPr>
              <w:ind w:left="426"/>
              <w:rPr>
                <w:lang w:val="en-GB"/>
              </w:rPr>
            </w:pPr>
            <w:r w:rsidRPr="00D25858">
              <w:rPr>
                <w:lang w:val="en-GB"/>
              </w:rPr>
              <w:t>058</w:t>
            </w:r>
          </w:p>
        </w:tc>
        <w:tc>
          <w:tcPr>
            <w:tcW w:w="6067" w:type="dxa"/>
            <w:tcBorders>
              <w:top w:val="nil"/>
              <w:left w:val="nil"/>
              <w:bottom w:val="single" w:sz="4" w:space="0" w:color="auto"/>
              <w:right w:val="single" w:sz="4" w:space="0" w:color="auto"/>
            </w:tcBorders>
            <w:shd w:val="clear" w:color="auto" w:fill="auto"/>
            <w:noWrap/>
            <w:vAlign w:val="bottom"/>
            <w:hideMark/>
          </w:tcPr>
          <w:p w14:paraId="07AD0646" w14:textId="50209AB3" w:rsidR="00D25858" w:rsidRPr="00D25858" w:rsidRDefault="00EF3597" w:rsidP="00D25858">
            <w:pPr>
              <w:ind w:left="426"/>
              <w:rPr>
                <w:lang w:val="en-GB"/>
              </w:rPr>
            </w:pPr>
            <w:r>
              <w:rPr>
                <w:lang w:val="sr-Cyrl-RS"/>
              </w:rPr>
              <w:t>ВАЗДУШНА ЗАВЕСА</w:t>
            </w:r>
            <w:r w:rsidR="00D25858" w:rsidRPr="00D25858">
              <w:rPr>
                <w:lang w:val="en-GB"/>
              </w:rPr>
              <w:t xml:space="preserve"> RM-1210-S-3D/Y3G</w:t>
            </w:r>
          </w:p>
        </w:tc>
        <w:tc>
          <w:tcPr>
            <w:tcW w:w="1425" w:type="dxa"/>
            <w:tcBorders>
              <w:top w:val="nil"/>
              <w:left w:val="nil"/>
              <w:bottom w:val="single" w:sz="4" w:space="0" w:color="auto"/>
              <w:right w:val="single" w:sz="4" w:space="0" w:color="auto"/>
            </w:tcBorders>
            <w:shd w:val="clear" w:color="auto" w:fill="auto"/>
            <w:noWrap/>
            <w:vAlign w:val="bottom"/>
            <w:hideMark/>
          </w:tcPr>
          <w:p w14:paraId="13D6517F"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001331B" w14:textId="77777777" w:rsidR="00D25858" w:rsidRPr="00D25858" w:rsidRDefault="00D25858" w:rsidP="00D25858">
            <w:pPr>
              <w:ind w:left="426"/>
              <w:rPr>
                <w:lang w:val="en-GB"/>
              </w:rPr>
            </w:pPr>
            <w:r w:rsidRPr="00D25858">
              <w:rPr>
                <w:lang w:val="en-GB"/>
              </w:rPr>
              <w:t>1</w:t>
            </w:r>
          </w:p>
        </w:tc>
      </w:tr>
      <w:tr w:rsidR="00D25858" w:rsidRPr="00D25858" w14:paraId="41D9B0B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E5E41D5" w14:textId="77777777" w:rsidR="00D25858" w:rsidRPr="00D25858" w:rsidRDefault="00D25858" w:rsidP="00D25858">
            <w:pPr>
              <w:ind w:left="426"/>
              <w:rPr>
                <w:lang w:val="en-GB"/>
              </w:rPr>
            </w:pPr>
            <w:r w:rsidRPr="00D25858">
              <w:rPr>
                <w:lang w:val="en-GB"/>
              </w:rPr>
              <w:t>028</w:t>
            </w:r>
          </w:p>
        </w:tc>
        <w:tc>
          <w:tcPr>
            <w:tcW w:w="6067" w:type="dxa"/>
            <w:tcBorders>
              <w:top w:val="nil"/>
              <w:left w:val="nil"/>
              <w:bottom w:val="single" w:sz="4" w:space="0" w:color="auto"/>
              <w:right w:val="single" w:sz="4" w:space="0" w:color="auto"/>
            </w:tcBorders>
            <w:shd w:val="clear" w:color="auto" w:fill="auto"/>
            <w:noWrap/>
            <w:vAlign w:val="bottom"/>
            <w:hideMark/>
          </w:tcPr>
          <w:p w14:paraId="01108B0F" w14:textId="12A80EDA" w:rsidR="00D25858" w:rsidRPr="00D25858" w:rsidRDefault="00D25858" w:rsidP="00EF3597">
            <w:pPr>
              <w:ind w:left="426"/>
              <w:rPr>
                <w:lang w:val="en-GB"/>
              </w:rPr>
            </w:pPr>
            <w:r w:rsidRPr="00D25858">
              <w:rPr>
                <w:lang w:val="en-GB"/>
              </w:rPr>
              <w:t xml:space="preserve">IVB 65 VOX </w:t>
            </w:r>
            <w:r w:rsidR="00EF3597">
              <w:rPr>
                <w:lang w:val="sr-Cyrl-RS"/>
              </w:rPr>
              <w:t>ТЕЛЕВИЗОР</w:t>
            </w:r>
            <w:r w:rsidRPr="00D25858">
              <w:rPr>
                <w:lang w:val="en-GB"/>
              </w:rPr>
              <w:t xml:space="preserve"> LCD</w:t>
            </w:r>
          </w:p>
        </w:tc>
        <w:tc>
          <w:tcPr>
            <w:tcW w:w="1425" w:type="dxa"/>
            <w:tcBorders>
              <w:top w:val="nil"/>
              <w:left w:val="nil"/>
              <w:bottom w:val="single" w:sz="4" w:space="0" w:color="auto"/>
              <w:right w:val="single" w:sz="4" w:space="0" w:color="auto"/>
            </w:tcBorders>
            <w:shd w:val="clear" w:color="auto" w:fill="auto"/>
            <w:noWrap/>
            <w:vAlign w:val="bottom"/>
            <w:hideMark/>
          </w:tcPr>
          <w:p w14:paraId="72B36988"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7E47141" w14:textId="77777777" w:rsidR="00D25858" w:rsidRPr="00D25858" w:rsidRDefault="00D25858" w:rsidP="00D25858">
            <w:pPr>
              <w:ind w:left="426"/>
              <w:rPr>
                <w:lang w:val="en-GB"/>
              </w:rPr>
            </w:pPr>
            <w:r w:rsidRPr="00D25858">
              <w:rPr>
                <w:lang w:val="en-GB"/>
              </w:rPr>
              <w:t>1</w:t>
            </w:r>
          </w:p>
        </w:tc>
      </w:tr>
      <w:tr w:rsidR="00D25858" w:rsidRPr="00D25858" w14:paraId="44F9410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75E329A" w14:textId="77777777" w:rsidR="00D25858" w:rsidRPr="00D25858" w:rsidRDefault="00D25858" w:rsidP="00D25858">
            <w:pPr>
              <w:ind w:left="426"/>
              <w:rPr>
                <w:lang w:val="en-GB"/>
              </w:rPr>
            </w:pPr>
            <w:r w:rsidRPr="00D25858">
              <w:rPr>
                <w:lang w:val="en-GB"/>
              </w:rPr>
              <w:t>Z1204</w:t>
            </w:r>
          </w:p>
        </w:tc>
        <w:tc>
          <w:tcPr>
            <w:tcW w:w="6067" w:type="dxa"/>
            <w:tcBorders>
              <w:top w:val="nil"/>
              <w:left w:val="nil"/>
              <w:bottom w:val="single" w:sz="4" w:space="0" w:color="auto"/>
              <w:right w:val="single" w:sz="4" w:space="0" w:color="auto"/>
            </w:tcBorders>
            <w:shd w:val="clear" w:color="auto" w:fill="auto"/>
            <w:noWrap/>
            <w:vAlign w:val="bottom"/>
            <w:hideMark/>
          </w:tcPr>
          <w:p w14:paraId="53C82605" w14:textId="5ECEB2F0" w:rsidR="00D25858" w:rsidRPr="00EF3597" w:rsidRDefault="00EF3597" w:rsidP="00D25858">
            <w:pPr>
              <w:ind w:left="426"/>
              <w:rPr>
                <w:lang w:val="sr-Cyrl-RS"/>
              </w:rPr>
            </w:pPr>
            <w:r>
              <w:rPr>
                <w:lang w:val="sr-Cyrl-RS"/>
              </w:rPr>
              <w:t>Тапацирана клупа из 3 дела</w:t>
            </w:r>
          </w:p>
        </w:tc>
        <w:tc>
          <w:tcPr>
            <w:tcW w:w="1425" w:type="dxa"/>
            <w:tcBorders>
              <w:top w:val="nil"/>
              <w:left w:val="nil"/>
              <w:bottom w:val="single" w:sz="4" w:space="0" w:color="auto"/>
              <w:right w:val="single" w:sz="4" w:space="0" w:color="auto"/>
            </w:tcBorders>
            <w:shd w:val="clear" w:color="auto" w:fill="auto"/>
            <w:noWrap/>
            <w:vAlign w:val="bottom"/>
            <w:hideMark/>
          </w:tcPr>
          <w:p w14:paraId="4067731F"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BB835EA" w14:textId="77777777" w:rsidR="00D25858" w:rsidRPr="00D25858" w:rsidRDefault="00D25858" w:rsidP="00D25858">
            <w:pPr>
              <w:ind w:left="426"/>
              <w:rPr>
                <w:lang w:val="en-GB"/>
              </w:rPr>
            </w:pPr>
            <w:r w:rsidRPr="00D25858">
              <w:rPr>
                <w:lang w:val="en-GB"/>
              </w:rPr>
              <w:t>1</w:t>
            </w:r>
          </w:p>
        </w:tc>
      </w:tr>
      <w:tr w:rsidR="00D25858" w:rsidRPr="00D25858" w14:paraId="23C6DF6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94170E8" w14:textId="77777777" w:rsidR="00D25858" w:rsidRPr="00D25858" w:rsidRDefault="00D25858" w:rsidP="00D25858">
            <w:pPr>
              <w:ind w:left="426"/>
              <w:rPr>
                <w:lang w:val="en-GB"/>
              </w:rPr>
            </w:pPr>
            <w:r w:rsidRPr="00D25858">
              <w:rPr>
                <w:lang w:val="en-GB"/>
              </w:rPr>
              <w:t>Z1205</w:t>
            </w:r>
          </w:p>
        </w:tc>
        <w:tc>
          <w:tcPr>
            <w:tcW w:w="6067" w:type="dxa"/>
            <w:tcBorders>
              <w:top w:val="nil"/>
              <w:left w:val="nil"/>
              <w:bottom w:val="single" w:sz="4" w:space="0" w:color="auto"/>
              <w:right w:val="single" w:sz="4" w:space="0" w:color="auto"/>
            </w:tcBorders>
            <w:shd w:val="clear" w:color="auto" w:fill="auto"/>
            <w:noWrap/>
            <w:vAlign w:val="bottom"/>
            <w:hideMark/>
          </w:tcPr>
          <w:p w14:paraId="4E953E4F" w14:textId="3BB92AE6" w:rsidR="00D25858" w:rsidRPr="00D25858" w:rsidRDefault="00EF3597" w:rsidP="00D25858">
            <w:pPr>
              <w:ind w:left="426"/>
              <w:rPr>
                <w:lang w:val="en-GB"/>
              </w:rPr>
            </w:pPr>
            <w:r>
              <w:rPr>
                <w:lang w:val="en-GB"/>
              </w:rPr>
              <w:t xml:space="preserve">Пулт </w:t>
            </w:r>
            <w:r w:rsidR="00D25858" w:rsidRPr="00D25858">
              <w:rPr>
                <w:lang w:val="en-GB"/>
              </w:rPr>
              <w:t xml:space="preserve"> L=220cm</w:t>
            </w:r>
          </w:p>
        </w:tc>
        <w:tc>
          <w:tcPr>
            <w:tcW w:w="1425" w:type="dxa"/>
            <w:tcBorders>
              <w:top w:val="nil"/>
              <w:left w:val="nil"/>
              <w:bottom w:val="single" w:sz="4" w:space="0" w:color="auto"/>
              <w:right w:val="single" w:sz="4" w:space="0" w:color="auto"/>
            </w:tcBorders>
            <w:shd w:val="clear" w:color="auto" w:fill="auto"/>
            <w:noWrap/>
            <w:vAlign w:val="bottom"/>
            <w:hideMark/>
          </w:tcPr>
          <w:p w14:paraId="4E84483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3D37F49" w14:textId="77777777" w:rsidR="00D25858" w:rsidRPr="00D25858" w:rsidRDefault="00D25858" w:rsidP="00D25858">
            <w:pPr>
              <w:ind w:left="426"/>
              <w:rPr>
                <w:lang w:val="en-GB"/>
              </w:rPr>
            </w:pPr>
            <w:r w:rsidRPr="00D25858">
              <w:rPr>
                <w:lang w:val="en-GB"/>
              </w:rPr>
              <w:t>1</w:t>
            </w:r>
          </w:p>
        </w:tc>
      </w:tr>
      <w:tr w:rsidR="00D25858" w:rsidRPr="00D25858" w14:paraId="2910A6A8"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F760C27" w14:textId="77777777" w:rsidR="00D25858" w:rsidRPr="00D25858" w:rsidRDefault="00D25858" w:rsidP="00D25858">
            <w:pPr>
              <w:ind w:left="426"/>
              <w:rPr>
                <w:lang w:val="en-GB"/>
              </w:rPr>
            </w:pPr>
            <w:r w:rsidRPr="00D25858">
              <w:rPr>
                <w:lang w:val="en-GB"/>
              </w:rPr>
              <w:t>Z1351</w:t>
            </w:r>
          </w:p>
        </w:tc>
        <w:tc>
          <w:tcPr>
            <w:tcW w:w="6067" w:type="dxa"/>
            <w:tcBorders>
              <w:top w:val="nil"/>
              <w:left w:val="nil"/>
              <w:bottom w:val="single" w:sz="4" w:space="0" w:color="auto"/>
              <w:right w:val="single" w:sz="4" w:space="0" w:color="auto"/>
            </w:tcBorders>
            <w:shd w:val="clear" w:color="auto" w:fill="auto"/>
            <w:noWrap/>
            <w:vAlign w:val="bottom"/>
            <w:hideMark/>
          </w:tcPr>
          <w:p w14:paraId="0EBCE673" w14:textId="46A7596C" w:rsidR="00D25858" w:rsidRPr="00EF3597" w:rsidRDefault="00EF3597" w:rsidP="00EF3597">
            <w:pPr>
              <w:ind w:left="426"/>
              <w:rPr>
                <w:lang w:val="sr-Cyrl-RS"/>
              </w:rPr>
            </w:pPr>
            <w:r>
              <w:rPr>
                <w:lang w:val="en-GB"/>
              </w:rPr>
              <w:t xml:space="preserve">Радни </w:t>
            </w:r>
            <w:r>
              <w:rPr>
                <w:lang w:val="sr-Cyrl-RS"/>
              </w:rPr>
              <w:t>сто</w:t>
            </w:r>
            <w:r w:rsidR="00D25858" w:rsidRPr="00D25858">
              <w:rPr>
                <w:lang w:val="en-GB"/>
              </w:rPr>
              <w:t xml:space="preserve"> 160h80cm  h73cm - </w:t>
            </w:r>
            <w:r>
              <w:rPr>
                <w:lang w:val="sr-Cyrl-RS"/>
              </w:rPr>
              <w:t>самостални</w:t>
            </w:r>
          </w:p>
        </w:tc>
        <w:tc>
          <w:tcPr>
            <w:tcW w:w="1425" w:type="dxa"/>
            <w:tcBorders>
              <w:top w:val="nil"/>
              <w:left w:val="nil"/>
              <w:bottom w:val="single" w:sz="4" w:space="0" w:color="auto"/>
              <w:right w:val="single" w:sz="4" w:space="0" w:color="auto"/>
            </w:tcBorders>
            <w:shd w:val="clear" w:color="auto" w:fill="auto"/>
            <w:noWrap/>
            <w:vAlign w:val="bottom"/>
            <w:hideMark/>
          </w:tcPr>
          <w:p w14:paraId="7FE178AE"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7DFA02E" w14:textId="77777777" w:rsidR="00D25858" w:rsidRPr="00D25858" w:rsidRDefault="00D25858" w:rsidP="00D25858">
            <w:pPr>
              <w:ind w:left="426"/>
              <w:rPr>
                <w:lang w:val="en-GB"/>
              </w:rPr>
            </w:pPr>
            <w:r w:rsidRPr="00D25858">
              <w:rPr>
                <w:lang w:val="en-GB"/>
              </w:rPr>
              <w:t>1</w:t>
            </w:r>
          </w:p>
        </w:tc>
      </w:tr>
      <w:tr w:rsidR="00D25858" w:rsidRPr="00D25858" w14:paraId="4A89DB1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ED6395E" w14:textId="77777777" w:rsidR="00D25858" w:rsidRPr="00D25858" w:rsidRDefault="00D25858" w:rsidP="00D25858">
            <w:pPr>
              <w:ind w:left="426"/>
              <w:rPr>
                <w:lang w:val="en-GB"/>
              </w:rPr>
            </w:pPr>
            <w:r w:rsidRPr="00D25858">
              <w:rPr>
                <w:lang w:val="en-GB"/>
              </w:rPr>
              <w:t>Z1352</w:t>
            </w:r>
          </w:p>
        </w:tc>
        <w:tc>
          <w:tcPr>
            <w:tcW w:w="6067" w:type="dxa"/>
            <w:tcBorders>
              <w:top w:val="nil"/>
              <w:left w:val="nil"/>
              <w:bottom w:val="single" w:sz="4" w:space="0" w:color="auto"/>
              <w:right w:val="single" w:sz="4" w:space="0" w:color="auto"/>
            </w:tcBorders>
            <w:shd w:val="clear" w:color="auto" w:fill="auto"/>
            <w:noWrap/>
            <w:vAlign w:val="bottom"/>
            <w:hideMark/>
          </w:tcPr>
          <w:p w14:paraId="7B63D025" w14:textId="4C74C477" w:rsidR="00D25858" w:rsidRPr="00D25858" w:rsidRDefault="00EF3597" w:rsidP="00D25858">
            <w:pPr>
              <w:ind w:left="426"/>
              <w:rPr>
                <w:lang w:val="en-GB"/>
              </w:rPr>
            </w:pPr>
            <w:r>
              <w:rPr>
                <w:lang w:val="sr-Cyrl-RS"/>
              </w:rPr>
              <w:t>Фотеља конференцијска</w:t>
            </w:r>
            <w:r w:rsidR="00D25858" w:rsidRPr="00D25858">
              <w:rPr>
                <w:lang w:val="en-GB"/>
              </w:rPr>
              <w:t xml:space="preserve"> Silva</w:t>
            </w:r>
          </w:p>
        </w:tc>
        <w:tc>
          <w:tcPr>
            <w:tcW w:w="1425" w:type="dxa"/>
            <w:tcBorders>
              <w:top w:val="nil"/>
              <w:left w:val="nil"/>
              <w:bottom w:val="single" w:sz="4" w:space="0" w:color="auto"/>
              <w:right w:val="single" w:sz="4" w:space="0" w:color="auto"/>
            </w:tcBorders>
            <w:shd w:val="clear" w:color="auto" w:fill="auto"/>
            <w:noWrap/>
            <w:vAlign w:val="bottom"/>
            <w:hideMark/>
          </w:tcPr>
          <w:p w14:paraId="3F35052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014017C" w14:textId="77777777" w:rsidR="00D25858" w:rsidRPr="00D25858" w:rsidRDefault="00D25858" w:rsidP="00D25858">
            <w:pPr>
              <w:ind w:left="426"/>
              <w:rPr>
                <w:lang w:val="en-GB"/>
              </w:rPr>
            </w:pPr>
            <w:r w:rsidRPr="00D25858">
              <w:rPr>
                <w:lang w:val="en-GB"/>
              </w:rPr>
              <w:t>1</w:t>
            </w:r>
          </w:p>
        </w:tc>
      </w:tr>
      <w:tr w:rsidR="00D25858" w:rsidRPr="00D25858" w14:paraId="3E4B26E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5A71B09" w14:textId="77777777" w:rsidR="00D25858" w:rsidRPr="00D25858" w:rsidRDefault="00D25858" w:rsidP="00D25858">
            <w:pPr>
              <w:ind w:left="426"/>
              <w:rPr>
                <w:lang w:val="en-GB"/>
              </w:rPr>
            </w:pPr>
            <w:r w:rsidRPr="00D25858">
              <w:rPr>
                <w:lang w:val="en-GB"/>
              </w:rPr>
              <w:t>Z1359A</w:t>
            </w:r>
          </w:p>
        </w:tc>
        <w:tc>
          <w:tcPr>
            <w:tcW w:w="6067" w:type="dxa"/>
            <w:tcBorders>
              <w:top w:val="nil"/>
              <w:left w:val="nil"/>
              <w:bottom w:val="single" w:sz="4" w:space="0" w:color="auto"/>
              <w:right w:val="single" w:sz="4" w:space="0" w:color="auto"/>
            </w:tcBorders>
            <w:shd w:val="clear" w:color="auto" w:fill="auto"/>
            <w:noWrap/>
            <w:vAlign w:val="bottom"/>
            <w:hideMark/>
          </w:tcPr>
          <w:p w14:paraId="16C4F0A7" w14:textId="1981C4CE" w:rsidR="00D25858" w:rsidRPr="00EF3597" w:rsidRDefault="00EF3597" w:rsidP="00D25858">
            <w:pPr>
              <w:ind w:left="426"/>
              <w:rPr>
                <w:lang w:val="sr-Cyrl-RS"/>
              </w:rPr>
            </w:pPr>
            <w:r>
              <w:rPr>
                <w:lang w:val="sr-Cyrl-RS"/>
              </w:rPr>
              <w:t>Гардероберни ормар</w:t>
            </w:r>
          </w:p>
        </w:tc>
        <w:tc>
          <w:tcPr>
            <w:tcW w:w="1425" w:type="dxa"/>
            <w:tcBorders>
              <w:top w:val="nil"/>
              <w:left w:val="nil"/>
              <w:bottom w:val="single" w:sz="4" w:space="0" w:color="auto"/>
              <w:right w:val="single" w:sz="4" w:space="0" w:color="auto"/>
            </w:tcBorders>
            <w:shd w:val="clear" w:color="auto" w:fill="auto"/>
            <w:noWrap/>
            <w:vAlign w:val="bottom"/>
            <w:hideMark/>
          </w:tcPr>
          <w:p w14:paraId="1C50FBFB"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9DF8055" w14:textId="77777777" w:rsidR="00D25858" w:rsidRPr="00D25858" w:rsidRDefault="00D25858" w:rsidP="00D25858">
            <w:pPr>
              <w:ind w:left="426"/>
              <w:rPr>
                <w:lang w:val="en-GB"/>
              </w:rPr>
            </w:pPr>
            <w:r w:rsidRPr="00D25858">
              <w:rPr>
                <w:lang w:val="en-GB"/>
              </w:rPr>
              <w:t>1</w:t>
            </w:r>
          </w:p>
        </w:tc>
      </w:tr>
      <w:tr w:rsidR="00D25858" w:rsidRPr="00D25858" w14:paraId="6CE7912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4204694" w14:textId="77777777" w:rsidR="00D25858" w:rsidRPr="00D25858" w:rsidRDefault="00D25858" w:rsidP="00D25858">
            <w:pPr>
              <w:ind w:left="426"/>
              <w:rPr>
                <w:lang w:val="en-GB"/>
              </w:rPr>
            </w:pPr>
            <w:r w:rsidRPr="00D25858">
              <w:rPr>
                <w:lang w:val="en-GB"/>
              </w:rPr>
              <w:t>013</w:t>
            </w:r>
          </w:p>
        </w:tc>
        <w:tc>
          <w:tcPr>
            <w:tcW w:w="6067" w:type="dxa"/>
            <w:tcBorders>
              <w:top w:val="nil"/>
              <w:left w:val="nil"/>
              <w:bottom w:val="single" w:sz="4" w:space="0" w:color="auto"/>
              <w:right w:val="single" w:sz="4" w:space="0" w:color="auto"/>
            </w:tcBorders>
            <w:shd w:val="clear" w:color="auto" w:fill="auto"/>
            <w:noWrap/>
            <w:vAlign w:val="bottom"/>
            <w:hideMark/>
          </w:tcPr>
          <w:p w14:paraId="454093BA" w14:textId="7089F784" w:rsidR="00D25858" w:rsidRPr="00EF3597" w:rsidRDefault="00D25858" w:rsidP="00EF3597">
            <w:pPr>
              <w:ind w:left="426"/>
              <w:rPr>
                <w:lang w:val="sr-Cyrl-RS"/>
              </w:rPr>
            </w:pPr>
            <w:r w:rsidRPr="00D25858">
              <w:rPr>
                <w:lang w:val="en-GB"/>
              </w:rPr>
              <w:t xml:space="preserve">CAMCODER SONY </w:t>
            </w:r>
            <w:r w:rsidR="00EF3597">
              <w:rPr>
                <w:lang w:val="sr-Cyrl-RS"/>
              </w:rPr>
              <w:t>СА ПРАТЕЋОМ ОПРЕМОМ</w:t>
            </w:r>
          </w:p>
        </w:tc>
        <w:tc>
          <w:tcPr>
            <w:tcW w:w="1425" w:type="dxa"/>
            <w:tcBorders>
              <w:top w:val="nil"/>
              <w:left w:val="nil"/>
              <w:bottom w:val="single" w:sz="4" w:space="0" w:color="auto"/>
              <w:right w:val="single" w:sz="4" w:space="0" w:color="auto"/>
            </w:tcBorders>
            <w:shd w:val="clear" w:color="auto" w:fill="auto"/>
            <w:noWrap/>
            <w:vAlign w:val="bottom"/>
            <w:hideMark/>
          </w:tcPr>
          <w:p w14:paraId="597018FD"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C7B9A9F" w14:textId="77777777" w:rsidR="00D25858" w:rsidRPr="00D25858" w:rsidRDefault="00D25858" w:rsidP="00D25858">
            <w:pPr>
              <w:ind w:left="426"/>
              <w:rPr>
                <w:lang w:val="en-GB"/>
              </w:rPr>
            </w:pPr>
            <w:r w:rsidRPr="00D25858">
              <w:rPr>
                <w:lang w:val="en-GB"/>
              </w:rPr>
              <w:t>1</w:t>
            </w:r>
          </w:p>
        </w:tc>
      </w:tr>
      <w:tr w:rsidR="00D25858" w:rsidRPr="00D25858" w14:paraId="4BDFADD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AB7E195" w14:textId="77777777" w:rsidR="00D25858" w:rsidRPr="00D25858" w:rsidRDefault="00D25858" w:rsidP="00D25858">
            <w:pPr>
              <w:ind w:left="426"/>
              <w:rPr>
                <w:lang w:val="en-GB"/>
              </w:rPr>
            </w:pPr>
            <w:r w:rsidRPr="00D25858">
              <w:rPr>
                <w:lang w:val="en-GB"/>
              </w:rPr>
              <w:t>Z1454</w:t>
            </w:r>
          </w:p>
        </w:tc>
        <w:tc>
          <w:tcPr>
            <w:tcW w:w="6067" w:type="dxa"/>
            <w:tcBorders>
              <w:top w:val="nil"/>
              <w:left w:val="nil"/>
              <w:bottom w:val="single" w:sz="4" w:space="0" w:color="auto"/>
              <w:right w:val="single" w:sz="4" w:space="0" w:color="auto"/>
            </w:tcBorders>
            <w:shd w:val="clear" w:color="auto" w:fill="auto"/>
            <w:noWrap/>
            <w:vAlign w:val="bottom"/>
            <w:hideMark/>
          </w:tcPr>
          <w:p w14:paraId="4B55B9F7" w14:textId="442EC4D1" w:rsidR="00D25858" w:rsidRPr="00D25858" w:rsidRDefault="00EF3597" w:rsidP="00D25858">
            <w:pPr>
              <w:ind w:left="426"/>
              <w:rPr>
                <w:lang w:val="en-GB"/>
              </w:rPr>
            </w:pPr>
            <w:r>
              <w:rPr>
                <w:lang w:val="sr-Cyrl-RS"/>
              </w:rPr>
              <w:t xml:space="preserve">Полице за регистраторе </w:t>
            </w:r>
            <w:r>
              <w:rPr>
                <w:lang w:val="en-GB"/>
              </w:rPr>
              <w:t>-19 ниских</w:t>
            </w:r>
          </w:p>
        </w:tc>
        <w:tc>
          <w:tcPr>
            <w:tcW w:w="1425" w:type="dxa"/>
            <w:tcBorders>
              <w:top w:val="nil"/>
              <w:left w:val="nil"/>
              <w:bottom w:val="single" w:sz="4" w:space="0" w:color="auto"/>
              <w:right w:val="single" w:sz="4" w:space="0" w:color="auto"/>
            </w:tcBorders>
            <w:shd w:val="clear" w:color="auto" w:fill="auto"/>
            <w:noWrap/>
            <w:vAlign w:val="bottom"/>
            <w:hideMark/>
          </w:tcPr>
          <w:p w14:paraId="32CC125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9E89D19" w14:textId="77777777" w:rsidR="00D25858" w:rsidRPr="00D25858" w:rsidRDefault="00D25858" w:rsidP="00D25858">
            <w:pPr>
              <w:ind w:left="426"/>
              <w:rPr>
                <w:lang w:val="en-GB"/>
              </w:rPr>
            </w:pPr>
            <w:r w:rsidRPr="00D25858">
              <w:rPr>
                <w:lang w:val="en-GB"/>
              </w:rPr>
              <w:t>1</w:t>
            </w:r>
          </w:p>
        </w:tc>
      </w:tr>
      <w:tr w:rsidR="00D25858" w:rsidRPr="00D25858" w14:paraId="483C9A7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F1CB7D8" w14:textId="77777777" w:rsidR="00D25858" w:rsidRPr="00D25858" w:rsidRDefault="00D25858" w:rsidP="00D25858">
            <w:pPr>
              <w:ind w:left="426"/>
              <w:rPr>
                <w:lang w:val="en-GB"/>
              </w:rPr>
            </w:pPr>
            <w:r w:rsidRPr="00D25858">
              <w:rPr>
                <w:lang w:val="en-GB"/>
              </w:rPr>
              <w:t>054</w:t>
            </w:r>
          </w:p>
        </w:tc>
        <w:tc>
          <w:tcPr>
            <w:tcW w:w="6067" w:type="dxa"/>
            <w:tcBorders>
              <w:top w:val="nil"/>
              <w:left w:val="nil"/>
              <w:bottom w:val="single" w:sz="4" w:space="0" w:color="auto"/>
              <w:right w:val="single" w:sz="4" w:space="0" w:color="auto"/>
            </w:tcBorders>
            <w:shd w:val="clear" w:color="auto" w:fill="auto"/>
            <w:noWrap/>
            <w:vAlign w:val="bottom"/>
            <w:hideMark/>
          </w:tcPr>
          <w:p w14:paraId="6BC5AFC9" w14:textId="71C03602" w:rsidR="00D25858" w:rsidRPr="00D25858" w:rsidRDefault="00EF3597" w:rsidP="00D25858">
            <w:pPr>
              <w:ind w:left="426"/>
              <w:rPr>
                <w:lang w:val="en-GB"/>
              </w:rPr>
            </w:pPr>
            <w:r>
              <w:rPr>
                <w:lang w:val="sr-Cyrl-RS"/>
              </w:rPr>
              <w:t>КЛИМА УРЕЂАЈ</w:t>
            </w:r>
            <w:r w:rsidR="00D25858" w:rsidRPr="00D25858">
              <w:rPr>
                <w:lang w:val="en-GB"/>
              </w:rPr>
              <w:t xml:space="preserve"> MIDEA MSMAB 12HRN1 QC2 MA1 F6</w:t>
            </w:r>
          </w:p>
        </w:tc>
        <w:tc>
          <w:tcPr>
            <w:tcW w:w="1425" w:type="dxa"/>
            <w:tcBorders>
              <w:top w:val="nil"/>
              <w:left w:val="nil"/>
              <w:bottom w:val="single" w:sz="4" w:space="0" w:color="auto"/>
              <w:right w:val="single" w:sz="4" w:space="0" w:color="auto"/>
            </w:tcBorders>
            <w:shd w:val="clear" w:color="auto" w:fill="auto"/>
            <w:noWrap/>
            <w:vAlign w:val="bottom"/>
            <w:hideMark/>
          </w:tcPr>
          <w:p w14:paraId="19F59574"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D73381D" w14:textId="77777777" w:rsidR="00D25858" w:rsidRPr="00D25858" w:rsidRDefault="00D25858" w:rsidP="00D25858">
            <w:pPr>
              <w:ind w:left="426"/>
              <w:rPr>
                <w:lang w:val="en-GB"/>
              </w:rPr>
            </w:pPr>
            <w:r w:rsidRPr="00D25858">
              <w:rPr>
                <w:lang w:val="en-GB"/>
              </w:rPr>
              <w:t>2</w:t>
            </w:r>
          </w:p>
        </w:tc>
      </w:tr>
      <w:tr w:rsidR="00D25858" w:rsidRPr="00D25858" w14:paraId="7B6D4F5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7FF5AE4" w14:textId="77777777" w:rsidR="00D25858" w:rsidRPr="00D25858" w:rsidRDefault="00D25858" w:rsidP="00D25858">
            <w:pPr>
              <w:ind w:left="426"/>
              <w:rPr>
                <w:lang w:val="en-GB"/>
              </w:rPr>
            </w:pPr>
            <w:r w:rsidRPr="00D25858">
              <w:rPr>
                <w:lang w:val="en-GB"/>
              </w:rPr>
              <w:t>055</w:t>
            </w:r>
          </w:p>
        </w:tc>
        <w:tc>
          <w:tcPr>
            <w:tcW w:w="6067" w:type="dxa"/>
            <w:tcBorders>
              <w:top w:val="nil"/>
              <w:left w:val="nil"/>
              <w:bottom w:val="single" w:sz="4" w:space="0" w:color="auto"/>
              <w:right w:val="single" w:sz="4" w:space="0" w:color="auto"/>
            </w:tcBorders>
            <w:shd w:val="clear" w:color="auto" w:fill="auto"/>
            <w:noWrap/>
            <w:vAlign w:val="bottom"/>
            <w:hideMark/>
          </w:tcPr>
          <w:p w14:paraId="7A4EC07B" w14:textId="1117624B" w:rsidR="00D25858" w:rsidRPr="00D25858" w:rsidRDefault="00EF3597" w:rsidP="00D25858">
            <w:pPr>
              <w:ind w:left="426"/>
              <w:rPr>
                <w:lang w:val="en-GB"/>
              </w:rPr>
            </w:pPr>
            <w:r>
              <w:rPr>
                <w:lang w:val="sr-Cyrl-RS"/>
              </w:rPr>
              <w:t>КЛИМА УРЕЂАЈ</w:t>
            </w:r>
            <w:r w:rsidRPr="00D25858">
              <w:rPr>
                <w:lang w:val="en-GB"/>
              </w:rPr>
              <w:t xml:space="preserve"> </w:t>
            </w:r>
            <w:r w:rsidR="00D25858" w:rsidRPr="00D25858">
              <w:rPr>
                <w:lang w:val="en-GB"/>
              </w:rPr>
              <w:t>MIDEA MSMAB 12HNR1 QC2 MA1</w:t>
            </w:r>
          </w:p>
        </w:tc>
        <w:tc>
          <w:tcPr>
            <w:tcW w:w="1425" w:type="dxa"/>
            <w:tcBorders>
              <w:top w:val="nil"/>
              <w:left w:val="nil"/>
              <w:bottom w:val="single" w:sz="4" w:space="0" w:color="auto"/>
              <w:right w:val="single" w:sz="4" w:space="0" w:color="auto"/>
            </w:tcBorders>
            <w:shd w:val="clear" w:color="auto" w:fill="auto"/>
            <w:noWrap/>
            <w:vAlign w:val="bottom"/>
            <w:hideMark/>
          </w:tcPr>
          <w:p w14:paraId="3A3B1ED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91B67E4" w14:textId="77777777" w:rsidR="00D25858" w:rsidRPr="00D25858" w:rsidRDefault="00D25858" w:rsidP="00D25858">
            <w:pPr>
              <w:ind w:left="426"/>
              <w:rPr>
                <w:lang w:val="en-GB"/>
              </w:rPr>
            </w:pPr>
            <w:r w:rsidRPr="00D25858">
              <w:rPr>
                <w:lang w:val="en-GB"/>
              </w:rPr>
              <w:t>1</w:t>
            </w:r>
          </w:p>
        </w:tc>
      </w:tr>
      <w:tr w:rsidR="00D25858" w:rsidRPr="00D25858" w14:paraId="700995D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B8ADC89" w14:textId="77777777" w:rsidR="00D25858" w:rsidRPr="00D25858" w:rsidRDefault="00D25858" w:rsidP="00D25858">
            <w:pPr>
              <w:ind w:left="426"/>
              <w:rPr>
                <w:lang w:val="en-GB"/>
              </w:rPr>
            </w:pPr>
            <w:r w:rsidRPr="00D25858">
              <w:rPr>
                <w:lang w:val="en-GB"/>
              </w:rPr>
              <w:lastRenderedPageBreak/>
              <w:t>060</w:t>
            </w:r>
          </w:p>
        </w:tc>
        <w:tc>
          <w:tcPr>
            <w:tcW w:w="6067" w:type="dxa"/>
            <w:tcBorders>
              <w:top w:val="nil"/>
              <w:left w:val="nil"/>
              <w:bottom w:val="single" w:sz="4" w:space="0" w:color="auto"/>
              <w:right w:val="single" w:sz="4" w:space="0" w:color="auto"/>
            </w:tcBorders>
            <w:shd w:val="clear" w:color="auto" w:fill="auto"/>
            <w:noWrap/>
            <w:vAlign w:val="bottom"/>
            <w:hideMark/>
          </w:tcPr>
          <w:p w14:paraId="093B3257" w14:textId="6973FEAD" w:rsidR="00D25858" w:rsidRPr="00D25858" w:rsidRDefault="00EF3597" w:rsidP="00D25858">
            <w:pPr>
              <w:ind w:left="426"/>
              <w:rPr>
                <w:lang w:val="en-GB"/>
              </w:rPr>
            </w:pPr>
            <w:r>
              <w:rPr>
                <w:lang w:val="sr-Cyrl-RS"/>
              </w:rPr>
              <w:t>КЛИМА УРЕЂАЈ</w:t>
            </w:r>
            <w:r w:rsidRPr="00D25858">
              <w:rPr>
                <w:lang w:val="en-GB"/>
              </w:rPr>
              <w:t xml:space="preserve"> </w:t>
            </w:r>
            <w:r w:rsidR="00D25858" w:rsidRPr="00D25858">
              <w:rPr>
                <w:lang w:val="en-GB"/>
              </w:rPr>
              <w:t>BERGEN TILIA PREMIUM</w:t>
            </w:r>
          </w:p>
        </w:tc>
        <w:tc>
          <w:tcPr>
            <w:tcW w:w="1425" w:type="dxa"/>
            <w:tcBorders>
              <w:top w:val="nil"/>
              <w:left w:val="nil"/>
              <w:bottom w:val="single" w:sz="4" w:space="0" w:color="auto"/>
              <w:right w:val="single" w:sz="4" w:space="0" w:color="auto"/>
            </w:tcBorders>
            <w:shd w:val="clear" w:color="auto" w:fill="auto"/>
            <w:noWrap/>
            <w:vAlign w:val="bottom"/>
            <w:hideMark/>
          </w:tcPr>
          <w:p w14:paraId="3F06DA6B"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4F61829" w14:textId="77777777" w:rsidR="00D25858" w:rsidRPr="00D25858" w:rsidRDefault="00D25858" w:rsidP="00D25858">
            <w:pPr>
              <w:ind w:left="426"/>
              <w:rPr>
                <w:lang w:val="en-GB"/>
              </w:rPr>
            </w:pPr>
            <w:r w:rsidRPr="00D25858">
              <w:rPr>
                <w:lang w:val="en-GB"/>
              </w:rPr>
              <w:t>1</w:t>
            </w:r>
          </w:p>
        </w:tc>
      </w:tr>
      <w:tr w:rsidR="00D25858" w:rsidRPr="00D25858" w14:paraId="0443C55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AC634BE" w14:textId="77777777" w:rsidR="00D25858" w:rsidRPr="00D25858" w:rsidRDefault="00D25858" w:rsidP="00D25858">
            <w:pPr>
              <w:ind w:left="426"/>
              <w:rPr>
                <w:lang w:val="en-GB"/>
              </w:rPr>
            </w:pPr>
            <w:r w:rsidRPr="00D25858">
              <w:rPr>
                <w:lang w:val="en-GB"/>
              </w:rPr>
              <w:t>063</w:t>
            </w:r>
          </w:p>
        </w:tc>
        <w:tc>
          <w:tcPr>
            <w:tcW w:w="6067" w:type="dxa"/>
            <w:tcBorders>
              <w:top w:val="nil"/>
              <w:left w:val="nil"/>
              <w:bottom w:val="single" w:sz="4" w:space="0" w:color="auto"/>
              <w:right w:val="single" w:sz="4" w:space="0" w:color="auto"/>
            </w:tcBorders>
            <w:shd w:val="clear" w:color="auto" w:fill="auto"/>
            <w:noWrap/>
            <w:vAlign w:val="bottom"/>
            <w:hideMark/>
          </w:tcPr>
          <w:p w14:paraId="60E23C8E" w14:textId="2ADC1A7D" w:rsidR="00D25858" w:rsidRPr="00D25858" w:rsidRDefault="00EF3597" w:rsidP="00EF3597">
            <w:pPr>
              <w:ind w:left="426"/>
              <w:rPr>
                <w:lang w:val="en-GB"/>
              </w:rPr>
            </w:pPr>
            <w:r>
              <w:rPr>
                <w:lang w:val="en-GB"/>
              </w:rPr>
              <w:t>СЕФ АРХИВ</w:t>
            </w:r>
            <w:r>
              <w:rPr>
                <w:lang w:val="sr-Cyrl-RS"/>
              </w:rPr>
              <w:t>С</w:t>
            </w:r>
            <w:r>
              <w:rPr>
                <w:lang w:val="en-GB"/>
              </w:rPr>
              <w:t>КИ OРМАР</w:t>
            </w:r>
            <w:r w:rsidR="00D25858" w:rsidRPr="00D25858">
              <w:rPr>
                <w:lang w:val="en-GB"/>
              </w:rPr>
              <w:t xml:space="preserve"> AS 190/100</w:t>
            </w:r>
          </w:p>
        </w:tc>
        <w:tc>
          <w:tcPr>
            <w:tcW w:w="1425" w:type="dxa"/>
            <w:tcBorders>
              <w:top w:val="nil"/>
              <w:left w:val="nil"/>
              <w:bottom w:val="single" w:sz="4" w:space="0" w:color="auto"/>
              <w:right w:val="single" w:sz="4" w:space="0" w:color="auto"/>
            </w:tcBorders>
            <w:shd w:val="clear" w:color="auto" w:fill="auto"/>
            <w:noWrap/>
            <w:vAlign w:val="bottom"/>
            <w:hideMark/>
          </w:tcPr>
          <w:p w14:paraId="623A042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6BD3915" w14:textId="77777777" w:rsidR="00D25858" w:rsidRPr="00D25858" w:rsidRDefault="00D25858" w:rsidP="00D25858">
            <w:pPr>
              <w:ind w:left="426"/>
              <w:rPr>
                <w:lang w:val="en-GB"/>
              </w:rPr>
            </w:pPr>
            <w:r w:rsidRPr="00D25858">
              <w:rPr>
                <w:lang w:val="en-GB"/>
              </w:rPr>
              <w:t>1</w:t>
            </w:r>
          </w:p>
        </w:tc>
      </w:tr>
      <w:tr w:rsidR="00D25858" w:rsidRPr="00D25858" w14:paraId="4C02F60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6F5F42B" w14:textId="77777777" w:rsidR="00D25858" w:rsidRPr="00D25858" w:rsidRDefault="00D25858" w:rsidP="00D25858">
            <w:pPr>
              <w:ind w:left="426"/>
              <w:rPr>
                <w:lang w:val="en-GB"/>
              </w:rPr>
            </w:pPr>
            <w:r w:rsidRPr="00D25858">
              <w:rPr>
                <w:lang w:val="en-GB"/>
              </w:rPr>
              <w:t>064</w:t>
            </w:r>
          </w:p>
        </w:tc>
        <w:tc>
          <w:tcPr>
            <w:tcW w:w="6067" w:type="dxa"/>
            <w:tcBorders>
              <w:top w:val="nil"/>
              <w:left w:val="nil"/>
              <w:bottom w:val="single" w:sz="4" w:space="0" w:color="auto"/>
              <w:right w:val="single" w:sz="4" w:space="0" w:color="auto"/>
            </w:tcBorders>
            <w:shd w:val="clear" w:color="auto" w:fill="auto"/>
            <w:noWrap/>
            <w:vAlign w:val="bottom"/>
            <w:hideMark/>
          </w:tcPr>
          <w:p w14:paraId="14A4E87F" w14:textId="5EA11420" w:rsidR="00D25858" w:rsidRPr="00EF3597" w:rsidRDefault="00EF3597" w:rsidP="00EF3597">
            <w:pPr>
              <w:ind w:left="426"/>
              <w:rPr>
                <w:lang w:val="sr-Cyrl-RS"/>
              </w:rPr>
            </w:pPr>
            <w:r>
              <w:rPr>
                <w:lang w:val="sr-Cyrl-RS"/>
              </w:rPr>
              <w:t xml:space="preserve">СЕРФ ДИПЛОМАТ МЕТАЛНИ ОРМАР </w:t>
            </w:r>
            <w:r w:rsidR="00D25858" w:rsidRPr="00D25858">
              <w:rPr>
                <w:lang w:val="en-GB"/>
              </w:rPr>
              <w:t xml:space="preserve">ROC5202DEK, </w:t>
            </w:r>
            <w:r>
              <w:rPr>
                <w:lang w:val="sr-Cyrl-RS"/>
              </w:rPr>
              <w:t>ЈЕДНОКРИЛНИ</w:t>
            </w:r>
          </w:p>
        </w:tc>
        <w:tc>
          <w:tcPr>
            <w:tcW w:w="1425" w:type="dxa"/>
            <w:tcBorders>
              <w:top w:val="nil"/>
              <w:left w:val="nil"/>
              <w:bottom w:val="single" w:sz="4" w:space="0" w:color="auto"/>
              <w:right w:val="single" w:sz="4" w:space="0" w:color="auto"/>
            </w:tcBorders>
            <w:shd w:val="clear" w:color="auto" w:fill="auto"/>
            <w:noWrap/>
            <w:vAlign w:val="bottom"/>
            <w:hideMark/>
          </w:tcPr>
          <w:p w14:paraId="1577FF92"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79436B1" w14:textId="77777777" w:rsidR="00D25858" w:rsidRPr="00D25858" w:rsidRDefault="00D25858" w:rsidP="00D25858">
            <w:pPr>
              <w:ind w:left="426"/>
              <w:rPr>
                <w:lang w:val="en-GB"/>
              </w:rPr>
            </w:pPr>
            <w:r w:rsidRPr="00D25858">
              <w:rPr>
                <w:lang w:val="en-GB"/>
              </w:rPr>
              <w:t>1</w:t>
            </w:r>
          </w:p>
        </w:tc>
      </w:tr>
      <w:tr w:rsidR="00D25858" w:rsidRPr="00D25858" w14:paraId="4417728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8A60AB8" w14:textId="77777777" w:rsidR="00D25858" w:rsidRPr="00D25858" w:rsidRDefault="00D25858" w:rsidP="00D25858">
            <w:pPr>
              <w:ind w:left="426"/>
              <w:rPr>
                <w:lang w:val="en-GB"/>
              </w:rPr>
            </w:pPr>
            <w:r w:rsidRPr="00D25858">
              <w:rPr>
                <w:lang w:val="en-GB"/>
              </w:rPr>
              <w:t>084</w:t>
            </w:r>
          </w:p>
        </w:tc>
        <w:tc>
          <w:tcPr>
            <w:tcW w:w="6067" w:type="dxa"/>
            <w:tcBorders>
              <w:top w:val="nil"/>
              <w:left w:val="nil"/>
              <w:bottom w:val="single" w:sz="4" w:space="0" w:color="auto"/>
              <w:right w:val="single" w:sz="4" w:space="0" w:color="auto"/>
            </w:tcBorders>
            <w:shd w:val="clear" w:color="auto" w:fill="auto"/>
            <w:noWrap/>
            <w:vAlign w:val="bottom"/>
            <w:hideMark/>
          </w:tcPr>
          <w:p w14:paraId="04F5FEF4" w14:textId="4FD9C0F2" w:rsidR="00D25858" w:rsidRPr="00D25858" w:rsidRDefault="00EF3597" w:rsidP="00D25858">
            <w:pPr>
              <w:ind w:left="426"/>
              <w:rPr>
                <w:lang w:val="en-GB"/>
              </w:rPr>
            </w:pPr>
            <w:r>
              <w:rPr>
                <w:lang w:val="sr-Cyrl-RS"/>
              </w:rPr>
              <w:t>КЛИМА УРЕЂАЈ</w:t>
            </w:r>
            <w:r w:rsidRPr="00D25858">
              <w:rPr>
                <w:lang w:val="en-GB"/>
              </w:rPr>
              <w:t xml:space="preserve"> </w:t>
            </w:r>
            <w:r w:rsidR="00D25858" w:rsidRPr="00D25858">
              <w:rPr>
                <w:lang w:val="en-GB"/>
              </w:rPr>
              <w:t>VOX 12 ( KANC 306,307,308,311,503,505,506,509)</w:t>
            </w:r>
          </w:p>
        </w:tc>
        <w:tc>
          <w:tcPr>
            <w:tcW w:w="1425" w:type="dxa"/>
            <w:tcBorders>
              <w:top w:val="nil"/>
              <w:left w:val="nil"/>
              <w:bottom w:val="single" w:sz="4" w:space="0" w:color="auto"/>
              <w:right w:val="single" w:sz="4" w:space="0" w:color="auto"/>
            </w:tcBorders>
            <w:shd w:val="clear" w:color="auto" w:fill="auto"/>
            <w:noWrap/>
            <w:vAlign w:val="bottom"/>
            <w:hideMark/>
          </w:tcPr>
          <w:p w14:paraId="6C427C67" w14:textId="77777777" w:rsidR="00D25858" w:rsidRPr="00D25858" w:rsidRDefault="00D25858" w:rsidP="00D25858">
            <w:pPr>
              <w:ind w:left="426"/>
              <w:rPr>
                <w:lang w:val="en-GB"/>
              </w:rPr>
            </w:pPr>
            <w:r w:rsidRPr="00D25858">
              <w:rPr>
                <w:lang w:val="en-GB"/>
              </w:rPr>
              <w:t>8</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DAB6A3D" w14:textId="77777777" w:rsidR="00D25858" w:rsidRPr="00D25858" w:rsidRDefault="00D25858" w:rsidP="00D25858">
            <w:pPr>
              <w:ind w:left="426"/>
              <w:rPr>
                <w:lang w:val="en-GB"/>
              </w:rPr>
            </w:pPr>
            <w:r w:rsidRPr="00D25858">
              <w:rPr>
                <w:lang w:val="en-GB"/>
              </w:rPr>
              <w:t>8</w:t>
            </w:r>
          </w:p>
        </w:tc>
      </w:tr>
      <w:tr w:rsidR="00D25858" w:rsidRPr="00D25858" w14:paraId="413669D8"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290E8F3" w14:textId="77777777" w:rsidR="00D25858" w:rsidRPr="00D25858" w:rsidRDefault="00D25858" w:rsidP="00D25858">
            <w:pPr>
              <w:ind w:left="426"/>
              <w:rPr>
                <w:lang w:val="en-GB"/>
              </w:rPr>
            </w:pPr>
            <w:r w:rsidRPr="00D25858">
              <w:rPr>
                <w:lang w:val="en-GB"/>
              </w:rPr>
              <w:t>Z1214</w:t>
            </w:r>
          </w:p>
        </w:tc>
        <w:tc>
          <w:tcPr>
            <w:tcW w:w="6067" w:type="dxa"/>
            <w:tcBorders>
              <w:top w:val="nil"/>
              <w:left w:val="nil"/>
              <w:bottom w:val="single" w:sz="4" w:space="0" w:color="auto"/>
              <w:right w:val="single" w:sz="4" w:space="0" w:color="auto"/>
            </w:tcBorders>
            <w:shd w:val="clear" w:color="auto" w:fill="auto"/>
            <w:noWrap/>
            <w:vAlign w:val="bottom"/>
            <w:hideMark/>
          </w:tcPr>
          <w:p w14:paraId="1C45988F" w14:textId="0D07AFAC" w:rsidR="00D25858" w:rsidRPr="00EF3597" w:rsidRDefault="00EF3597" w:rsidP="00D25858">
            <w:pPr>
              <w:ind w:left="426"/>
              <w:rPr>
                <w:lang w:val="sr-Cyrl-RS"/>
              </w:rPr>
            </w:pPr>
            <w:r>
              <w:rPr>
                <w:lang w:val="sr-Cyrl-RS"/>
              </w:rPr>
              <w:t>Кухиња по мери – Зајечар</w:t>
            </w:r>
          </w:p>
        </w:tc>
        <w:tc>
          <w:tcPr>
            <w:tcW w:w="1425" w:type="dxa"/>
            <w:tcBorders>
              <w:top w:val="nil"/>
              <w:left w:val="nil"/>
              <w:bottom w:val="single" w:sz="4" w:space="0" w:color="auto"/>
              <w:right w:val="single" w:sz="4" w:space="0" w:color="auto"/>
            </w:tcBorders>
            <w:shd w:val="clear" w:color="auto" w:fill="auto"/>
            <w:noWrap/>
            <w:vAlign w:val="bottom"/>
            <w:hideMark/>
          </w:tcPr>
          <w:p w14:paraId="34FA571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2EC6048" w14:textId="77777777" w:rsidR="00D25858" w:rsidRPr="00D25858" w:rsidRDefault="00D25858" w:rsidP="00D25858">
            <w:pPr>
              <w:ind w:left="426"/>
              <w:rPr>
                <w:lang w:val="en-GB"/>
              </w:rPr>
            </w:pPr>
            <w:r w:rsidRPr="00D25858">
              <w:rPr>
                <w:lang w:val="en-GB"/>
              </w:rPr>
              <w:t>1</w:t>
            </w:r>
          </w:p>
        </w:tc>
      </w:tr>
      <w:tr w:rsidR="00D25858" w:rsidRPr="00D25858" w14:paraId="7D30640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F876C72" w14:textId="77777777" w:rsidR="00D25858" w:rsidRPr="00D25858" w:rsidRDefault="00D25858" w:rsidP="00D25858">
            <w:pPr>
              <w:ind w:left="426"/>
              <w:rPr>
                <w:lang w:val="en-GB"/>
              </w:rPr>
            </w:pPr>
            <w:r w:rsidRPr="00D25858">
              <w:rPr>
                <w:lang w:val="en-GB"/>
              </w:rPr>
              <w:t>Z1219</w:t>
            </w:r>
          </w:p>
        </w:tc>
        <w:tc>
          <w:tcPr>
            <w:tcW w:w="6067" w:type="dxa"/>
            <w:tcBorders>
              <w:top w:val="nil"/>
              <w:left w:val="nil"/>
              <w:bottom w:val="single" w:sz="4" w:space="0" w:color="auto"/>
              <w:right w:val="single" w:sz="4" w:space="0" w:color="auto"/>
            </w:tcBorders>
            <w:shd w:val="clear" w:color="auto" w:fill="auto"/>
            <w:noWrap/>
            <w:vAlign w:val="bottom"/>
            <w:hideMark/>
          </w:tcPr>
          <w:p w14:paraId="69582E3F" w14:textId="6507FA1E" w:rsidR="00D25858" w:rsidRPr="00EF3597" w:rsidRDefault="00EF3597" w:rsidP="00D25858">
            <w:pPr>
              <w:ind w:left="426"/>
              <w:rPr>
                <w:lang w:val="sr-Cyrl-RS"/>
              </w:rPr>
            </w:pPr>
            <w:r>
              <w:rPr>
                <w:lang w:val="en-GB"/>
              </w:rPr>
              <w:t xml:space="preserve">Фрижидер </w:t>
            </w:r>
          </w:p>
        </w:tc>
        <w:tc>
          <w:tcPr>
            <w:tcW w:w="1425" w:type="dxa"/>
            <w:tcBorders>
              <w:top w:val="nil"/>
              <w:left w:val="nil"/>
              <w:bottom w:val="single" w:sz="4" w:space="0" w:color="auto"/>
              <w:right w:val="single" w:sz="4" w:space="0" w:color="auto"/>
            </w:tcBorders>
            <w:shd w:val="clear" w:color="auto" w:fill="auto"/>
            <w:noWrap/>
            <w:vAlign w:val="bottom"/>
            <w:hideMark/>
          </w:tcPr>
          <w:p w14:paraId="76F3291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97D0B89" w14:textId="77777777" w:rsidR="00D25858" w:rsidRPr="00D25858" w:rsidRDefault="00D25858" w:rsidP="00D25858">
            <w:pPr>
              <w:ind w:left="426"/>
              <w:rPr>
                <w:lang w:val="en-GB"/>
              </w:rPr>
            </w:pPr>
            <w:r w:rsidRPr="00D25858">
              <w:rPr>
                <w:lang w:val="en-GB"/>
              </w:rPr>
              <w:t>1</w:t>
            </w:r>
          </w:p>
        </w:tc>
      </w:tr>
      <w:tr w:rsidR="00D25858" w:rsidRPr="00D25858" w14:paraId="127FFB20"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47B4C65" w14:textId="77777777" w:rsidR="00D25858" w:rsidRPr="00D25858" w:rsidRDefault="00D25858" w:rsidP="00D25858">
            <w:pPr>
              <w:ind w:left="426"/>
              <w:rPr>
                <w:lang w:val="en-GB"/>
              </w:rPr>
            </w:pPr>
            <w:r w:rsidRPr="00D25858">
              <w:rPr>
                <w:lang w:val="en-GB"/>
              </w:rPr>
              <w:t>Z1223</w:t>
            </w:r>
          </w:p>
        </w:tc>
        <w:tc>
          <w:tcPr>
            <w:tcW w:w="6067" w:type="dxa"/>
            <w:tcBorders>
              <w:top w:val="nil"/>
              <w:left w:val="nil"/>
              <w:bottom w:val="single" w:sz="4" w:space="0" w:color="auto"/>
              <w:right w:val="single" w:sz="4" w:space="0" w:color="auto"/>
            </w:tcBorders>
            <w:shd w:val="clear" w:color="auto" w:fill="auto"/>
            <w:noWrap/>
            <w:vAlign w:val="bottom"/>
            <w:hideMark/>
          </w:tcPr>
          <w:p w14:paraId="492E9A54" w14:textId="375E5552" w:rsidR="00D25858" w:rsidRPr="00EF3597" w:rsidRDefault="00EF3597" w:rsidP="00D25858">
            <w:pPr>
              <w:ind w:left="426"/>
              <w:rPr>
                <w:lang w:val="sr-Cyrl-RS"/>
              </w:rPr>
            </w:pPr>
            <w:r>
              <w:rPr>
                <w:lang w:val="sr-Cyrl-RS"/>
              </w:rPr>
              <w:t>Машина за судове</w:t>
            </w:r>
          </w:p>
        </w:tc>
        <w:tc>
          <w:tcPr>
            <w:tcW w:w="1425" w:type="dxa"/>
            <w:tcBorders>
              <w:top w:val="nil"/>
              <w:left w:val="nil"/>
              <w:bottom w:val="single" w:sz="4" w:space="0" w:color="auto"/>
              <w:right w:val="single" w:sz="4" w:space="0" w:color="auto"/>
            </w:tcBorders>
            <w:shd w:val="clear" w:color="auto" w:fill="auto"/>
            <w:noWrap/>
            <w:vAlign w:val="bottom"/>
            <w:hideMark/>
          </w:tcPr>
          <w:p w14:paraId="1BE367F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E18A507" w14:textId="77777777" w:rsidR="00D25858" w:rsidRPr="00D25858" w:rsidRDefault="00D25858" w:rsidP="00D25858">
            <w:pPr>
              <w:ind w:left="426"/>
              <w:rPr>
                <w:lang w:val="en-GB"/>
              </w:rPr>
            </w:pPr>
            <w:r w:rsidRPr="00D25858">
              <w:rPr>
                <w:lang w:val="en-GB"/>
              </w:rPr>
              <w:t>1</w:t>
            </w:r>
          </w:p>
        </w:tc>
      </w:tr>
      <w:tr w:rsidR="00D25858" w:rsidRPr="00D25858" w14:paraId="0D08FD1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2D1BE96" w14:textId="77777777" w:rsidR="00D25858" w:rsidRPr="00D25858" w:rsidRDefault="00D25858" w:rsidP="00D25858">
            <w:pPr>
              <w:ind w:left="426"/>
              <w:rPr>
                <w:lang w:val="en-GB"/>
              </w:rPr>
            </w:pPr>
            <w:r w:rsidRPr="00D25858">
              <w:rPr>
                <w:lang w:val="en-GB"/>
              </w:rPr>
              <w:t>Z1332</w:t>
            </w:r>
          </w:p>
        </w:tc>
        <w:tc>
          <w:tcPr>
            <w:tcW w:w="6067" w:type="dxa"/>
            <w:tcBorders>
              <w:top w:val="nil"/>
              <w:left w:val="nil"/>
              <w:bottom w:val="single" w:sz="4" w:space="0" w:color="auto"/>
              <w:right w:val="single" w:sz="4" w:space="0" w:color="auto"/>
            </w:tcBorders>
            <w:shd w:val="clear" w:color="auto" w:fill="auto"/>
            <w:noWrap/>
            <w:vAlign w:val="bottom"/>
            <w:hideMark/>
          </w:tcPr>
          <w:p w14:paraId="538950AA" w14:textId="517FCADB" w:rsidR="00D25858" w:rsidRPr="00EF3597" w:rsidRDefault="00EF3597" w:rsidP="00D25858">
            <w:pPr>
              <w:ind w:left="426"/>
              <w:rPr>
                <w:lang w:val="sr-Cyrl-RS"/>
              </w:rPr>
            </w:pPr>
            <w:r>
              <w:rPr>
                <w:lang w:val="sr-Cyrl-RS"/>
              </w:rPr>
              <w:t>Кухиња стан</w:t>
            </w:r>
            <w:r>
              <w:rPr>
                <w:lang w:val="en-GB"/>
              </w:rPr>
              <w:t xml:space="preserve"> - </w:t>
            </w:r>
            <w:r>
              <w:rPr>
                <w:lang w:val="sr-Cyrl-RS"/>
              </w:rPr>
              <w:t>З</w:t>
            </w:r>
            <w:r>
              <w:rPr>
                <w:lang w:val="en-GB"/>
              </w:rPr>
              <w:t xml:space="preserve">а </w:t>
            </w:r>
          </w:p>
        </w:tc>
        <w:tc>
          <w:tcPr>
            <w:tcW w:w="1425" w:type="dxa"/>
            <w:tcBorders>
              <w:top w:val="nil"/>
              <w:left w:val="nil"/>
              <w:bottom w:val="single" w:sz="4" w:space="0" w:color="auto"/>
              <w:right w:val="single" w:sz="4" w:space="0" w:color="auto"/>
            </w:tcBorders>
            <w:shd w:val="clear" w:color="auto" w:fill="auto"/>
            <w:noWrap/>
            <w:vAlign w:val="bottom"/>
            <w:hideMark/>
          </w:tcPr>
          <w:p w14:paraId="55E8713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14CDEB7" w14:textId="77777777" w:rsidR="00D25858" w:rsidRPr="00D25858" w:rsidRDefault="00D25858" w:rsidP="00D25858">
            <w:pPr>
              <w:ind w:left="426"/>
              <w:rPr>
                <w:lang w:val="en-GB"/>
              </w:rPr>
            </w:pPr>
            <w:r w:rsidRPr="00D25858">
              <w:rPr>
                <w:lang w:val="en-GB"/>
              </w:rPr>
              <w:t>1</w:t>
            </w:r>
          </w:p>
        </w:tc>
      </w:tr>
      <w:tr w:rsidR="00D25858" w:rsidRPr="00D25858" w14:paraId="47617FF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CE2BA7E" w14:textId="77777777" w:rsidR="00D25858" w:rsidRPr="00D25858" w:rsidRDefault="00D25858" w:rsidP="00D25858">
            <w:pPr>
              <w:ind w:left="426"/>
              <w:rPr>
                <w:lang w:val="en-GB"/>
              </w:rPr>
            </w:pPr>
            <w:r w:rsidRPr="00D25858">
              <w:rPr>
                <w:lang w:val="en-GB"/>
              </w:rPr>
              <w:t>Z1335</w:t>
            </w:r>
          </w:p>
        </w:tc>
        <w:tc>
          <w:tcPr>
            <w:tcW w:w="6067" w:type="dxa"/>
            <w:tcBorders>
              <w:top w:val="nil"/>
              <w:left w:val="nil"/>
              <w:bottom w:val="single" w:sz="4" w:space="0" w:color="auto"/>
              <w:right w:val="single" w:sz="4" w:space="0" w:color="auto"/>
            </w:tcBorders>
            <w:shd w:val="clear" w:color="auto" w:fill="auto"/>
            <w:noWrap/>
            <w:vAlign w:val="bottom"/>
            <w:hideMark/>
          </w:tcPr>
          <w:p w14:paraId="11194AC5" w14:textId="78A14CE4" w:rsidR="00D25858" w:rsidRPr="00D25858" w:rsidRDefault="00EF3597" w:rsidP="00D25858">
            <w:pPr>
              <w:ind w:left="426"/>
              <w:rPr>
                <w:lang w:val="en-GB"/>
              </w:rPr>
            </w:pPr>
            <w:r>
              <w:rPr>
                <w:lang w:val="sr-Cyrl-RS"/>
              </w:rPr>
              <w:t>Кухиња стан</w:t>
            </w:r>
            <w:r>
              <w:rPr>
                <w:lang w:val="en-GB"/>
              </w:rPr>
              <w:t xml:space="preserve"> -</w:t>
            </w:r>
            <w:r>
              <w:rPr>
                <w:lang w:val="sr-Cyrl-RS"/>
              </w:rPr>
              <w:t xml:space="preserve"> </w:t>
            </w:r>
            <w:r>
              <w:rPr>
                <w:lang w:val="en-GB"/>
              </w:rPr>
              <w:t>З</w:t>
            </w:r>
            <w:r w:rsidR="00D25858" w:rsidRPr="00D25858">
              <w:rPr>
                <w:lang w:val="en-GB"/>
              </w:rPr>
              <w:t>a</w:t>
            </w:r>
          </w:p>
        </w:tc>
        <w:tc>
          <w:tcPr>
            <w:tcW w:w="1425" w:type="dxa"/>
            <w:tcBorders>
              <w:top w:val="nil"/>
              <w:left w:val="nil"/>
              <w:bottom w:val="single" w:sz="4" w:space="0" w:color="auto"/>
              <w:right w:val="single" w:sz="4" w:space="0" w:color="auto"/>
            </w:tcBorders>
            <w:shd w:val="clear" w:color="auto" w:fill="auto"/>
            <w:noWrap/>
            <w:vAlign w:val="bottom"/>
            <w:hideMark/>
          </w:tcPr>
          <w:p w14:paraId="125616A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BAEAE4D" w14:textId="77777777" w:rsidR="00D25858" w:rsidRPr="00D25858" w:rsidRDefault="00D25858" w:rsidP="00D25858">
            <w:pPr>
              <w:ind w:left="426"/>
              <w:rPr>
                <w:lang w:val="en-GB"/>
              </w:rPr>
            </w:pPr>
            <w:r w:rsidRPr="00D25858">
              <w:rPr>
                <w:lang w:val="en-GB"/>
              </w:rPr>
              <w:t>1</w:t>
            </w:r>
          </w:p>
        </w:tc>
      </w:tr>
      <w:tr w:rsidR="00D25858" w:rsidRPr="00D25858" w14:paraId="6CAE6824"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0276DEDB" w14:textId="77777777" w:rsidR="00D25858" w:rsidRPr="00D25858" w:rsidRDefault="00D25858" w:rsidP="00D25858">
            <w:pPr>
              <w:ind w:left="426"/>
              <w:rPr>
                <w:b/>
                <w:bCs/>
                <w:lang w:val="en-GB"/>
              </w:rPr>
            </w:pPr>
            <w:r w:rsidRPr="00D25858">
              <w:rPr>
                <w:b/>
                <w:bCs/>
                <w:lang w:val="en-GB"/>
              </w:rPr>
              <w:t> </w:t>
            </w:r>
          </w:p>
        </w:tc>
        <w:tc>
          <w:tcPr>
            <w:tcW w:w="6067" w:type="dxa"/>
            <w:tcBorders>
              <w:top w:val="nil"/>
              <w:left w:val="nil"/>
              <w:bottom w:val="single" w:sz="4" w:space="0" w:color="auto"/>
              <w:right w:val="single" w:sz="4" w:space="0" w:color="auto"/>
            </w:tcBorders>
            <w:shd w:val="clear" w:color="auto" w:fill="D6E3BC" w:themeFill="accent3" w:themeFillTint="66"/>
            <w:noWrap/>
            <w:vAlign w:val="bottom"/>
            <w:hideMark/>
          </w:tcPr>
          <w:p w14:paraId="25502CE9" w14:textId="27DF2BA7" w:rsidR="00D25858" w:rsidRPr="00EF3597" w:rsidRDefault="00EF3597" w:rsidP="00D25858">
            <w:pPr>
              <w:ind w:left="426"/>
              <w:rPr>
                <w:b/>
                <w:bCs/>
                <w:lang w:val="sr-Cyrl-RS"/>
              </w:rPr>
            </w:pPr>
            <w:r>
              <w:rPr>
                <w:b/>
                <w:bCs/>
                <w:lang w:val="sr-Cyrl-RS"/>
              </w:rPr>
              <w:t>УКУПНО ОПРЕМА ЗА КАНЦЕЛАРИЈУ</w:t>
            </w:r>
          </w:p>
        </w:tc>
        <w:tc>
          <w:tcPr>
            <w:tcW w:w="1425" w:type="dxa"/>
            <w:tcBorders>
              <w:top w:val="nil"/>
              <w:left w:val="nil"/>
              <w:bottom w:val="single" w:sz="4" w:space="0" w:color="auto"/>
              <w:right w:val="single" w:sz="4" w:space="0" w:color="auto"/>
            </w:tcBorders>
            <w:shd w:val="clear" w:color="auto" w:fill="D6E3BC" w:themeFill="accent3" w:themeFillTint="66"/>
            <w:noWrap/>
            <w:vAlign w:val="bottom"/>
            <w:hideMark/>
          </w:tcPr>
          <w:p w14:paraId="0FD7A6B7" w14:textId="77777777" w:rsidR="00D25858" w:rsidRPr="00D25858" w:rsidRDefault="00D25858" w:rsidP="00D25858">
            <w:pPr>
              <w:ind w:left="426"/>
              <w:rPr>
                <w:b/>
                <w:bCs/>
                <w:lang w:val="en-GB"/>
              </w:rPr>
            </w:pPr>
            <w:r w:rsidRPr="00D25858">
              <w:rPr>
                <w:b/>
                <w:bCs/>
                <w:lang w:val="en-GB"/>
              </w:rPr>
              <w:t> </w:t>
            </w:r>
          </w:p>
        </w:tc>
        <w:tc>
          <w:tcPr>
            <w:tcW w:w="1527" w:type="dxa"/>
            <w:gridSpan w:val="2"/>
            <w:tcBorders>
              <w:top w:val="nil"/>
              <w:left w:val="nil"/>
              <w:bottom w:val="single" w:sz="4" w:space="0" w:color="auto"/>
              <w:right w:val="single" w:sz="4" w:space="0" w:color="auto"/>
            </w:tcBorders>
            <w:shd w:val="clear" w:color="auto" w:fill="D6E3BC" w:themeFill="accent3" w:themeFillTint="66"/>
            <w:noWrap/>
            <w:vAlign w:val="bottom"/>
            <w:hideMark/>
          </w:tcPr>
          <w:p w14:paraId="5F236A35" w14:textId="77777777" w:rsidR="00D25858" w:rsidRPr="00D25858" w:rsidRDefault="00D25858" w:rsidP="00D25858">
            <w:pPr>
              <w:ind w:left="426"/>
              <w:rPr>
                <w:b/>
                <w:bCs/>
                <w:lang w:val="en-GB"/>
              </w:rPr>
            </w:pPr>
            <w:r w:rsidRPr="00D25858">
              <w:rPr>
                <w:b/>
                <w:bCs/>
                <w:lang w:val="en-GB"/>
              </w:rPr>
              <w:t> </w:t>
            </w:r>
          </w:p>
        </w:tc>
      </w:tr>
      <w:tr w:rsidR="00D25858" w:rsidRPr="00D25858" w14:paraId="036E07B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9DE14B3" w14:textId="77777777" w:rsidR="00D25858" w:rsidRPr="00D25858" w:rsidRDefault="00D25858" w:rsidP="00D25858">
            <w:pPr>
              <w:ind w:left="426"/>
              <w:rPr>
                <w:lang w:val="en-GB"/>
              </w:rPr>
            </w:pPr>
            <w:r w:rsidRPr="00D25858">
              <w:rPr>
                <w:lang w:val="en-GB"/>
              </w:rPr>
              <w:t>019</w:t>
            </w:r>
          </w:p>
        </w:tc>
        <w:tc>
          <w:tcPr>
            <w:tcW w:w="6067" w:type="dxa"/>
            <w:tcBorders>
              <w:top w:val="nil"/>
              <w:left w:val="nil"/>
              <w:bottom w:val="single" w:sz="4" w:space="0" w:color="auto"/>
              <w:right w:val="single" w:sz="4" w:space="0" w:color="auto"/>
            </w:tcBorders>
            <w:shd w:val="clear" w:color="auto" w:fill="auto"/>
            <w:noWrap/>
            <w:vAlign w:val="bottom"/>
            <w:hideMark/>
          </w:tcPr>
          <w:p w14:paraId="57CD1F52" w14:textId="77777777" w:rsidR="00D25858" w:rsidRPr="00D25858" w:rsidRDefault="00D25858" w:rsidP="00D25858">
            <w:pPr>
              <w:ind w:left="426"/>
              <w:rPr>
                <w:lang w:val="en-GB"/>
              </w:rPr>
            </w:pPr>
            <w:r w:rsidRPr="00D25858">
              <w:rPr>
                <w:lang w:val="en-GB"/>
              </w:rPr>
              <w:t>TOSHIBA TECRA R850-1DO</w:t>
            </w:r>
          </w:p>
        </w:tc>
        <w:tc>
          <w:tcPr>
            <w:tcW w:w="1425" w:type="dxa"/>
            <w:tcBorders>
              <w:top w:val="nil"/>
              <w:left w:val="nil"/>
              <w:bottom w:val="single" w:sz="4" w:space="0" w:color="auto"/>
              <w:right w:val="single" w:sz="4" w:space="0" w:color="auto"/>
            </w:tcBorders>
            <w:shd w:val="clear" w:color="auto" w:fill="auto"/>
            <w:noWrap/>
            <w:vAlign w:val="bottom"/>
            <w:hideMark/>
          </w:tcPr>
          <w:p w14:paraId="73377636"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1BEE543" w14:textId="77777777" w:rsidR="00D25858" w:rsidRPr="00D25858" w:rsidRDefault="00D25858" w:rsidP="00D25858">
            <w:pPr>
              <w:ind w:left="426"/>
              <w:rPr>
                <w:lang w:val="en-GB"/>
              </w:rPr>
            </w:pPr>
            <w:r w:rsidRPr="00D25858">
              <w:rPr>
                <w:lang w:val="en-GB"/>
              </w:rPr>
              <w:t>2</w:t>
            </w:r>
          </w:p>
        </w:tc>
      </w:tr>
      <w:tr w:rsidR="00D25858" w:rsidRPr="00D25858" w14:paraId="0D304D6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F29EEAA" w14:textId="77777777" w:rsidR="00D25858" w:rsidRPr="00D25858" w:rsidRDefault="00D25858" w:rsidP="00D25858">
            <w:pPr>
              <w:ind w:left="426"/>
              <w:rPr>
                <w:lang w:val="en-GB"/>
              </w:rPr>
            </w:pPr>
            <w:r w:rsidRPr="00D25858">
              <w:rPr>
                <w:lang w:val="en-GB"/>
              </w:rPr>
              <w:t>020</w:t>
            </w:r>
          </w:p>
        </w:tc>
        <w:tc>
          <w:tcPr>
            <w:tcW w:w="6067" w:type="dxa"/>
            <w:tcBorders>
              <w:top w:val="nil"/>
              <w:left w:val="nil"/>
              <w:bottom w:val="single" w:sz="4" w:space="0" w:color="auto"/>
              <w:right w:val="single" w:sz="4" w:space="0" w:color="auto"/>
            </w:tcBorders>
            <w:shd w:val="clear" w:color="auto" w:fill="auto"/>
            <w:noWrap/>
            <w:vAlign w:val="bottom"/>
            <w:hideMark/>
          </w:tcPr>
          <w:p w14:paraId="76B5AFAB" w14:textId="77777777" w:rsidR="00D25858" w:rsidRPr="00D25858" w:rsidRDefault="00D25858" w:rsidP="00D25858">
            <w:pPr>
              <w:ind w:left="426"/>
              <w:rPr>
                <w:lang w:val="en-GB"/>
              </w:rPr>
            </w:pPr>
            <w:r w:rsidRPr="00D25858">
              <w:rPr>
                <w:lang w:val="en-GB"/>
              </w:rPr>
              <w:t>HP PAVILION DM2-4000EN</w:t>
            </w:r>
          </w:p>
        </w:tc>
        <w:tc>
          <w:tcPr>
            <w:tcW w:w="1425" w:type="dxa"/>
            <w:tcBorders>
              <w:top w:val="nil"/>
              <w:left w:val="nil"/>
              <w:bottom w:val="single" w:sz="4" w:space="0" w:color="auto"/>
              <w:right w:val="single" w:sz="4" w:space="0" w:color="auto"/>
            </w:tcBorders>
            <w:shd w:val="clear" w:color="auto" w:fill="auto"/>
            <w:noWrap/>
            <w:vAlign w:val="bottom"/>
            <w:hideMark/>
          </w:tcPr>
          <w:p w14:paraId="33213100" w14:textId="77777777" w:rsidR="00D25858" w:rsidRPr="00D25858" w:rsidRDefault="00D25858" w:rsidP="00D25858">
            <w:pPr>
              <w:ind w:left="426"/>
              <w:rPr>
                <w:lang w:val="en-GB"/>
              </w:rPr>
            </w:pPr>
            <w:r w:rsidRPr="00D25858">
              <w:rPr>
                <w:lang w:val="en-GB"/>
              </w:rPr>
              <w:t>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B61ACD6" w14:textId="77777777" w:rsidR="00D25858" w:rsidRPr="00D25858" w:rsidRDefault="00D25858" w:rsidP="00D25858">
            <w:pPr>
              <w:ind w:left="426"/>
              <w:rPr>
                <w:lang w:val="en-GB"/>
              </w:rPr>
            </w:pPr>
            <w:r w:rsidRPr="00D25858">
              <w:rPr>
                <w:lang w:val="en-GB"/>
              </w:rPr>
              <w:t>3</w:t>
            </w:r>
          </w:p>
        </w:tc>
      </w:tr>
      <w:tr w:rsidR="00D25858" w:rsidRPr="00D25858" w14:paraId="281A0F9A"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1175DF0" w14:textId="77777777" w:rsidR="00D25858" w:rsidRPr="00D25858" w:rsidRDefault="00D25858" w:rsidP="00D25858">
            <w:pPr>
              <w:ind w:left="426"/>
              <w:rPr>
                <w:lang w:val="en-GB"/>
              </w:rPr>
            </w:pPr>
            <w:r w:rsidRPr="00D25858">
              <w:rPr>
                <w:lang w:val="en-GB"/>
              </w:rPr>
              <w:t>022</w:t>
            </w:r>
          </w:p>
        </w:tc>
        <w:tc>
          <w:tcPr>
            <w:tcW w:w="6067" w:type="dxa"/>
            <w:tcBorders>
              <w:top w:val="nil"/>
              <w:left w:val="nil"/>
              <w:bottom w:val="single" w:sz="4" w:space="0" w:color="auto"/>
              <w:right w:val="single" w:sz="4" w:space="0" w:color="auto"/>
            </w:tcBorders>
            <w:shd w:val="clear" w:color="auto" w:fill="auto"/>
            <w:noWrap/>
            <w:vAlign w:val="bottom"/>
            <w:hideMark/>
          </w:tcPr>
          <w:p w14:paraId="487B8605" w14:textId="77777777" w:rsidR="00D25858" w:rsidRPr="00D25858" w:rsidRDefault="00D25858" w:rsidP="00D25858">
            <w:pPr>
              <w:ind w:left="426"/>
              <w:rPr>
                <w:lang w:val="en-GB"/>
              </w:rPr>
            </w:pPr>
            <w:r w:rsidRPr="00D25858">
              <w:rPr>
                <w:lang w:val="en-GB"/>
              </w:rPr>
              <w:t>SERVER MSI  KOMPLET</w:t>
            </w:r>
          </w:p>
        </w:tc>
        <w:tc>
          <w:tcPr>
            <w:tcW w:w="1425" w:type="dxa"/>
            <w:tcBorders>
              <w:top w:val="nil"/>
              <w:left w:val="nil"/>
              <w:bottom w:val="single" w:sz="4" w:space="0" w:color="auto"/>
              <w:right w:val="single" w:sz="4" w:space="0" w:color="auto"/>
            </w:tcBorders>
            <w:shd w:val="clear" w:color="auto" w:fill="auto"/>
            <w:noWrap/>
            <w:vAlign w:val="bottom"/>
            <w:hideMark/>
          </w:tcPr>
          <w:p w14:paraId="45D152BF"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A603691" w14:textId="77777777" w:rsidR="00D25858" w:rsidRPr="00D25858" w:rsidRDefault="00D25858" w:rsidP="00D25858">
            <w:pPr>
              <w:ind w:left="426"/>
              <w:rPr>
                <w:lang w:val="en-GB"/>
              </w:rPr>
            </w:pPr>
            <w:r w:rsidRPr="00D25858">
              <w:rPr>
                <w:lang w:val="en-GB"/>
              </w:rPr>
              <w:t>1</w:t>
            </w:r>
          </w:p>
        </w:tc>
      </w:tr>
      <w:tr w:rsidR="00D25858" w:rsidRPr="00D25858" w14:paraId="4A47DEC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AD53FE5" w14:textId="77777777" w:rsidR="00D25858" w:rsidRPr="00D25858" w:rsidRDefault="00D25858" w:rsidP="00D25858">
            <w:pPr>
              <w:ind w:left="426"/>
              <w:rPr>
                <w:lang w:val="en-GB"/>
              </w:rPr>
            </w:pPr>
            <w:r w:rsidRPr="00D25858">
              <w:rPr>
                <w:lang w:val="en-GB"/>
              </w:rPr>
              <w:t>023</w:t>
            </w:r>
          </w:p>
        </w:tc>
        <w:tc>
          <w:tcPr>
            <w:tcW w:w="6067" w:type="dxa"/>
            <w:tcBorders>
              <w:top w:val="nil"/>
              <w:left w:val="nil"/>
              <w:bottom w:val="single" w:sz="4" w:space="0" w:color="auto"/>
              <w:right w:val="single" w:sz="4" w:space="0" w:color="auto"/>
            </w:tcBorders>
            <w:shd w:val="clear" w:color="auto" w:fill="auto"/>
            <w:noWrap/>
            <w:vAlign w:val="bottom"/>
            <w:hideMark/>
          </w:tcPr>
          <w:p w14:paraId="3200E977" w14:textId="77777777" w:rsidR="00D25858" w:rsidRPr="00D25858" w:rsidRDefault="00D25858" w:rsidP="00D25858">
            <w:pPr>
              <w:ind w:left="426"/>
              <w:rPr>
                <w:lang w:val="en-GB"/>
              </w:rPr>
            </w:pPr>
            <w:r w:rsidRPr="00D25858">
              <w:rPr>
                <w:lang w:val="en-GB"/>
              </w:rPr>
              <w:t>SERVER HP ML350 GB TIP2</w:t>
            </w:r>
          </w:p>
        </w:tc>
        <w:tc>
          <w:tcPr>
            <w:tcW w:w="1425" w:type="dxa"/>
            <w:tcBorders>
              <w:top w:val="nil"/>
              <w:left w:val="nil"/>
              <w:bottom w:val="single" w:sz="4" w:space="0" w:color="auto"/>
              <w:right w:val="single" w:sz="4" w:space="0" w:color="auto"/>
            </w:tcBorders>
            <w:shd w:val="clear" w:color="auto" w:fill="auto"/>
            <w:noWrap/>
            <w:vAlign w:val="bottom"/>
            <w:hideMark/>
          </w:tcPr>
          <w:p w14:paraId="680959B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9C29E83" w14:textId="77777777" w:rsidR="00D25858" w:rsidRPr="00D25858" w:rsidRDefault="00D25858" w:rsidP="00D25858">
            <w:pPr>
              <w:ind w:left="426"/>
              <w:rPr>
                <w:lang w:val="en-GB"/>
              </w:rPr>
            </w:pPr>
            <w:r w:rsidRPr="00D25858">
              <w:rPr>
                <w:lang w:val="en-GB"/>
              </w:rPr>
              <w:t>1</w:t>
            </w:r>
          </w:p>
        </w:tc>
      </w:tr>
      <w:tr w:rsidR="00D25858" w:rsidRPr="00D25858" w14:paraId="2C402A10"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23B6F29" w14:textId="77777777" w:rsidR="00D25858" w:rsidRPr="00D25858" w:rsidRDefault="00D25858" w:rsidP="00D25858">
            <w:pPr>
              <w:ind w:left="426"/>
              <w:rPr>
                <w:lang w:val="en-GB"/>
              </w:rPr>
            </w:pPr>
            <w:r w:rsidRPr="00D25858">
              <w:rPr>
                <w:lang w:val="en-GB"/>
              </w:rPr>
              <w:t>024</w:t>
            </w:r>
          </w:p>
        </w:tc>
        <w:tc>
          <w:tcPr>
            <w:tcW w:w="6067" w:type="dxa"/>
            <w:tcBorders>
              <w:top w:val="nil"/>
              <w:left w:val="nil"/>
              <w:bottom w:val="single" w:sz="4" w:space="0" w:color="auto"/>
              <w:right w:val="single" w:sz="4" w:space="0" w:color="auto"/>
            </w:tcBorders>
            <w:shd w:val="clear" w:color="auto" w:fill="auto"/>
            <w:noWrap/>
            <w:vAlign w:val="bottom"/>
            <w:hideMark/>
          </w:tcPr>
          <w:p w14:paraId="7D244810" w14:textId="77777777" w:rsidR="00D25858" w:rsidRPr="00D25858" w:rsidRDefault="00D25858" w:rsidP="00D25858">
            <w:pPr>
              <w:ind w:left="426"/>
              <w:rPr>
                <w:lang w:val="en-GB"/>
              </w:rPr>
            </w:pPr>
            <w:r w:rsidRPr="00D25858">
              <w:rPr>
                <w:lang w:val="en-GB"/>
              </w:rPr>
              <w:t>SERVER ML350GB TIP1</w:t>
            </w:r>
          </w:p>
        </w:tc>
        <w:tc>
          <w:tcPr>
            <w:tcW w:w="1425" w:type="dxa"/>
            <w:tcBorders>
              <w:top w:val="nil"/>
              <w:left w:val="nil"/>
              <w:bottom w:val="single" w:sz="4" w:space="0" w:color="auto"/>
              <w:right w:val="single" w:sz="4" w:space="0" w:color="auto"/>
            </w:tcBorders>
            <w:shd w:val="clear" w:color="auto" w:fill="auto"/>
            <w:noWrap/>
            <w:vAlign w:val="bottom"/>
            <w:hideMark/>
          </w:tcPr>
          <w:p w14:paraId="73ED9BA6"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D7929A9" w14:textId="77777777" w:rsidR="00D25858" w:rsidRPr="00D25858" w:rsidRDefault="00D25858" w:rsidP="00D25858">
            <w:pPr>
              <w:ind w:left="426"/>
              <w:rPr>
                <w:lang w:val="en-GB"/>
              </w:rPr>
            </w:pPr>
            <w:r w:rsidRPr="00D25858">
              <w:rPr>
                <w:lang w:val="en-GB"/>
              </w:rPr>
              <w:t>1</w:t>
            </w:r>
          </w:p>
        </w:tc>
      </w:tr>
      <w:tr w:rsidR="00D25858" w:rsidRPr="00D25858" w14:paraId="7880DA2A"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49A706B" w14:textId="77777777" w:rsidR="00D25858" w:rsidRPr="00D25858" w:rsidRDefault="00D25858" w:rsidP="00D25858">
            <w:pPr>
              <w:ind w:left="426"/>
              <w:rPr>
                <w:lang w:val="en-GB"/>
              </w:rPr>
            </w:pPr>
            <w:r w:rsidRPr="00D25858">
              <w:rPr>
                <w:lang w:val="en-GB"/>
              </w:rPr>
              <w:t>027</w:t>
            </w:r>
          </w:p>
        </w:tc>
        <w:tc>
          <w:tcPr>
            <w:tcW w:w="6067" w:type="dxa"/>
            <w:tcBorders>
              <w:top w:val="nil"/>
              <w:left w:val="nil"/>
              <w:bottom w:val="single" w:sz="4" w:space="0" w:color="auto"/>
              <w:right w:val="single" w:sz="4" w:space="0" w:color="auto"/>
            </w:tcBorders>
            <w:shd w:val="clear" w:color="auto" w:fill="auto"/>
            <w:noWrap/>
            <w:vAlign w:val="bottom"/>
            <w:hideMark/>
          </w:tcPr>
          <w:p w14:paraId="23D79316" w14:textId="77777777" w:rsidR="00D25858" w:rsidRPr="00D25858" w:rsidRDefault="00D25858" w:rsidP="00D25858">
            <w:pPr>
              <w:ind w:left="426"/>
              <w:rPr>
                <w:lang w:val="en-GB"/>
              </w:rPr>
            </w:pPr>
            <w:r w:rsidRPr="00D25858">
              <w:rPr>
                <w:lang w:val="en-GB"/>
              </w:rPr>
              <w:t>ASUS X554-LJ-XX861D LAPTOP+WIN PRO 10</w:t>
            </w:r>
          </w:p>
        </w:tc>
        <w:tc>
          <w:tcPr>
            <w:tcW w:w="1425" w:type="dxa"/>
            <w:tcBorders>
              <w:top w:val="nil"/>
              <w:left w:val="nil"/>
              <w:bottom w:val="single" w:sz="4" w:space="0" w:color="auto"/>
              <w:right w:val="single" w:sz="4" w:space="0" w:color="auto"/>
            </w:tcBorders>
            <w:shd w:val="clear" w:color="auto" w:fill="auto"/>
            <w:noWrap/>
            <w:vAlign w:val="bottom"/>
            <w:hideMark/>
          </w:tcPr>
          <w:p w14:paraId="20328125" w14:textId="77777777" w:rsidR="00D25858" w:rsidRPr="00D25858" w:rsidRDefault="00D25858" w:rsidP="00D25858">
            <w:pPr>
              <w:ind w:left="426"/>
              <w:rPr>
                <w:lang w:val="en-GB"/>
              </w:rPr>
            </w:pPr>
            <w:r w:rsidRPr="00D25858">
              <w:rPr>
                <w:lang w:val="en-GB"/>
              </w:rPr>
              <w:t>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C912D3A" w14:textId="77777777" w:rsidR="00D25858" w:rsidRPr="00D25858" w:rsidRDefault="00D25858" w:rsidP="00D25858">
            <w:pPr>
              <w:ind w:left="426"/>
              <w:rPr>
                <w:lang w:val="en-GB"/>
              </w:rPr>
            </w:pPr>
            <w:r w:rsidRPr="00D25858">
              <w:rPr>
                <w:lang w:val="en-GB"/>
              </w:rPr>
              <w:t>3</w:t>
            </w:r>
          </w:p>
        </w:tc>
      </w:tr>
      <w:tr w:rsidR="00D25858" w:rsidRPr="00D25858" w14:paraId="64F08E2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23E8422" w14:textId="77777777" w:rsidR="00D25858" w:rsidRPr="00D25858" w:rsidRDefault="00D25858" w:rsidP="00D25858">
            <w:pPr>
              <w:ind w:left="426"/>
              <w:rPr>
                <w:lang w:val="en-GB"/>
              </w:rPr>
            </w:pPr>
            <w:r w:rsidRPr="00D25858">
              <w:rPr>
                <w:lang w:val="en-GB"/>
              </w:rPr>
              <w:t>032</w:t>
            </w:r>
          </w:p>
        </w:tc>
        <w:tc>
          <w:tcPr>
            <w:tcW w:w="6067" w:type="dxa"/>
            <w:tcBorders>
              <w:top w:val="nil"/>
              <w:left w:val="nil"/>
              <w:bottom w:val="single" w:sz="4" w:space="0" w:color="auto"/>
              <w:right w:val="single" w:sz="4" w:space="0" w:color="auto"/>
            </w:tcBorders>
            <w:shd w:val="clear" w:color="auto" w:fill="auto"/>
            <w:noWrap/>
            <w:vAlign w:val="bottom"/>
            <w:hideMark/>
          </w:tcPr>
          <w:p w14:paraId="335FBE08" w14:textId="77777777" w:rsidR="00D25858" w:rsidRPr="00D25858" w:rsidRDefault="00D25858" w:rsidP="00D25858">
            <w:pPr>
              <w:ind w:left="426"/>
              <w:rPr>
                <w:lang w:val="en-GB"/>
              </w:rPr>
            </w:pPr>
            <w:r w:rsidRPr="00D25858">
              <w:rPr>
                <w:lang w:val="en-GB"/>
              </w:rPr>
              <w:t>APPLE IPad PRO 12.9"</w:t>
            </w:r>
          </w:p>
        </w:tc>
        <w:tc>
          <w:tcPr>
            <w:tcW w:w="1425" w:type="dxa"/>
            <w:tcBorders>
              <w:top w:val="nil"/>
              <w:left w:val="nil"/>
              <w:bottom w:val="single" w:sz="4" w:space="0" w:color="auto"/>
              <w:right w:val="single" w:sz="4" w:space="0" w:color="auto"/>
            </w:tcBorders>
            <w:shd w:val="clear" w:color="auto" w:fill="auto"/>
            <w:noWrap/>
            <w:vAlign w:val="bottom"/>
            <w:hideMark/>
          </w:tcPr>
          <w:p w14:paraId="7B09FCCA" w14:textId="77777777" w:rsidR="00D25858" w:rsidRPr="00D25858" w:rsidRDefault="00D25858" w:rsidP="00D25858">
            <w:pPr>
              <w:ind w:left="426"/>
              <w:rPr>
                <w:lang w:val="en-GB"/>
              </w:rPr>
            </w:pPr>
            <w:r w:rsidRPr="00D25858">
              <w:rPr>
                <w:lang w:val="en-GB"/>
              </w:rPr>
              <w:t>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933D7F4" w14:textId="77777777" w:rsidR="00D25858" w:rsidRPr="00D25858" w:rsidRDefault="00D25858" w:rsidP="00D25858">
            <w:pPr>
              <w:ind w:left="426"/>
              <w:rPr>
                <w:lang w:val="en-GB"/>
              </w:rPr>
            </w:pPr>
            <w:r w:rsidRPr="00D25858">
              <w:rPr>
                <w:lang w:val="en-GB"/>
              </w:rPr>
              <w:t>4</w:t>
            </w:r>
          </w:p>
        </w:tc>
      </w:tr>
      <w:tr w:rsidR="00D25858" w:rsidRPr="00D25858" w14:paraId="234496EA"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B8B025A" w14:textId="77777777" w:rsidR="00D25858" w:rsidRPr="00D25858" w:rsidRDefault="00D25858" w:rsidP="00D25858">
            <w:pPr>
              <w:ind w:left="426"/>
              <w:rPr>
                <w:lang w:val="en-GB"/>
              </w:rPr>
            </w:pPr>
            <w:r w:rsidRPr="00D25858">
              <w:rPr>
                <w:lang w:val="en-GB"/>
              </w:rPr>
              <w:t>036</w:t>
            </w:r>
          </w:p>
        </w:tc>
        <w:tc>
          <w:tcPr>
            <w:tcW w:w="6067" w:type="dxa"/>
            <w:tcBorders>
              <w:top w:val="nil"/>
              <w:left w:val="nil"/>
              <w:bottom w:val="single" w:sz="4" w:space="0" w:color="auto"/>
              <w:right w:val="single" w:sz="4" w:space="0" w:color="auto"/>
            </w:tcBorders>
            <w:shd w:val="clear" w:color="auto" w:fill="auto"/>
            <w:noWrap/>
            <w:vAlign w:val="bottom"/>
            <w:hideMark/>
          </w:tcPr>
          <w:p w14:paraId="1EE624C4" w14:textId="5DA4BC6E" w:rsidR="00D25858" w:rsidRPr="00D25858" w:rsidRDefault="00EF3597" w:rsidP="00D25858">
            <w:pPr>
              <w:ind w:left="426"/>
              <w:rPr>
                <w:lang w:val="en-GB"/>
              </w:rPr>
            </w:pPr>
            <w:r>
              <w:rPr>
                <w:lang w:val="sr-Cyrl-RS"/>
              </w:rPr>
              <w:t>МОБИЛНИ ТЕЛЕФОН</w:t>
            </w:r>
            <w:r w:rsidR="00D25858" w:rsidRPr="00D25858">
              <w:rPr>
                <w:lang w:val="en-GB"/>
              </w:rPr>
              <w:t xml:space="preserve"> SAMSUNG S7 EDGE DS</w:t>
            </w:r>
          </w:p>
        </w:tc>
        <w:tc>
          <w:tcPr>
            <w:tcW w:w="1425" w:type="dxa"/>
            <w:tcBorders>
              <w:top w:val="nil"/>
              <w:left w:val="nil"/>
              <w:bottom w:val="single" w:sz="4" w:space="0" w:color="auto"/>
              <w:right w:val="single" w:sz="4" w:space="0" w:color="auto"/>
            </w:tcBorders>
            <w:shd w:val="clear" w:color="auto" w:fill="auto"/>
            <w:noWrap/>
            <w:vAlign w:val="bottom"/>
            <w:hideMark/>
          </w:tcPr>
          <w:p w14:paraId="7E1D4698" w14:textId="77777777" w:rsidR="00D25858" w:rsidRPr="00D25858" w:rsidRDefault="00D25858" w:rsidP="00D25858">
            <w:pPr>
              <w:ind w:left="426"/>
              <w:rPr>
                <w:lang w:val="en-GB"/>
              </w:rPr>
            </w:pPr>
            <w:r w:rsidRPr="00D25858">
              <w:rPr>
                <w:lang w:val="en-GB"/>
              </w:rPr>
              <w:t>4</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42A3BCA" w14:textId="77777777" w:rsidR="00D25858" w:rsidRPr="00D25858" w:rsidRDefault="00D25858" w:rsidP="00D25858">
            <w:pPr>
              <w:ind w:left="426"/>
              <w:rPr>
                <w:lang w:val="en-GB"/>
              </w:rPr>
            </w:pPr>
            <w:r w:rsidRPr="00D25858">
              <w:rPr>
                <w:lang w:val="en-GB"/>
              </w:rPr>
              <w:t>4</w:t>
            </w:r>
          </w:p>
        </w:tc>
      </w:tr>
      <w:tr w:rsidR="00D25858" w:rsidRPr="00D25858" w14:paraId="4E59CCF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95E6361" w14:textId="77777777" w:rsidR="00D25858" w:rsidRPr="00D25858" w:rsidRDefault="00D25858" w:rsidP="00D25858">
            <w:pPr>
              <w:ind w:left="426"/>
              <w:rPr>
                <w:lang w:val="en-GB"/>
              </w:rPr>
            </w:pPr>
            <w:r w:rsidRPr="00D25858">
              <w:rPr>
                <w:lang w:val="en-GB"/>
              </w:rPr>
              <w:t>037</w:t>
            </w:r>
          </w:p>
        </w:tc>
        <w:tc>
          <w:tcPr>
            <w:tcW w:w="6067" w:type="dxa"/>
            <w:tcBorders>
              <w:top w:val="nil"/>
              <w:left w:val="nil"/>
              <w:bottom w:val="single" w:sz="4" w:space="0" w:color="auto"/>
              <w:right w:val="single" w:sz="4" w:space="0" w:color="auto"/>
            </w:tcBorders>
            <w:shd w:val="clear" w:color="auto" w:fill="auto"/>
            <w:noWrap/>
            <w:vAlign w:val="bottom"/>
            <w:hideMark/>
          </w:tcPr>
          <w:p w14:paraId="551747F2" w14:textId="3B74AE0B" w:rsidR="00D25858" w:rsidRPr="00D25858" w:rsidRDefault="00EF3597" w:rsidP="00D25858">
            <w:pPr>
              <w:ind w:left="426"/>
              <w:rPr>
                <w:lang w:val="en-GB"/>
              </w:rPr>
            </w:pPr>
            <w:r>
              <w:rPr>
                <w:lang w:val="en-GB"/>
              </w:rPr>
              <w:t>MOБИЛНИ ТЕЛЕФОН</w:t>
            </w:r>
            <w:r w:rsidR="00D25858" w:rsidRPr="00D25858">
              <w:rPr>
                <w:lang w:val="en-GB"/>
              </w:rPr>
              <w:t xml:space="preserve"> SAMSUNG S8 PLUS</w:t>
            </w:r>
          </w:p>
        </w:tc>
        <w:tc>
          <w:tcPr>
            <w:tcW w:w="1425" w:type="dxa"/>
            <w:tcBorders>
              <w:top w:val="nil"/>
              <w:left w:val="nil"/>
              <w:bottom w:val="single" w:sz="4" w:space="0" w:color="auto"/>
              <w:right w:val="single" w:sz="4" w:space="0" w:color="auto"/>
            </w:tcBorders>
            <w:shd w:val="clear" w:color="auto" w:fill="auto"/>
            <w:noWrap/>
            <w:vAlign w:val="bottom"/>
            <w:hideMark/>
          </w:tcPr>
          <w:p w14:paraId="792FE23B"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D06F109" w14:textId="77777777" w:rsidR="00D25858" w:rsidRPr="00D25858" w:rsidRDefault="00D25858" w:rsidP="00D25858">
            <w:pPr>
              <w:ind w:left="426"/>
              <w:rPr>
                <w:lang w:val="en-GB"/>
              </w:rPr>
            </w:pPr>
            <w:r w:rsidRPr="00D25858">
              <w:rPr>
                <w:lang w:val="en-GB"/>
              </w:rPr>
              <w:t>2</w:t>
            </w:r>
          </w:p>
        </w:tc>
      </w:tr>
      <w:tr w:rsidR="00D25858" w:rsidRPr="00D25858" w14:paraId="234452D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61A2D99" w14:textId="77777777" w:rsidR="00D25858" w:rsidRPr="00D25858" w:rsidRDefault="00D25858" w:rsidP="00D25858">
            <w:pPr>
              <w:ind w:left="426"/>
              <w:rPr>
                <w:lang w:val="en-GB"/>
              </w:rPr>
            </w:pPr>
            <w:r w:rsidRPr="00D25858">
              <w:rPr>
                <w:lang w:val="en-GB"/>
              </w:rPr>
              <w:t>038</w:t>
            </w:r>
          </w:p>
        </w:tc>
        <w:tc>
          <w:tcPr>
            <w:tcW w:w="6067" w:type="dxa"/>
            <w:tcBorders>
              <w:top w:val="nil"/>
              <w:left w:val="nil"/>
              <w:bottom w:val="single" w:sz="4" w:space="0" w:color="auto"/>
              <w:right w:val="single" w:sz="4" w:space="0" w:color="auto"/>
            </w:tcBorders>
            <w:shd w:val="clear" w:color="auto" w:fill="auto"/>
            <w:noWrap/>
            <w:vAlign w:val="bottom"/>
            <w:hideMark/>
          </w:tcPr>
          <w:p w14:paraId="1554340E" w14:textId="4372A641" w:rsidR="00D25858" w:rsidRPr="00D25858" w:rsidRDefault="00EF3597" w:rsidP="00D25858">
            <w:pPr>
              <w:ind w:left="426"/>
              <w:rPr>
                <w:lang w:val="en-GB"/>
              </w:rPr>
            </w:pPr>
            <w:r>
              <w:rPr>
                <w:lang w:val="en-GB"/>
              </w:rPr>
              <w:t>ЛАПТОП РАЧУНАРИ</w:t>
            </w:r>
            <w:r w:rsidR="00D25858" w:rsidRPr="00D25858">
              <w:rPr>
                <w:lang w:val="en-GB"/>
              </w:rPr>
              <w:t xml:space="preserve"> HP PROBOOK 450 15.6"</w:t>
            </w:r>
          </w:p>
        </w:tc>
        <w:tc>
          <w:tcPr>
            <w:tcW w:w="1425" w:type="dxa"/>
            <w:tcBorders>
              <w:top w:val="nil"/>
              <w:left w:val="nil"/>
              <w:bottom w:val="single" w:sz="4" w:space="0" w:color="auto"/>
              <w:right w:val="single" w:sz="4" w:space="0" w:color="auto"/>
            </w:tcBorders>
            <w:shd w:val="clear" w:color="auto" w:fill="auto"/>
            <w:noWrap/>
            <w:vAlign w:val="bottom"/>
            <w:hideMark/>
          </w:tcPr>
          <w:p w14:paraId="5A5DBF06" w14:textId="77777777" w:rsidR="00D25858" w:rsidRPr="00D25858" w:rsidRDefault="00D25858" w:rsidP="00D25858">
            <w:pPr>
              <w:ind w:left="426"/>
              <w:rPr>
                <w:lang w:val="en-GB"/>
              </w:rPr>
            </w:pPr>
            <w:r w:rsidRPr="00D25858">
              <w:rPr>
                <w:lang w:val="en-GB"/>
              </w:rPr>
              <w:t>8</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9761D06" w14:textId="77777777" w:rsidR="00D25858" w:rsidRPr="00D25858" w:rsidRDefault="00D25858" w:rsidP="00D25858">
            <w:pPr>
              <w:ind w:left="426"/>
              <w:rPr>
                <w:lang w:val="en-GB"/>
              </w:rPr>
            </w:pPr>
            <w:r w:rsidRPr="00D25858">
              <w:rPr>
                <w:lang w:val="en-GB"/>
              </w:rPr>
              <w:t>8</w:t>
            </w:r>
          </w:p>
        </w:tc>
      </w:tr>
      <w:tr w:rsidR="00D25858" w:rsidRPr="00D25858" w14:paraId="1BF0575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F2AA58D" w14:textId="77777777" w:rsidR="00D25858" w:rsidRPr="00D25858" w:rsidRDefault="00D25858" w:rsidP="00D25858">
            <w:pPr>
              <w:ind w:left="426"/>
              <w:rPr>
                <w:lang w:val="en-GB"/>
              </w:rPr>
            </w:pPr>
            <w:r w:rsidRPr="00D25858">
              <w:rPr>
                <w:lang w:val="en-GB"/>
              </w:rPr>
              <w:t>039</w:t>
            </w:r>
          </w:p>
        </w:tc>
        <w:tc>
          <w:tcPr>
            <w:tcW w:w="6067" w:type="dxa"/>
            <w:tcBorders>
              <w:top w:val="nil"/>
              <w:left w:val="nil"/>
              <w:bottom w:val="single" w:sz="4" w:space="0" w:color="auto"/>
              <w:right w:val="single" w:sz="4" w:space="0" w:color="auto"/>
            </w:tcBorders>
            <w:shd w:val="clear" w:color="auto" w:fill="auto"/>
            <w:noWrap/>
            <w:vAlign w:val="bottom"/>
            <w:hideMark/>
          </w:tcPr>
          <w:p w14:paraId="721DC279" w14:textId="48133B3A" w:rsidR="00D25858" w:rsidRPr="00D25858" w:rsidRDefault="00EF3597" w:rsidP="00D25858">
            <w:pPr>
              <w:ind w:left="426"/>
              <w:rPr>
                <w:lang w:val="en-GB"/>
              </w:rPr>
            </w:pPr>
            <w:r>
              <w:rPr>
                <w:lang w:val="en-GB"/>
              </w:rPr>
              <w:t>ДЕСКТОП РАЧУНАРИ</w:t>
            </w:r>
            <w:r w:rsidR="00D25858" w:rsidRPr="00D25858">
              <w:rPr>
                <w:lang w:val="en-GB"/>
              </w:rPr>
              <w:t xml:space="preserve"> HP PRODESK 400</w:t>
            </w:r>
          </w:p>
        </w:tc>
        <w:tc>
          <w:tcPr>
            <w:tcW w:w="1425" w:type="dxa"/>
            <w:tcBorders>
              <w:top w:val="nil"/>
              <w:left w:val="nil"/>
              <w:bottom w:val="single" w:sz="4" w:space="0" w:color="auto"/>
              <w:right w:val="single" w:sz="4" w:space="0" w:color="auto"/>
            </w:tcBorders>
            <w:shd w:val="clear" w:color="auto" w:fill="auto"/>
            <w:noWrap/>
            <w:vAlign w:val="bottom"/>
            <w:hideMark/>
          </w:tcPr>
          <w:p w14:paraId="7ABA9B42" w14:textId="77777777" w:rsidR="00D25858" w:rsidRPr="00D25858" w:rsidRDefault="00D25858" w:rsidP="00D25858">
            <w:pPr>
              <w:ind w:left="426"/>
              <w:rPr>
                <w:lang w:val="en-GB"/>
              </w:rPr>
            </w:pPr>
            <w:r w:rsidRPr="00D25858">
              <w:rPr>
                <w:lang w:val="en-GB"/>
              </w:rPr>
              <w:t>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3E32431" w14:textId="77777777" w:rsidR="00D25858" w:rsidRPr="00D25858" w:rsidRDefault="00D25858" w:rsidP="00D25858">
            <w:pPr>
              <w:ind w:left="426"/>
              <w:rPr>
                <w:lang w:val="en-GB"/>
              </w:rPr>
            </w:pPr>
            <w:r w:rsidRPr="00D25858">
              <w:rPr>
                <w:lang w:val="en-GB"/>
              </w:rPr>
              <w:t>3</w:t>
            </w:r>
          </w:p>
        </w:tc>
      </w:tr>
      <w:tr w:rsidR="00D25858" w:rsidRPr="00D25858" w14:paraId="53F7D58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E52D7BA" w14:textId="77777777" w:rsidR="00D25858" w:rsidRPr="00D25858" w:rsidRDefault="00D25858" w:rsidP="00D25858">
            <w:pPr>
              <w:ind w:left="426"/>
              <w:rPr>
                <w:lang w:val="en-GB"/>
              </w:rPr>
            </w:pPr>
            <w:r w:rsidRPr="00D25858">
              <w:rPr>
                <w:lang w:val="en-GB"/>
              </w:rPr>
              <w:t>040</w:t>
            </w:r>
          </w:p>
        </w:tc>
        <w:tc>
          <w:tcPr>
            <w:tcW w:w="6067" w:type="dxa"/>
            <w:tcBorders>
              <w:top w:val="nil"/>
              <w:left w:val="nil"/>
              <w:bottom w:val="single" w:sz="4" w:space="0" w:color="auto"/>
              <w:right w:val="single" w:sz="4" w:space="0" w:color="auto"/>
            </w:tcBorders>
            <w:shd w:val="clear" w:color="auto" w:fill="auto"/>
            <w:noWrap/>
            <w:vAlign w:val="bottom"/>
            <w:hideMark/>
          </w:tcPr>
          <w:p w14:paraId="7B2AECD5" w14:textId="4A432420" w:rsidR="00D25858" w:rsidRPr="00D25858" w:rsidRDefault="00EF3597" w:rsidP="00D25858">
            <w:pPr>
              <w:ind w:left="426"/>
              <w:rPr>
                <w:lang w:val="en-GB"/>
              </w:rPr>
            </w:pPr>
            <w:r>
              <w:rPr>
                <w:lang w:val="en-GB"/>
              </w:rPr>
              <w:t>ЛАПТОП</w:t>
            </w:r>
            <w:r w:rsidR="00D25858" w:rsidRPr="00D25858">
              <w:rPr>
                <w:lang w:val="en-GB"/>
              </w:rPr>
              <w:t xml:space="preserve"> LN THINKPAD X1 YOGA</w:t>
            </w:r>
          </w:p>
        </w:tc>
        <w:tc>
          <w:tcPr>
            <w:tcW w:w="1425" w:type="dxa"/>
            <w:tcBorders>
              <w:top w:val="nil"/>
              <w:left w:val="nil"/>
              <w:bottom w:val="single" w:sz="4" w:space="0" w:color="auto"/>
              <w:right w:val="single" w:sz="4" w:space="0" w:color="auto"/>
            </w:tcBorders>
            <w:shd w:val="clear" w:color="auto" w:fill="auto"/>
            <w:noWrap/>
            <w:vAlign w:val="bottom"/>
            <w:hideMark/>
          </w:tcPr>
          <w:p w14:paraId="38CCA7BB"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E4B909F" w14:textId="77777777" w:rsidR="00D25858" w:rsidRPr="00D25858" w:rsidRDefault="00D25858" w:rsidP="00D25858">
            <w:pPr>
              <w:ind w:left="426"/>
              <w:rPr>
                <w:lang w:val="en-GB"/>
              </w:rPr>
            </w:pPr>
            <w:r w:rsidRPr="00D25858">
              <w:rPr>
                <w:lang w:val="en-GB"/>
              </w:rPr>
              <w:t>1</w:t>
            </w:r>
          </w:p>
        </w:tc>
      </w:tr>
      <w:tr w:rsidR="00D25858" w:rsidRPr="00D25858" w14:paraId="632501A1"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5C6F3CE" w14:textId="77777777" w:rsidR="00D25858" w:rsidRPr="00D25858" w:rsidRDefault="00D25858" w:rsidP="00D25858">
            <w:pPr>
              <w:ind w:left="426"/>
              <w:rPr>
                <w:lang w:val="en-GB"/>
              </w:rPr>
            </w:pPr>
            <w:r w:rsidRPr="00D25858">
              <w:rPr>
                <w:lang w:val="en-GB"/>
              </w:rPr>
              <w:t>041</w:t>
            </w:r>
          </w:p>
        </w:tc>
        <w:tc>
          <w:tcPr>
            <w:tcW w:w="6067" w:type="dxa"/>
            <w:tcBorders>
              <w:top w:val="nil"/>
              <w:left w:val="nil"/>
              <w:bottom w:val="single" w:sz="4" w:space="0" w:color="auto"/>
              <w:right w:val="single" w:sz="4" w:space="0" w:color="auto"/>
            </w:tcBorders>
            <w:shd w:val="clear" w:color="auto" w:fill="auto"/>
            <w:noWrap/>
            <w:vAlign w:val="bottom"/>
            <w:hideMark/>
          </w:tcPr>
          <w:p w14:paraId="1C841149" w14:textId="5D9DD884" w:rsidR="00D25858" w:rsidRPr="00D25858" w:rsidRDefault="00EF3597" w:rsidP="00D25858">
            <w:pPr>
              <w:ind w:left="426"/>
              <w:rPr>
                <w:lang w:val="en-GB"/>
              </w:rPr>
            </w:pPr>
            <w:r>
              <w:rPr>
                <w:lang w:val="en-GB"/>
              </w:rPr>
              <w:t>ЛАПТОП</w:t>
            </w:r>
            <w:r>
              <w:rPr>
                <w:lang w:val="sr-Cyrl-RS"/>
              </w:rPr>
              <w:t xml:space="preserve"> </w:t>
            </w:r>
            <w:r w:rsidR="00D25858" w:rsidRPr="00D25858">
              <w:rPr>
                <w:lang w:val="en-GB"/>
              </w:rPr>
              <w:t>INSPIRION 7779</w:t>
            </w:r>
          </w:p>
        </w:tc>
        <w:tc>
          <w:tcPr>
            <w:tcW w:w="1425" w:type="dxa"/>
            <w:tcBorders>
              <w:top w:val="nil"/>
              <w:left w:val="nil"/>
              <w:bottom w:val="single" w:sz="4" w:space="0" w:color="auto"/>
              <w:right w:val="single" w:sz="4" w:space="0" w:color="auto"/>
            </w:tcBorders>
            <w:shd w:val="clear" w:color="auto" w:fill="auto"/>
            <w:noWrap/>
            <w:vAlign w:val="bottom"/>
            <w:hideMark/>
          </w:tcPr>
          <w:p w14:paraId="1197E322"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AF13904" w14:textId="77777777" w:rsidR="00D25858" w:rsidRPr="00D25858" w:rsidRDefault="00D25858" w:rsidP="00D25858">
            <w:pPr>
              <w:ind w:left="426"/>
              <w:rPr>
                <w:lang w:val="en-GB"/>
              </w:rPr>
            </w:pPr>
            <w:r w:rsidRPr="00D25858">
              <w:rPr>
                <w:lang w:val="en-GB"/>
              </w:rPr>
              <w:t>1</w:t>
            </w:r>
          </w:p>
        </w:tc>
      </w:tr>
      <w:tr w:rsidR="00D25858" w:rsidRPr="00D25858" w14:paraId="70347AB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DBC59A7" w14:textId="77777777" w:rsidR="00D25858" w:rsidRPr="00D25858" w:rsidRDefault="00D25858" w:rsidP="00D25858">
            <w:pPr>
              <w:ind w:left="426"/>
              <w:rPr>
                <w:lang w:val="en-GB"/>
              </w:rPr>
            </w:pPr>
            <w:r w:rsidRPr="00D25858">
              <w:rPr>
                <w:lang w:val="en-GB"/>
              </w:rPr>
              <w:t>042</w:t>
            </w:r>
          </w:p>
        </w:tc>
        <w:tc>
          <w:tcPr>
            <w:tcW w:w="6067" w:type="dxa"/>
            <w:tcBorders>
              <w:top w:val="nil"/>
              <w:left w:val="nil"/>
              <w:bottom w:val="single" w:sz="4" w:space="0" w:color="auto"/>
              <w:right w:val="single" w:sz="4" w:space="0" w:color="auto"/>
            </w:tcBorders>
            <w:shd w:val="clear" w:color="auto" w:fill="auto"/>
            <w:noWrap/>
            <w:vAlign w:val="bottom"/>
            <w:hideMark/>
          </w:tcPr>
          <w:p w14:paraId="5DC81F2D" w14:textId="23723803" w:rsidR="00D25858" w:rsidRPr="00D25858" w:rsidRDefault="00EF3597" w:rsidP="00EF3597">
            <w:pPr>
              <w:ind w:left="426"/>
              <w:rPr>
                <w:lang w:val="en-GB"/>
              </w:rPr>
            </w:pPr>
            <w:r>
              <w:rPr>
                <w:lang w:val="en-GB"/>
              </w:rPr>
              <w:t>ДЕСКТОП РАЧУНАР</w:t>
            </w:r>
            <w:r w:rsidR="00D25858" w:rsidRPr="00D25858">
              <w:rPr>
                <w:lang w:val="en-GB"/>
              </w:rPr>
              <w:t xml:space="preserve"> ALL IN ONE HP 24-g051n</w:t>
            </w:r>
          </w:p>
        </w:tc>
        <w:tc>
          <w:tcPr>
            <w:tcW w:w="1425" w:type="dxa"/>
            <w:tcBorders>
              <w:top w:val="nil"/>
              <w:left w:val="nil"/>
              <w:bottom w:val="single" w:sz="4" w:space="0" w:color="auto"/>
              <w:right w:val="single" w:sz="4" w:space="0" w:color="auto"/>
            </w:tcBorders>
            <w:shd w:val="clear" w:color="auto" w:fill="auto"/>
            <w:noWrap/>
            <w:vAlign w:val="bottom"/>
            <w:hideMark/>
          </w:tcPr>
          <w:p w14:paraId="6160F470"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F8E4686" w14:textId="77777777" w:rsidR="00D25858" w:rsidRPr="00D25858" w:rsidRDefault="00D25858" w:rsidP="00D25858">
            <w:pPr>
              <w:ind w:left="426"/>
              <w:rPr>
                <w:lang w:val="en-GB"/>
              </w:rPr>
            </w:pPr>
            <w:r w:rsidRPr="00D25858">
              <w:rPr>
                <w:lang w:val="en-GB"/>
              </w:rPr>
              <w:t>2</w:t>
            </w:r>
          </w:p>
        </w:tc>
      </w:tr>
      <w:tr w:rsidR="00D25858" w:rsidRPr="00D25858" w14:paraId="5574EBA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85497DF" w14:textId="77777777" w:rsidR="00D25858" w:rsidRPr="00D25858" w:rsidRDefault="00D25858" w:rsidP="00D25858">
            <w:pPr>
              <w:ind w:left="426"/>
              <w:rPr>
                <w:lang w:val="en-GB"/>
              </w:rPr>
            </w:pPr>
            <w:r w:rsidRPr="00D25858">
              <w:rPr>
                <w:lang w:val="en-GB"/>
              </w:rPr>
              <w:t>043</w:t>
            </w:r>
          </w:p>
        </w:tc>
        <w:tc>
          <w:tcPr>
            <w:tcW w:w="6067" w:type="dxa"/>
            <w:tcBorders>
              <w:top w:val="nil"/>
              <w:left w:val="nil"/>
              <w:bottom w:val="single" w:sz="4" w:space="0" w:color="auto"/>
              <w:right w:val="single" w:sz="4" w:space="0" w:color="auto"/>
            </w:tcBorders>
            <w:shd w:val="clear" w:color="auto" w:fill="auto"/>
            <w:noWrap/>
            <w:vAlign w:val="bottom"/>
            <w:hideMark/>
          </w:tcPr>
          <w:p w14:paraId="50531450" w14:textId="316295C0" w:rsidR="00D25858" w:rsidRPr="00D25858" w:rsidRDefault="00EF3597" w:rsidP="00D25858">
            <w:pPr>
              <w:ind w:left="426"/>
              <w:rPr>
                <w:lang w:val="en-GB"/>
              </w:rPr>
            </w:pPr>
            <w:r>
              <w:rPr>
                <w:lang w:val="sr-Cyrl-RS"/>
              </w:rPr>
              <w:t>ЛАПТОП</w:t>
            </w:r>
            <w:r w:rsidR="00D25858" w:rsidRPr="00D25858">
              <w:rPr>
                <w:lang w:val="en-GB"/>
              </w:rPr>
              <w:t xml:space="preserve">  HP PROBOOK 470</w:t>
            </w:r>
          </w:p>
        </w:tc>
        <w:tc>
          <w:tcPr>
            <w:tcW w:w="1425" w:type="dxa"/>
            <w:tcBorders>
              <w:top w:val="nil"/>
              <w:left w:val="nil"/>
              <w:bottom w:val="single" w:sz="4" w:space="0" w:color="auto"/>
              <w:right w:val="single" w:sz="4" w:space="0" w:color="auto"/>
            </w:tcBorders>
            <w:shd w:val="clear" w:color="auto" w:fill="auto"/>
            <w:noWrap/>
            <w:vAlign w:val="bottom"/>
            <w:hideMark/>
          </w:tcPr>
          <w:p w14:paraId="1E3F13C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4E6CDDF" w14:textId="77777777" w:rsidR="00D25858" w:rsidRPr="00D25858" w:rsidRDefault="00D25858" w:rsidP="00D25858">
            <w:pPr>
              <w:ind w:left="426"/>
              <w:rPr>
                <w:lang w:val="en-GB"/>
              </w:rPr>
            </w:pPr>
            <w:r w:rsidRPr="00D25858">
              <w:rPr>
                <w:lang w:val="en-GB"/>
              </w:rPr>
              <w:t>1</w:t>
            </w:r>
          </w:p>
        </w:tc>
      </w:tr>
      <w:tr w:rsidR="00D25858" w:rsidRPr="00D25858" w14:paraId="7512FA9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1807701" w14:textId="77777777" w:rsidR="00D25858" w:rsidRPr="00D25858" w:rsidRDefault="00D25858" w:rsidP="00D25858">
            <w:pPr>
              <w:ind w:left="426"/>
              <w:rPr>
                <w:lang w:val="en-GB"/>
              </w:rPr>
            </w:pPr>
            <w:r w:rsidRPr="00D25858">
              <w:rPr>
                <w:lang w:val="en-GB"/>
              </w:rPr>
              <w:t>047</w:t>
            </w:r>
          </w:p>
        </w:tc>
        <w:tc>
          <w:tcPr>
            <w:tcW w:w="6067" w:type="dxa"/>
            <w:tcBorders>
              <w:top w:val="nil"/>
              <w:left w:val="nil"/>
              <w:bottom w:val="single" w:sz="4" w:space="0" w:color="auto"/>
              <w:right w:val="single" w:sz="4" w:space="0" w:color="auto"/>
            </w:tcBorders>
            <w:shd w:val="clear" w:color="auto" w:fill="auto"/>
            <w:noWrap/>
            <w:vAlign w:val="bottom"/>
            <w:hideMark/>
          </w:tcPr>
          <w:p w14:paraId="386209FA" w14:textId="1314AA19" w:rsidR="00D25858" w:rsidRPr="00D25858" w:rsidRDefault="00EF3597" w:rsidP="00EF3597">
            <w:pPr>
              <w:ind w:left="426"/>
              <w:rPr>
                <w:lang w:val="en-GB"/>
              </w:rPr>
            </w:pPr>
            <w:r>
              <w:rPr>
                <w:lang w:val="en-GB"/>
              </w:rPr>
              <w:t>МОБИЛНИ ТЕЛЕФОН</w:t>
            </w:r>
            <w:r w:rsidR="00D25858" w:rsidRPr="00D25858">
              <w:rPr>
                <w:lang w:val="en-GB"/>
              </w:rPr>
              <w:t xml:space="preserve"> SAMSUNG GALAXY S8 OCHRID GRAY G950F</w:t>
            </w:r>
          </w:p>
        </w:tc>
        <w:tc>
          <w:tcPr>
            <w:tcW w:w="1425" w:type="dxa"/>
            <w:tcBorders>
              <w:top w:val="nil"/>
              <w:left w:val="nil"/>
              <w:bottom w:val="single" w:sz="4" w:space="0" w:color="auto"/>
              <w:right w:val="single" w:sz="4" w:space="0" w:color="auto"/>
            </w:tcBorders>
            <w:shd w:val="clear" w:color="auto" w:fill="auto"/>
            <w:noWrap/>
            <w:vAlign w:val="bottom"/>
            <w:hideMark/>
          </w:tcPr>
          <w:p w14:paraId="24258088"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DC0B600" w14:textId="77777777" w:rsidR="00D25858" w:rsidRPr="00D25858" w:rsidRDefault="00D25858" w:rsidP="00D25858">
            <w:pPr>
              <w:ind w:left="426"/>
              <w:rPr>
                <w:lang w:val="en-GB"/>
              </w:rPr>
            </w:pPr>
            <w:r w:rsidRPr="00D25858">
              <w:rPr>
                <w:lang w:val="en-GB"/>
              </w:rPr>
              <w:t>1</w:t>
            </w:r>
          </w:p>
        </w:tc>
      </w:tr>
      <w:tr w:rsidR="00D25858" w:rsidRPr="00D25858" w14:paraId="2169B0A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4251FFD" w14:textId="77777777" w:rsidR="00D25858" w:rsidRPr="00D25858" w:rsidRDefault="00D25858" w:rsidP="00D25858">
            <w:pPr>
              <w:ind w:left="426"/>
              <w:rPr>
                <w:lang w:val="en-GB"/>
              </w:rPr>
            </w:pPr>
            <w:r w:rsidRPr="00D25858">
              <w:rPr>
                <w:lang w:val="en-GB"/>
              </w:rPr>
              <w:t>048</w:t>
            </w:r>
          </w:p>
        </w:tc>
        <w:tc>
          <w:tcPr>
            <w:tcW w:w="6067" w:type="dxa"/>
            <w:tcBorders>
              <w:top w:val="nil"/>
              <w:left w:val="nil"/>
              <w:bottom w:val="single" w:sz="4" w:space="0" w:color="auto"/>
              <w:right w:val="single" w:sz="4" w:space="0" w:color="auto"/>
            </w:tcBorders>
            <w:shd w:val="clear" w:color="auto" w:fill="auto"/>
            <w:noWrap/>
            <w:vAlign w:val="bottom"/>
            <w:hideMark/>
          </w:tcPr>
          <w:p w14:paraId="4F492DB6" w14:textId="604710BD" w:rsidR="00D25858" w:rsidRPr="00D25858" w:rsidRDefault="00EF3597" w:rsidP="00D25858">
            <w:pPr>
              <w:ind w:left="426"/>
              <w:rPr>
                <w:lang w:val="en-GB"/>
              </w:rPr>
            </w:pPr>
            <w:r>
              <w:rPr>
                <w:lang w:val="sr-Cyrl-RS"/>
              </w:rPr>
              <w:t>ТАБЛЕТ</w:t>
            </w:r>
            <w:r w:rsidR="00D25858" w:rsidRPr="00D25858">
              <w:rPr>
                <w:lang w:val="en-GB"/>
              </w:rPr>
              <w:t xml:space="preserve"> 4GSAMSUNG GALAXY BELI</w:t>
            </w:r>
          </w:p>
        </w:tc>
        <w:tc>
          <w:tcPr>
            <w:tcW w:w="1425" w:type="dxa"/>
            <w:tcBorders>
              <w:top w:val="nil"/>
              <w:left w:val="nil"/>
              <w:bottom w:val="single" w:sz="4" w:space="0" w:color="auto"/>
              <w:right w:val="single" w:sz="4" w:space="0" w:color="auto"/>
            </w:tcBorders>
            <w:shd w:val="clear" w:color="auto" w:fill="auto"/>
            <w:noWrap/>
            <w:vAlign w:val="bottom"/>
            <w:hideMark/>
          </w:tcPr>
          <w:p w14:paraId="456B823F"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87090A4" w14:textId="77777777" w:rsidR="00D25858" w:rsidRPr="00D25858" w:rsidRDefault="00D25858" w:rsidP="00D25858">
            <w:pPr>
              <w:ind w:left="426"/>
              <w:rPr>
                <w:lang w:val="en-GB"/>
              </w:rPr>
            </w:pPr>
            <w:r w:rsidRPr="00D25858">
              <w:rPr>
                <w:lang w:val="en-GB"/>
              </w:rPr>
              <w:t>1</w:t>
            </w:r>
          </w:p>
        </w:tc>
      </w:tr>
      <w:tr w:rsidR="00D25858" w:rsidRPr="00D25858" w14:paraId="3772E0D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EABD987" w14:textId="77777777" w:rsidR="00D25858" w:rsidRPr="00D25858" w:rsidRDefault="00D25858" w:rsidP="00D25858">
            <w:pPr>
              <w:ind w:left="426"/>
              <w:rPr>
                <w:lang w:val="en-GB"/>
              </w:rPr>
            </w:pPr>
            <w:r w:rsidRPr="00D25858">
              <w:rPr>
                <w:lang w:val="en-GB"/>
              </w:rPr>
              <w:t>049</w:t>
            </w:r>
          </w:p>
        </w:tc>
        <w:tc>
          <w:tcPr>
            <w:tcW w:w="6067" w:type="dxa"/>
            <w:tcBorders>
              <w:top w:val="nil"/>
              <w:left w:val="nil"/>
              <w:bottom w:val="single" w:sz="4" w:space="0" w:color="auto"/>
              <w:right w:val="single" w:sz="4" w:space="0" w:color="auto"/>
            </w:tcBorders>
            <w:shd w:val="clear" w:color="auto" w:fill="auto"/>
            <w:noWrap/>
            <w:vAlign w:val="bottom"/>
            <w:hideMark/>
          </w:tcPr>
          <w:p w14:paraId="51C4F379" w14:textId="05C375C7" w:rsidR="00D25858" w:rsidRPr="00D25858" w:rsidRDefault="00EF3597" w:rsidP="00D25858">
            <w:pPr>
              <w:ind w:left="426"/>
              <w:rPr>
                <w:lang w:val="en-GB"/>
              </w:rPr>
            </w:pPr>
            <w:r>
              <w:rPr>
                <w:lang w:val="sr-Cyrl-RS"/>
              </w:rPr>
              <w:t>ЛАПТОП</w:t>
            </w:r>
            <w:r w:rsidR="00D25858" w:rsidRPr="00D25858">
              <w:rPr>
                <w:lang w:val="en-GB"/>
              </w:rPr>
              <w:t xml:space="preserve"> LENOVO IdeaPad 110-15</w:t>
            </w:r>
          </w:p>
        </w:tc>
        <w:tc>
          <w:tcPr>
            <w:tcW w:w="1425" w:type="dxa"/>
            <w:tcBorders>
              <w:top w:val="nil"/>
              <w:left w:val="nil"/>
              <w:bottom w:val="single" w:sz="4" w:space="0" w:color="auto"/>
              <w:right w:val="single" w:sz="4" w:space="0" w:color="auto"/>
            </w:tcBorders>
            <w:shd w:val="clear" w:color="auto" w:fill="auto"/>
            <w:noWrap/>
            <w:vAlign w:val="bottom"/>
            <w:hideMark/>
          </w:tcPr>
          <w:p w14:paraId="0BBD444C" w14:textId="77777777" w:rsidR="00D25858" w:rsidRPr="00D25858" w:rsidRDefault="00D25858" w:rsidP="00D25858">
            <w:pPr>
              <w:ind w:left="426"/>
              <w:rPr>
                <w:lang w:val="en-GB"/>
              </w:rPr>
            </w:pPr>
            <w:r w:rsidRPr="00D25858">
              <w:rPr>
                <w:lang w:val="en-GB"/>
              </w:rPr>
              <w:t>13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6F1DB31" w14:textId="77777777" w:rsidR="00D25858" w:rsidRPr="00D25858" w:rsidRDefault="00D25858" w:rsidP="00D25858">
            <w:pPr>
              <w:ind w:left="426"/>
              <w:rPr>
                <w:lang w:val="en-GB"/>
              </w:rPr>
            </w:pPr>
            <w:r w:rsidRPr="00D25858">
              <w:rPr>
                <w:lang w:val="en-GB"/>
              </w:rPr>
              <w:t>13</w:t>
            </w:r>
          </w:p>
        </w:tc>
      </w:tr>
      <w:tr w:rsidR="00D25858" w:rsidRPr="00D25858" w14:paraId="2DEDF5F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D292DB7" w14:textId="77777777" w:rsidR="00D25858" w:rsidRPr="00D25858" w:rsidRDefault="00D25858" w:rsidP="00D25858">
            <w:pPr>
              <w:ind w:left="426"/>
              <w:rPr>
                <w:lang w:val="en-GB"/>
              </w:rPr>
            </w:pPr>
            <w:r w:rsidRPr="00D25858">
              <w:rPr>
                <w:lang w:val="en-GB"/>
              </w:rPr>
              <w:t>050</w:t>
            </w:r>
          </w:p>
        </w:tc>
        <w:tc>
          <w:tcPr>
            <w:tcW w:w="6067" w:type="dxa"/>
            <w:tcBorders>
              <w:top w:val="nil"/>
              <w:left w:val="nil"/>
              <w:bottom w:val="single" w:sz="4" w:space="0" w:color="auto"/>
              <w:right w:val="single" w:sz="4" w:space="0" w:color="auto"/>
            </w:tcBorders>
            <w:shd w:val="clear" w:color="auto" w:fill="auto"/>
            <w:noWrap/>
            <w:vAlign w:val="bottom"/>
            <w:hideMark/>
          </w:tcPr>
          <w:p w14:paraId="3FCB9E7F" w14:textId="6EE99187" w:rsidR="00D25858" w:rsidRPr="00D25858" w:rsidRDefault="00EF3597" w:rsidP="00D25858">
            <w:pPr>
              <w:ind w:left="426"/>
              <w:rPr>
                <w:lang w:val="en-GB"/>
              </w:rPr>
            </w:pPr>
            <w:r>
              <w:rPr>
                <w:lang w:val="sr-Cyrl-RS"/>
              </w:rPr>
              <w:t xml:space="preserve">РАЧУНАР </w:t>
            </w:r>
            <w:r w:rsidR="00D25858" w:rsidRPr="00D25858">
              <w:rPr>
                <w:lang w:val="en-GB"/>
              </w:rPr>
              <w:t>USPON</w:t>
            </w:r>
          </w:p>
        </w:tc>
        <w:tc>
          <w:tcPr>
            <w:tcW w:w="1425" w:type="dxa"/>
            <w:tcBorders>
              <w:top w:val="nil"/>
              <w:left w:val="nil"/>
              <w:bottom w:val="single" w:sz="4" w:space="0" w:color="auto"/>
              <w:right w:val="single" w:sz="4" w:space="0" w:color="auto"/>
            </w:tcBorders>
            <w:shd w:val="clear" w:color="auto" w:fill="auto"/>
            <w:noWrap/>
            <w:vAlign w:val="bottom"/>
            <w:hideMark/>
          </w:tcPr>
          <w:p w14:paraId="018C3FE3" w14:textId="77777777" w:rsidR="00D25858" w:rsidRPr="00D25858" w:rsidRDefault="00D25858" w:rsidP="00D25858">
            <w:pPr>
              <w:ind w:left="426"/>
              <w:rPr>
                <w:lang w:val="en-GB"/>
              </w:rPr>
            </w:pPr>
            <w:r w:rsidRPr="00D25858">
              <w:rPr>
                <w:lang w:val="en-GB"/>
              </w:rPr>
              <w:t>16</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C7BA175" w14:textId="77777777" w:rsidR="00D25858" w:rsidRPr="00D25858" w:rsidRDefault="00D25858" w:rsidP="00D25858">
            <w:pPr>
              <w:ind w:left="426"/>
              <w:rPr>
                <w:lang w:val="en-GB"/>
              </w:rPr>
            </w:pPr>
            <w:r w:rsidRPr="00D25858">
              <w:rPr>
                <w:lang w:val="en-GB"/>
              </w:rPr>
              <w:t>16</w:t>
            </w:r>
          </w:p>
        </w:tc>
      </w:tr>
      <w:tr w:rsidR="00D25858" w:rsidRPr="00D25858" w14:paraId="24708D5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D022933" w14:textId="77777777" w:rsidR="00D25858" w:rsidRPr="00D25858" w:rsidRDefault="00D25858" w:rsidP="00D25858">
            <w:pPr>
              <w:ind w:left="426"/>
              <w:rPr>
                <w:lang w:val="en-GB"/>
              </w:rPr>
            </w:pPr>
            <w:r w:rsidRPr="00D25858">
              <w:rPr>
                <w:lang w:val="en-GB"/>
              </w:rPr>
              <w:t>051</w:t>
            </w:r>
          </w:p>
        </w:tc>
        <w:tc>
          <w:tcPr>
            <w:tcW w:w="6067" w:type="dxa"/>
            <w:tcBorders>
              <w:top w:val="nil"/>
              <w:left w:val="nil"/>
              <w:bottom w:val="single" w:sz="4" w:space="0" w:color="auto"/>
              <w:right w:val="single" w:sz="4" w:space="0" w:color="auto"/>
            </w:tcBorders>
            <w:shd w:val="clear" w:color="auto" w:fill="auto"/>
            <w:noWrap/>
            <w:vAlign w:val="bottom"/>
            <w:hideMark/>
          </w:tcPr>
          <w:p w14:paraId="76F357E6" w14:textId="77777777" w:rsidR="00D25858" w:rsidRPr="00D25858" w:rsidRDefault="00D25858" w:rsidP="00D25858">
            <w:pPr>
              <w:ind w:left="426"/>
              <w:rPr>
                <w:lang w:val="en-GB"/>
              </w:rPr>
            </w:pPr>
            <w:r w:rsidRPr="00D25858">
              <w:rPr>
                <w:lang w:val="en-GB"/>
              </w:rPr>
              <w:t>TABLET 10.1" SAMSUNG GALAXY</w:t>
            </w:r>
          </w:p>
        </w:tc>
        <w:tc>
          <w:tcPr>
            <w:tcW w:w="1425" w:type="dxa"/>
            <w:tcBorders>
              <w:top w:val="nil"/>
              <w:left w:val="nil"/>
              <w:bottom w:val="single" w:sz="4" w:space="0" w:color="auto"/>
              <w:right w:val="single" w:sz="4" w:space="0" w:color="auto"/>
            </w:tcBorders>
            <w:shd w:val="clear" w:color="auto" w:fill="auto"/>
            <w:noWrap/>
            <w:vAlign w:val="bottom"/>
            <w:hideMark/>
          </w:tcPr>
          <w:p w14:paraId="7080129B"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C56AE7B" w14:textId="77777777" w:rsidR="00D25858" w:rsidRPr="00D25858" w:rsidRDefault="00D25858" w:rsidP="00D25858">
            <w:pPr>
              <w:ind w:left="426"/>
              <w:rPr>
                <w:lang w:val="en-GB"/>
              </w:rPr>
            </w:pPr>
            <w:r w:rsidRPr="00D25858">
              <w:rPr>
                <w:lang w:val="en-GB"/>
              </w:rPr>
              <w:t>2</w:t>
            </w:r>
          </w:p>
        </w:tc>
      </w:tr>
      <w:tr w:rsidR="00D25858" w:rsidRPr="00D25858" w14:paraId="4138160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CEBD2D3" w14:textId="77777777" w:rsidR="00D25858" w:rsidRPr="00D25858" w:rsidRDefault="00D25858" w:rsidP="00D25858">
            <w:pPr>
              <w:ind w:left="426"/>
              <w:rPr>
                <w:lang w:val="en-GB"/>
              </w:rPr>
            </w:pPr>
            <w:r w:rsidRPr="00D25858">
              <w:rPr>
                <w:lang w:val="en-GB"/>
              </w:rPr>
              <w:t>052</w:t>
            </w:r>
          </w:p>
        </w:tc>
        <w:tc>
          <w:tcPr>
            <w:tcW w:w="6067" w:type="dxa"/>
            <w:tcBorders>
              <w:top w:val="nil"/>
              <w:left w:val="nil"/>
              <w:bottom w:val="single" w:sz="4" w:space="0" w:color="auto"/>
              <w:right w:val="single" w:sz="4" w:space="0" w:color="auto"/>
            </w:tcBorders>
            <w:shd w:val="clear" w:color="auto" w:fill="auto"/>
            <w:noWrap/>
            <w:vAlign w:val="bottom"/>
            <w:hideMark/>
          </w:tcPr>
          <w:p w14:paraId="4E03984E" w14:textId="03C729EF" w:rsidR="00D25858" w:rsidRPr="00D25858" w:rsidRDefault="00EF3597" w:rsidP="00D25858">
            <w:pPr>
              <w:ind w:left="426"/>
              <w:rPr>
                <w:lang w:val="en-GB"/>
              </w:rPr>
            </w:pPr>
            <w:r>
              <w:rPr>
                <w:lang w:val="sr-Cyrl-RS"/>
              </w:rPr>
              <w:t>ШТАМПАЧ</w:t>
            </w:r>
            <w:r w:rsidR="00D25858" w:rsidRPr="00D25858">
              <w:rPr>
                <w:lang w:val="en-GB"/>
              </w:rPr>
              <w:t xml:space="preserve"> HP-COOLOR JET PRO M277n</w:t>
            </w:r>
          </w:p>
        </w:tc>
        <w:tc>
          <w:tcPr>
            <w:tcW w:w="1425" w:type="dxa"/>
            <w:tcBorders>
              <w:top w:val="nil"/>
              <w:left w:val="nil"/>
              <w:bottom w:val="single" w:sz="4" w:space="0" w:color="auto"/>
              <w:right w:val="single" w:sz="4" w:space="0" w:color="auto"/>
            </w:tcBorders>
            <w:shd w:val="clear" w:color="auto" w:fill="auto"/>
            <w:noWrap/>
            <w:vAlign w:val="bottom"/>
            <w:hideMark/>
          </w:tcPr>
          <w:p w14:paraId="7AF6D64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A86675C" w14:textId="77777777" w:rsidR="00D25858" w:rsidRPr="00D25858" w:rsidRDefault="00D25858" w:rsidP="00D25858">
            <w:pPr>
              <w:ind w:left="426"/>
              <w:rPr>
                <w:lang w:val="en-GB"/>
              </w:rPr>
            </w:pPr>
            <w:r w:rsidRPr="00D25858">
              <w:rPr>
                <w:lang w:val="en-GB"/>
              </w:rPr>
              <w:t>1</w:t>
            </w:r>
          </w:p>
        </w:tc>
      </w:tr>
      <w:tr w:rsidR="00D25858" w:rsidRPr="00D25858" w14:paraId="06CF8B4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FB2E490" w14:textId="77777777" w:rsidR="00D25858" w:rsidRPr="00D25858" w:rsidRDefault="00D25858" w:rsidP="00D25858">
            <w:pPr>
              <w:ind w:left="426"/>
              <w:rPr>
                <w:lang w:val="en-GB"/>
              </w:rPr>
            </w:pPr>
            <w:r w:rsidRPr="00D25858">
              <w:rPr>
                <w:lang w:val="en-GB"/>
              </w:rPr>
              <w:t>053</w:t>
            </w:r>
          </w:p>
        </w:tc>
        <w:tc>
          <w:tcPr>
            <w:tcW w:w="6067" w:type="dxa"/>
            <w:tcBorders>
              <w:top w:val="nil"/>
              <w:left w:val="nil"/>
              <w:bottom w:val="single" w:sz="4" w:space="0" w:color="auto"/>
              <w:right w:val="single" w:sz="4" w:space="0" w:color="auto"/>
            </w:tcBorders>
            <w:shd w:val="clear" w:color="auto" w:fill="auto"/>
            <w:noWrap/>
            <w:vAlign w:val="bottom"/>
            <w:hideMark/>
          </w:tcPr>
          <w:p w14:paraId="2CF73B1C" w14:textId="0B205725" w:rsidR="00D25858" w:rsidRPr="00D25858" w:rsidRDefault="00EF3597" w:rsidP="00D25858">
            <w:pPr>
              <w:ind w:left="426"/>
              <w:rPr>
                <w:lang w:val="en-GB"/>
              </w:rPr>
            </w:pPr>
            <w:r>
              <w:rPr>
                <w:lang w:val="sr-Cyrl-RS"/>
              </w:rPr>
              <w:t>МОНИТОР</w:t>
            </w:r>
            <w:r w:rsidR="00D25858" w:rsidRPr="00D25858">
              <w:rPr>
                <w:lang w:val="en-GB"/>
              </w:rPr>
              <w:t xml:space="preserve"> HP Z24NF NARROW BEZEL IPS LED 23.8"</w:t>
            </w:r>
          </w:p>
        </w:tc>
        <w:tc>
          <w:tcPr>
            <w:tcW w:w="1425" w:type="dxa"/>
            <w:tcBorders>
              <w:top w:val="nil"/>
              <w:left w:val="nil"/>
              <w:bottom w:val="single" w:sz="4" w:space="0" w:color="auto"/>
              <w:right w:val="single" w:sz="4" w:space="0" w:color="auto"/>
            </w:tcBorders>
            <w:shd w:val="clear" w:color="auto" w:fill="auto"/>
            <w:noWrap/>
            <w:vAlign w:val="bottom"/>
            <w:hideMark/>
          </w:tcPr>
          <w:p w14:paraId="23A3700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00C66C6" w14:textId="77777777" w:rsidR="00D25858" w:rsidRPr="00D25858" w:rsidRDefault="00D25858" w:rsidP="00D25858">
            <w:pPr>
              <w:ind w:left="426"/>
              <w:rPr>
                <w:lang w:val="en-GB"/>
              </w:rPr>
            </w:pPr>
            <w:r w:rsidRPr="00D25858">
              <w:rPr>
                <w:lang w:val="en-GB"/>
              </w:rPr>
              <w:t>1</w:t>
            </w:r>
          </w:p>
        </w:tc>
      </w:tr>
      <w:tr w:rsidR="00D25858" w:rsidRPr="00D25858" w14:paraId="1BCEE5F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31FECDA" w14:textId="77777777" w:rsidR="00D25858" w:rsidRPr="00D25858" w:rsidRDefault="00D25858" w:rsidP="00D25858">
            <w:pPr>
              <w:ind w:left="426"/>
              <w:rPr>
                <w:lang w:val="en-GB"/>
              </w:rPr>
            </w:pPr>
            <w:r w:rsidRPr="00D25858">
              <w:rPr>
                <w:lang w:val="en-GB"/>
              </w:rPr>
              <w:t>059</w:t>
            </w:r>
          </w:p>
        </w:tc>
        <w:tc>
          <w:tcPr>
            <w:tcW w:w="6067" w:type="dxa"/>
            <w:tcBorders>
              <w:top w:val="nil"/>
              <w:left w:val="nil"/>
              <w:bottom w:val="single" w:sz="4" w:space="0" w:color="auto"/>
              <w:right w:val="single" w:sz="4" w:space="0" w:color="auto"/>
            </w:tcBorders>
            <w:shd w:val="clear" w:color="auto" w:fill="auto"/>
            <w:noWrap/>
            <w:vAlign w:val="bottom"/>
            <w:hideMark/>
          </w:tcPr>
          <w:p w14:paraId="5ACE45E7" w14:textId="2A68B4E0" w:rsidR="00D25858" w:rsidRPr="00D25858" w:rsidRDefault="00EF3597" w:rsidP="00EF3597">
            <w:pPr>
              <w:ind w:left="426"/>
              <w:rPr>
                <w:lang w:val="en-GB"/>
              </w:rPr>
            </w:pPr>
            <w:r>
              <w:rPr>
                <w:lang w:val="en-GB"/>
              </w:rPr>
              <w:t>ВИДЕОКОНФЕРЕНЦИЈСКИ СИСТЕМ</w:t>
            </w:r>
          </w:p>
        </w:tc>
        <w:tc>
          <w:tcPr>
            <w:tcW w:w="1425" w:type="dxa"/>
            <w:tcBorders>
              <w:top w:val="nil"/>
              <w:left w:val="nil"/>
              <w:bottom w:val="single" w:sz="4" w:space="0" w:color="auto"/>
              <w:right w:val="single" w:sz="4" w:space="0" w:color="auto"/>
            </w:tcBorders>
            <w:shd w:val="clear" w:color="auto" w:fill="auto"/>
            <w:noWrap/>
            <w:vAlign w:val="bottom"/>
            <w:hideMark/>
          </w:tcPr>
          <w:p w14:paraId="365C9F8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A6124D6" w14:textId="77777777" w:rsidR="00D25858" w:rsidRPr="00D25858" w:rsidRDefault="00D25858" w:rsidP="00D25858">
            <w:pPr>
              <w:ind w:left="426"/>
              <w:rPr>
                <w:lang w:val="en-GB"/>
              </w:rPr>
            </w:pPr>
            <w:r w:rsidRPr="00D25858">
              <w:rPr>
                <w:lang w:val="en-GB"/>
              </w:rPr>
              <w:t>1</w:t>
            </w:r>
          </w:p>
        </w:tc>
      </w:tr>
      <w:tr w:rsidR="00D25858" w:rsidRPr="00D25858" w14:paraId="619F05D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B58B507" w14:textId="77777777" w:rsidR="00D25858" w:rsidRPr="00D25858" w:rsidRDefault="00D25858" w:rsidP="00D25858">
            <w:pPr>
              <w:ind w:left="426"/>
              <w:rPr>
                <w:lang w:val="en-GB"/>
              </w:rPr>
            </w:pPr>
            <w:r w:rsidRPr="00D25858">
              <w:rPr>
                <w:lang w:val="en-GB"/>
              </w:rPr>
              <w:t>061</w:t>
            </w:r>
          </w:p>
        </w:tc>
        <w:tc>
          <w:tcPr>
            <w:tcW w:w="6067" w:type="dxa"/>
            <w:tcBorders>
              <w:top w:val="nil"/>
              <w:left w:val="nil"/>
              <w:bottom w:val="single" w:sz="4" w:space="0" w:color="auto"/>
              <w:right w:val="single" w:sz="4" w:space="0" w:color="auto"/>
            </w:tcBorders>
            <w:shd w:val="clear" w:color="auto" w:fill="auto"/>
            <w:noWrap/>
            <w:vAlign w:val="bottom"/>
            <w:hideMark/>
          </w:tcPr>
          <w:p w14:paraId="4525C341" w14:textId="77777777" w:rsidR="00D25858" w:rsidRPr="00D25858" w:rsidRDefault="00D25858" w:rsidP="00D25858">
            <w:pPr>
              <w:ind w:left="426"/>
              <w:rPr>
                <w:lang w:val="en-GB"/>
              </w:rPr>
            </w:pPr>
            <w:r w:rsidRPr="00D25858">
              <w:rPr>
                <w:lang w:val="en-GB"/>
              </w:rPr>
              <w:t>UPS COCOMEC 1700 VA</w:t>
            </w:r>
          </w:p>
        </w:tc>
        <w:tc>
          <w:tcPr>
            <w:tcW w:w="1425" w:type="dxa"/>
            <w:tcBorders>
              <w:top w:val="nil"/>
              <w:left w:val="nil"/>
              <w:bottom w:val="single" w:sz="4" w:space="0" w:color="auto"/>
              <w:right w:val="single" w:sz="4" w:space="0" w:color="auto"/>
            </w:tcBorders>
            <w:shd w:val="clear" w:color="auto" w:fill="auto"/>
            <w:noWrap/>
            <w:vAlign w:val="bottom"/>
            <w:hideMark/>
          </w:tcPr>
          <w:p w14:paraId="54C07C3D"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76B1203" w14:textId="77777777" w:rsidR="00D25858" w:rsidRPr="00D25858" w:rsidRDefault="00D25858" w:rsidP="00D25858">
            <w:pPr>
              <w:ind w:left="426"/>
              <w:rPr>
                <w:lang w:val="en-GB"/>
              </w:rPr>
            </w:pPr>
            <w:r w:rsidRPr="00D25858">
              <w:rPr>
                <w:lang w:val="en-GB"/>
              </w:rPr>
              <w:t>2</w:t>
            </w:r>
          </w:p>
        </w:tc>
      </w:tr>
      <w:tr w:rsidR="00D25858" w:rsidRPr="00D25858" w14:paraId="77B42A2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CAFA940" w14:textId="77777777" w:rsidR="00D25858" w:rsidRPr="00D25858" w:rsidRDefault="00D25858" w:rsidP="00D25858">
            <w:pPr>
              <w:ind w:left="426"/>
              <w:rPr>
                <w:lang w:val="en-GB"/>
              </w:rPr>
            </w:pPr>
            <w:r w:rsidRPr="00D25858">
              <w:rPr>
                <w:lang w:val="en-GB"/>
              </w:rPr>
              <w:t>067</w:t>
            </w:r>
          </w:p>
        </w:tc>
        <w:tc>
          <w:tcPr>
            <w:tcW w:w="6067" w:type="dxa"/>
            <w:tcBorders>
              <w:top w:val="nil"/>
              <w:left w:val="nil"/>
              <w:bottom w:val="single" w:sz="4" w:space="0" w:color="auto"/>
              <w:right w:val="single" w:sz="4" w:space="0" w:color="auto"/>
            </w:tcBorders>
            <w:shd w:val="clear" w:color="auto" w:fill="auto"/>
            <w:noWrap/>
            <w:vAlign w:val="bottom"/>
            <w:hideMark/>
          </w:tcPr>
          <w:p w14:paraId="69FCD32A" w14:textId="29987F8C" w:rsidR="00D25858" w:rsidRPr="00D25858" w:rsidRDefault="00FE4A70" w:rsidP="00D25858">
            <w:pPr>
              <w:ind w:left="426"/>
              <w:rPr>
                <w:lang w:val="en-GB"/>
              </w:rPr>
            </w:pPr>
            <w:r>
              <w:rPr>
                <w:lang w:val="sr-Cyrl-RS"/>
              </w:rPr>
              <w:t>РАЧУНАР</w:t>
            </w:r>
            <w:r w:rsidR="00D25858" w:rsidRPr="00D25858">
              <w:rPr>
                <w:lang w:val="en-GB"/>
              </w:rPr>
              <w:t xml:space="preserve"> HP PRODESK 600 G4 SFF 2VG42AV</w:t>
            </w:r>
          </w:p>
        </w:tc>
        <w:tc>
          <w:tcPr>
            <w:tcW w:w="1425" w:type="dxa"/>
            <w:tcBorders>
              <w:top w:val="nil"/>
              <w:left w:val="nil"/>
              <w:bottom w:val="single" w:sz="4" w:space="0" w:color="auto"/>
              <w:right w:val="single" w:sz="4" w:space="0" w:color="auto"/>
            </w:tcBorders>
            <w:shd w:val="clear" w:color="auto" w:fill="auto"/>
            <w:noWrap/>
            <w:vAlign w:val="bottom"/>
            <w:hideMark/>
          </w:tcPr>
          <w:p w14:paraId="233DE713" w14:textId="77777777" w:rsidR="00D25858" w:rsidRPr="00D25858" w:rsidRDefault="00D25858" w:rsidP="00D25858">
            <w:pPr>
              <w:ind w:left="426"/>
              <w:rPr>
                <w:lang w:val="en-GB"/>
              </w:rPr>
            </w:pPr>
            <w:r w:rsidRPr="00D25858">
              <w:rPr>
                <w:lang w:val="en-GB"/>
              </w:rPr>
              <w:t>4</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8D67E33" w14:textId="77777777" w:rsidR="00D25858" w:rsidRPr="00D25858" w:rsidRDefault="00D25858" w:rsidP="00D25858">
            <w:pPr>
              <w:ind w:left="426"/>
              <w:rPr>
                <w:lang w:val="en-GB"/>
              </w:rPr>
            </w:pPr>
            <w:r w:rsidRPr="00D25858">
              <w:rPr>
                <w:lang w:val="en-GB"/>
              </w:rPr>
              <w:t>4</w:t>
            </w:r>
          </w:p>
        </w:tc>
      </w:tr>
      <w:tr w:rsidR="00D25858" w:rsidRPr="00D25858" w14:paraId="6B8E8E8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5C18915" w14:textId="77777777" w:rsidR="00D25858" w:rsidRPr="00D25858" w:rsidRDefault="00D25858" w:rsidP="00D25858">
            <w:pPr>
              <w:ind w:left="426"/>
              <w:rPr>
                <w:lang w:val="en-GB"/>
              </w:rPr>
            </w:pPr>
            <w:r w:rsidRPr="00D25858">
              <w:rPr>
                <w:lang w:val="en-GB"/>
              </w:rPr>
              <w:t>074</w:t>
            </w:r>
          </w:p>
        </w:tc>
        <w:tc>
          <w:tcPr>
            <w:tcW w:w="6067" w:type="dxa"/>
            <w:tcBorders>
              <w:top w:val="nil"/>
              <w:left w:val="nil"/>
              <w:bottom w:val="single" w:sz="4" w:space="0" w:color="auto"/>
              <w:right w:val="single" w:sz="4" w:space="0" w:color="auto"/>
            </w:tcBorders>
            <w:shd w:val="clear" w:color="auto" w:fill="auto"/>
            <w:noWrap/>
            <w:vAlign w:val="bottom"/>
            <w:hideMark/>
          </w:tcPr>
          <w:p w14:paraId="7CB4DAF1" w14:textId="3BD179A7" w:rsidR="00D25858" w:rsidRPr="00D25858" w:rsidRDefault="001E03CA" w:rsidP="00D25858">
            <w:pPr>
              <w:ind w:left="426"/>
              <w:rPr>
                <w:lang w:val="en-GB"/>
              </w:rPr>
            </w:pPr>
            <w:r>
              <w:rPr>
                <w:lang w:val="sr-Cyrl-RS"/>
              </w:rPr>
              <w:t>РАЧУНАР</w:t>
            </w:r>
            <w:r w:rsidR="00D25858" w:rsidRPr="00D25858">
              <w:rPr>
                <w:lang w:val="en-GB"/>
              </w:rPr>
              <w:t xml:space="preserve"> HP PRODESK 600 G4 SFFPC2VG42AV</w:t>
            </w:r>
          </w:p>
        </w:tc>
        <w:tc>
          <w:tcPr>
            <w:tcW w:w="1425" w:type="dxa"/>
            <w:tcBorders>
              <w:top w:val="nil"/>
              <w:left w:val="nil"/>
              <w:bottom w:val="single" w:sz="4" w:space="0" w:color="auto"/>
              <w:right w:val="single" w:sz="4" w:space="0" w:color="auto"/>
            </w:tcBorders>
            <w:shd w:val="clear" w:color="auto" w:fill="auto"/>
            <w:noWrap/>
            <w:vAlign w:val="bottom"/>
            <w:hideMark/>
          </w:tcPr>
          <w:p w14:paraId="41405A78" w14:textId="77777777" w:rsidR="00D25858" w:rsidRPr="00D25858" w:rsidRDefault="00D25858" w:rsidP="00D25858">
            <w:pPr>
              <w:ind w:left="426"/>
              <w:rPr>
                <w:lang w:val="en-GB"/>
              </w:rPr>
            </w:pPr>
            <w:r w:rsidRPr="00D25858">
              <w:rPr>
                <w:lang w:val="en-GB"/>
              </w:rPr>
              <w:t>5</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CDB7E71" w14:textId="77777777" w:rsidR="00D25858" w:rsidRPr="00D25858" w:rsidRDefault="00D25858" w:rsidP="00D25858">
            <w:pPr>
              <w:ind w:left="426"/>
              <w:rPr>
                <w:lang w:val="en-GB"/>
              </w:rPr>
            </w:pPr>
            <w:r w:rsidRPr="00D25858">
              <w:rPr>
                <w:lang w:val="en-GB"/>
              </w:rPr>
              <w:t>5</w:t>
            </w:r>
          </w:p>
        </w:tc>
      </w:tr>
      <w:tr w:rsidR="00D25858" w:rsidRPr="00D25858" w14:paraId="3D8AAFC1"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6FE3325" w14:textId="77777777" w:rsidR="00D25858" w:rsidRPr="00D25858" w:rsidRDefault="00D25858" w:rsidP="00D25858">
            <w:pPr>
              <w:ind w:left="426"/>
              <w:rPr>
                <w:lang w:val="en-GB"/>
              </w:rPr>
            </w:pPr>
            <w:r w:rsidRPr="00D25858">
              <w:rPr>
                <w:lang w:val="en-GB"/>
              </w:rPr>
              <w:t>075</w:t>
            </w:r>
          </w:p>
        </w:tc>
        <w:tc>
          <w:tcPr>
            <w:tcW w:w="6067" w:type="dxa"/>
            <w:tcBorders>
              <w:top w:val="nil"/>
              <w:left w:val="nil"/>
              <w:bottom w:val="single" w:sz="4" w:space="0" w:color="auto"/>
              <w:right w:val="single" w:sz="4" w:space="0" w:color="auto"/>
            </w:tcBorders>
            <w:shd w:val="clear" w:color="auto" w:fill="auto"/>
            <w:noWrap/>
            <w:vAlign w:val="bottom"/>
            <w:hideMark/>
          </w:tcPr>
          <w:p w14:paraId="70FD0082" w14:textId="77777777" w:rsidR="00D25858" w:rsidRPr="00D25858" w:rsidRDefault="00D25858" w:rsidP="00D25858">
            <w:pPr>
              <w:ind w:left="426"/>
              <w:rPr>
                <w:lang w:val="en-GB"/>
              </w:rPr>
            </w:pPr>
            <w:r w:rsidRPr="00D25858">
              <w:rPr>
                <w:lang w:val="en-GB"/>
              </w:rPr>
              <w:t>NOTEBOOK HP 250 G6 I3 3QM24EA</w:t>
            </w:r>
          </w:p>
        </w:tc>
        <w:tc>
          <w:tcPr>
            <w:tcW w:w="1425" w:type="dxa"/>
            <w:tcBorders>
              <w:top w:val="nil"/>
              <w:left w:val="nil"/>
              <w:bottom w:val="single" w:sz="4" w:space="0" w:color="auto"/>
              <w:right w:val="single" w:sz="4" w:space="0" w:color="auto"/>
            </w:tcBorders>
            <w:shd w:val="clear" w:color="auto" w:fill="auto"/>
            <w:noWrap/>
            <w:vAlign w:val="bottom"/>
            <w:hideMark/>
          </w:tcPr>
          <w:p w14:paraId="350974E9" w14:textId="77777777" w:rsidR="00D25858" w:rsidRPr="00D25858" w:rsidRDefault="00D25858" w:rsidP="00D25858">
            <w:pPr>
              <w:ind w:left="426"/>
              <w:rPr>
                <w:lang w:val="en-GB"/>
              </w:rPr>
            </w:pPr>
            <w:r w:rsidRPr="00D25858">
              <w:rPr>
                <w:lang w:val="en-GB"/>
              </w:rPr>
              <w:t>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6D6E7E2" w14:textId="77777777" w:rsidR="00D25858" w:rsidRPr="00D25858" w:rsidRDefault="00D25858" w:rsidP="00D25858">
            <w:pPr>
              <w:ind w:left="426"/>
              <w:rPr>
                <w:lang w:val="en-GB"/>
              </w:rPr>
            </w:pPr>
            <w:r w:rsidRPr="00D25858">
              <w:rPr>
                <w:lang w:val="en-GB"/>
              </w:rPr>
              <w:t>3</w:t>
            </w:r>
          </w:p>
        </w:tc>
      </w:tr>
      <w:tr w:rsidR="00D25858" w:rsidRPr="00D25858" w14:paraId="737D5AF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C85531D" w14:textId="77777777" w:rsidR="00D25858" w:rsidRPr="00D25858" w:rsidRDefault="00D25858" w:rsidP="00D25858">
            <w:pPr>
              <w:ind w:left="426"/>
              <w:rPr>
                <w:lang w:val="en-GB"/>
              </w:rPr>
            </w:pPr>
            <w:r w:rsidRPr="00D25858">
              <w:rPr>
                <w:lang w:val="en-GB"/>
              </w:rPr>
              <w:t>078</w:t>
            </w:r>
          </w:p>
        </w:tc>
        <w:tc>
          <w:tcPr>
            <w:tcW w:w="6067" w:type="dxa"/>
            <w:tcBorders>
              <w:top w:val="nil"/>
              <w:left w:val="nil"/>
              <w:bottom w:val="single" w:sz="4" w:space="0" w:color="auto"/>
              <w:right w:val="single" w:sz="4" w:space="0" w:color="auto"/>
            </w:tcBorders>
            <w:shd w:val="clear" w:color="auto" w:fill="auto"/>
            <w:noWrap/>
            <w:vAlign w:val="bottom"/>
            <w:hideMark/>
          </w:tcPr>
          <w:p w14:paraId="71D22466" w14:textId="58716931" w:rsidR="00D25858" w:rsidRPr="00D25858" w:rsidRDefault="001E03CA" w:rsidP="00D25858">
            <w:pPr>
              <w:ind w:left="426"/>
              <w:rPr>
                <w:lang w:val="en-GB"/>
              </w:rPr>
            </w:pPr>
            <w:r>
              <w:rPr>
                <w:lang w:val="sr-Cyrl-RS"/>
              </w:rPr>
              <w:t>РАЧУНАР</w:t>
            </w:r>
            <w:r w:rsidR="00D25858" w:rsidRPr="00D25858">
              <w:rPr>
                <w:lang w:val="en-GB"/>
              </w:rPr>
              <w:t xml:space="preserve"> HP SFF PRODESK 400+3Y</w:t>
            </w:r>
          </w:p>
        </w:tc>
        <w:tc>
          <w:tcPr>
            <w:tcW w:w="1425" w:type="dxa"/>
            <w:tcBorders>
              <w:top w:val="nil"/>
              <w:left w:val="nil"/>
              <w:bottom w:val="single" w:sz="4" w:space="0" w:color="auto"/>
              <w:right w:val="single" w:sz="4" w:space="0" w:color="auto"/>
            </w:tcBorders>
            <w:shd w:val="clear" w:color="auto" w:fill="auto"/>
            <w:noWrap/>
            <w:vAlign w:val="bottom"/>
            <w:hideMark/>
          </w:tcPr>
          <w:p w14:paraId="25CB44FB" w14:textId="77777777" w:rsidR="00D25858" w:rsidRPr="00D25858" w:rsidRDefault="00D25858" w:rsidP="00D25858">
            <w:pPr>
              <w:ind w:left="426"/>
              <w:rPr>
                <w:lang w:val="en-GB"/>
              </w:rPr>
            </w:pPr>
            <w:r w:rsidRPr="00D25858">
              <w:rPr>
                <w:lang w:val="en-GB"/>
              </w:rPr>
              <w:t>9</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22228A1" w14:textId="77777777" w:rsidR="00D25858" w:rsidRPr="00D25858" w:rsidRDefault="00D25858" w:rsidP="00D25858">
            <w:pPr>
              <w:ind w:left="426"/>
              <w:rPr>
                <w:lang w:val="en-GB"/>
              </w:rPr>
            </w:pPr>
            <w:r w:rsidRPr="00D25858">
              <w:rPr>
                <w:lang w:val="en-GB"/>
              </w:rPr>
              <w:t>9</w:t>
            </w:r>
          </w:p>
        </w:tc>
      </w:tr>
      <w:tr w:rsidR="00D25858" w:rsidRPr="00D25858" w14:paraId="5828452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B188616" w14:textId="77777777" w:rsidR="00D25858" w:rsidRPr="00D25858" w:rsidRDefault="00D25858" w:rsidP="00D25858">
            <w:pPr>
              <w:ind w:left="426"/>
              <w:rPr>
                <w:lang w:val="en-GB"/>
              </w:rPr>
            </w:pPr>
            <w:r w:rsidRPr="00D25858">
              <w:rPr>
                <w:lang w:val="en-GB"/>
              </w:rPr>
              <w:t>079</w:t>
            </w:r>
          </w:p>
        </w:tc>
        <w:tc>
          <w:tcPr>
            <w:tcW w:w="6067" w:type="dxa"/>
            <w:tcBorders>
              <w:top w:val="nil"/>
              <w:left w:val="nil"/>
              <w:bottom w:val="single" w:sz="4" w:space="0" w:color="auto"/>
              <w:right w:val="single" w:sz="4" w:space="0" w:color="auto"/>
            </w:tcBorders>
            <w:shd w:val="clear" w:color="auto" w:fill="auto"/>
            <w:noWrap/>
            <w:vAlign w:val="bottom"/>
            <w:hideMark/>
          </w:tcPr>
          <w:p w14:paraId="66DCD33B" w14:textId="77777777" w:rsidR="00D25858" w:rsidRPr="00D25858" w:rsidRDefault="00D25858" w:rsidP="00D25858">
            <w:pPr>
              <w:ind w:left="426"/>
              <w:rPr>
                <w:lang w:val="en-GB"/>
              </w:rPr>
            </w:pPr>
            <w:r w:rsidRPr="00D25858">
              <w:rPr>
                <w:lang w:val="en-GB"/>
              </w:rPr>
              <w:t>NOTEBOOK HP X2 210 G2 2TS65EA</w:t>
            </w:r>
          </w:p>
        </w:tc>
        <w:tc>
          <w:tcPr>
            <w:tcW w:w="1425" w:type="dxa"/>
            <w:tcBorders>
              <w:top w:val="nil"/>
              <w:left w:val="nil"/>
              <w:bottom w:val="single" w:sz="4" w:space="0" w:color="auto"/>
              <w:right w:val="single" w:sz="4" w:space="0" w:color="auto"/>
            </w:tcBorders>
            <w:shd w:val="clear" w:color="auto" w:fill="auto"/>
            <w:noWrap/>
            <w:vAlign w:val="bottom"/>
            <w:hideMark/>
          </w:tcPr>
          <w:p w14:paraId="40A06516"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452D0FC" w14:textId="77777777" w:rsidR="00D25858" w:rsidRPr="00D25858" w:rsidRDefault="00D25858" w:rsidP="00D25858">
            <w:pPr>
              <w:ind w:left="426"/>
              <w:rPr>
                <w:lang w:val="en-GB"/>
              </w:rPr>
            </w:pPr>
            <w:r w:rsidRPr="00D25858">
              <w:rPr>
                <w:lang w:val="en-GB"/>
              </w:rPr>
              <w:t>2</w:t>
            </w:r>
          </w:p>
        </w:tc>
      </w:tr>
      <w:tr w:rsidR="00D25858" w:rsidRPr="00D25858" w14:paraId="1ECD8700"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BF137A5" w14:textId="77777777" w:rsidR="00D25858" w:rsidRPr="00D25858" w:rsidRDefault="00D25858" w:rsidP="00D25858">
            <w:pPr>
              <w:ind w:left="426"/>
              <w:rPr>
                <w:lang w:val="en-GB"/>
              </w:rPr>
            </w:pPr>
            <w:r w:rsidRPr="00D25858">
              <w:rPr>
                <w:lang w:val="en-GB"/>
              </w:rPr>
              <w:t>080</w:t>
            </w:r>
          </w:p>
        </w:tc>
        <w:tc>
          <w:tcPr>
            <w:tcW w:w="6067" w:type="dxa"/>
            <w:tcBorders>
              <w:top w:val="nil"/>
              <w:left w:val="nil"/>
              <w:bottom w:val="single" w:sz="4" w:space="0" w:color="auto"/>
              <w:right w:val="single" w:sz="4" w:space="0" w:color="auto"/>
            </w:tcBorders>
            <w:shd w:val="clear" w:color="auto" w:fill="auto"/>
            <w:noWrap/>
            <w:vAlign w:val="bottom"/>
            <w:hideMark/>
          </w:tcPr>
          <w:p w14:paraId="0FF065F3" w14:textId="77777777" w:rsidR="00D25858" w:rsidRPr="00D25858" w:rsidRDefault="00D25858" w:rsidP="00D25858">
            <w:pPr>
              <w:ind w:left="426"/>
              <w:rPr>
                <w:lang w:val="en-GB"/>
              </w:rPr>
            </w:pPr>
            <w:r w:rsidRPr="00D25858">
              <w:rPr>
                <w:lang w:val="en-GB"/>
              </w:rPr>
              <w:t>NOTEBOOK HP 250 G6 I3+3YEAR</w:t>
            </w:r>
          </w:p>
        </w:tc>
        <w:tc>
          <w:tcPr>
            <w:tcW w:w="1425" w:type="dxa"/>
            <w:tcBorders>
              <w:top w:val="nil"/>
              <w:left w:val="nil"/>
              <w:bottom w:val="single" w:sz="4" w:space="0" w:color="auto"/>
              <w:right w:val="single" w:sz="4" w:space="0" w:color="auto"/>
            </w:tcBorders>
            <w:shd w:val="clear" w:color="auto" w:fill="auto"/>
            <w:noWrap/>
            <w:vAlign w:val="bottom"/>
            <w:hideMark/>
          </w:tcPr>
          <w:p w14:paraId="1483C6D0" w14:textId="77777777" w:rsidR="00D25858" w:rsidRPr="00D25858" w:rsidRDefault="00D25858" w:rsidP="00D25858">
            <w:pPr>
              <w:ind w:left="426"/>
              <w:rPr>
                <w:lang w:val="en-GB"/>
              </w:rPr>
            </w:pPr>
            <w:r w:rsidRPr="00D25858">
              <w:rPr>
                <w:lang w:val="en-GB"/>
              </w:rPr>
              <w:t>8</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E6EE17F" w14:textId="77777777" w:rsidR="00D25858" w:rsidRPr="00D25858" w:rsidRDefault="00D25858" w:rsidP="00D25858">
            <w:pPr>
              <w:ind w:left="426"/>
              <w:rPr>
                <w:lang w:val="en-GB"/>
              </w:rPr>
            </w:pPr>
            <w:r w:rsidRPr="00D25858">
              <w:rPr>
                <w:lang w:val="en-GB"/>
              </w:rPr>
              <w:t>8</w:t>
            </w:r>
          </w:p>
        </w:tc>
      </w:tr>
      <w:tr w:rsidR="00D25858" w:rsidRPr="00D25858" w14:paraId="6A90186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DC0D7E0" w14:textId="77777777" w:rsidR="00D25858" w:rsidRPr="00D25858" w:rsidRDefault="00D25858" w:rsidP="00D25858">
            <w:pPr>
              <w:ind w:left="426"/>
              <w:rPr>
                <w:lang w:val="en-GB"/>
              </w:rPr>
            </w:pPr>
            <w:r w:rsidRPr="00D25858">
              <w:rPr>
                <w:lang w:val="en-GB"/>
              </w:rPr>
              <w:t>081</w:t>
            </w:r>
          </w:p>
        </w:tc>
        <w:tc>
          <w:tcPr>
            <w:tcW w:w="6067" w:type="dxa"/>
            <w:tcBorders>
              <w:top w:val="nil"/>
              <w:left w:val="nil"/>
              <w:bottom w:val="single" w:sz="4" w:space="0" w:color="auto"/>
              <w:right w:val="single" w:sz="4" w:space="0" w:color="auto"/>
            </w:tcBorders>
            <w:shd w:val="clear" w:color="auto" w:fill="auto"/>
            <w:noWrap/>
            <w:vAlign w:val="bottom"/>
            <w:hideMark/>
          </w:tcPr>
          <w:p w14:paraId="7A269426" w14:textId="3B85F46E" w:rsidR="00D25858" w:rsidRPr="00D25858" w:rsidRDefault="001E03CA" w:rsidP="00D25858">
            <w:pPr>
              <w:ind w:left="426"/>
              <w:rPr>
                <w:lang w:val="en-GB"/>
              </w:rPr>
            </w:pPr>
            <w:r>
              <w:rPr>
                <w:lang w:val="sr-Cyrl-RS"/>
              </w:rPr>
              <w:t>ТАСТАТУРА ЗА</w:t>
            </w:r>
            <w:r w:rsidR="00D25858" w:rsidRPr="00D25858">
              <w:rPr>
                <w:lang w:val="en-GB"/>
              </w:rPr>
              <w:t xml:space="preserve"> IPAD PRO 2015</w:t>
            </w:r>
          </w:p>
        </w:tc>
        <w:tc>
          <w:tcPr>
            <w:tcW w:w="1425" w:type="dxa"/>
            <w:tcBorders>
              <w:top w:val="nil"/>
              <w:left w:val="nil"/>
              <w:bottom w:val="single" w:sz="4" w:space="0" w:color="auto"/>
              <w:right w:val="single" w:sz="4" w:space="0" w:color="auto"/>
            </w:tcBorders>
            <w:shd w:val="clear" w:color="auto" w:fill="auto"/>
            <w:noWrap/>
            <w:vAlign w:val="bottom"/>
            <w:hideMark/>
          </w:tcPr>
          <w:p w14:paraId="350E6599"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45C78BA" w14:textId="77777777" w:rsidR="00D25858" w:rsidRPr="00D25858" w:rsidRDefault="00D25858" w:rsidP="00D25858">
            <w:pPr>
              <w:ind w:left="426"/>
              <w:rPr>
                <w:lang w:val="en-GB"/>
              </w:rPr>
            </w:pPr>
            <w:r w:rsidRPr="00D25858">
              <w:rPr>
                <w:lang w:val="en-GB"/>
              </w:rPr>
              <w:t>2</w:t>
            </w:r>
          </w:p>
        </w:tc>
      </w:tr>
      <w:tr w:rsidR="00D25858" w:rsidRPr="00D25858" w14:paraId="47218B6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5047D3C" w14:textId="77777777" w:rsidR="00D25858" w:rsidRPr="00D25858" w:rsidRDefault="00D25858" w:rsidP="00D25858">
            <w:pPr>
              <w:ind w:left="426"/>
              <w:rPr>
                <w:lang w:val="en-GB"/>
              </w:rPr>
            </w:pPr>
            <w:r w:rsidRPr="00D25858">
              <w:rPr>
                <w:lang w:val="en-GB"/>
              </w:rPr>
              <w:lastRenderedPageBreak/>
              <w:t>083</w:t>
            </w:r>
          </w:p>
        </w:tc>
        <w:tc>
          <w:tcPr>
            <w:tcW w:w="6067" w:type="dxa"/>
            <w:tcBorders>
              <w:top w:val="nil"/>
              <w:left w:val="nil"/>
              <w:bottom w:val="single" w:sz="4" w:space="0" w:color="auto"/>
              <w:right w:val="single" w:sz="4" w:space="0" w:color="auto"/>
            </w:tcBorders>
            <w:shd w:val="clear" w:color="auto" w:fill="auto"/>
            <w:noWrap/>
            <w:vAlign w:val="bottom"/>
            <w:hideMark/>
          </w:tcPr>
          <w:p w14:paraId="08453686" w14:textId="4C8440CC" w:rsidR="00D25858" w:rsidRPr="00D25858" w:rsidRDefault="00D25858" w:rsidP="0022521E">
            <w:pPr>
              <w:ind w:left="426"/>
              <w:rPr>
                <w:lang w:val="en-GB"/>
              </w:rPr>
            </w:pPr>
            <w:r w:rsidRPr="00D25858">
              <w:rPr>
                <w:lang w:val="en-GB"/>
              </w:rPr>
              <w:t>COMTRADE-</w:t>
            </w:r>
            <w:r w:rsidR="0022521E">
              <w:rPr>
                <w:lang w:val="sr-Cyrl-RS"/>
              </w:rPr>
              <w:t>ДЕСКТОП РАЧУНАР</w:t>
            </w:r>
            <w:r w:rsidR="0022521E" w:rsidRPr="00D25858">
              <w:rPr>
                <w:lang w:val="en-GB"/>
              </w:rPr>
              <w:t xml:space="preserve"> </w:t>
            </w:r>
            <w:r w:rsidRPr="00D25858">
              <w:rPr>
                <w:lang w:val="en-GB"/>
              </w:rPr>
              <w:t xml:space="preserve">LENOVO TC M720 + LENOVO THINKVISION T224D </w:t>
            </w:r>
            <w:r w:rsidR="0022521E">
              <w:rPr>
                <w:lang w:val="en-GB"/>
              </w:rPr>
              <w:t>(</w:t>
            </w:r>
            <w:r w:rsidR="0022521E">
              <w:rPr>
                <w:lang w:val="sr-Cyrl-RS"/>
              </w:rPr>
              <w:t>МОНИТОР</w:t>
            </w:r>
            <w:r w:rsidRPr="00D25858">
              <w:rPr>
                <w:lang w:val="en-GB"/>
              </w:rPr>
              <w:t>)</w:t>
            </w:r>
          </w:p>
        </w:tc>
        <w:tc>
          <w:tcPr>
            <w:tcW w:w="1425" w:type="dxa"/>
            <w:tcBorders>
              <w:top w:val="nil"/>
              <w:left w:val="nil"/>
              <w:bottom w:val="single" w:sz="4" w:space="0" w:color="auto"/>
              <w:right w:val="single" w:sz="4" w:space="0" w:color="auto"/>
            </w:tcBorders>
            <w:shd w:val="clear" w:color="auto" w:fill="auto"/>
            <w:noWrap/>
            <w:vAlign w:val="bottom"/>
            <w:hideMark/>
          </w:tcPr>
          <w:p w14:paraId="62497058" w14:textId="77777777" w:rsidR="00D25858" w:rsidRPr="00D25858" w:rsidRDefault="00D25858" w:rsidP="00D25858">
            <w:pPr>
              <w:ind w:left="426"/>
              <w:rPr>
                <w:lang w:val="en-GB"/>
              </w:rPr>
            </w:pPr>
            <w:r w:rsidRPr="00D25858">
              <w:rPr>
                <w:lang w:val="en-GB"/>
              </w:rPr>
              <w:t>5</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667CC9E" w14:textId="77777777" w:rsidR="00D25858" w:rsidRPr="00D25858" w:rsidRDefault="00D25858" w:rsidP="00D25858">
            <w:pPr>
              <w:ind w:left="426"/>
              <w:rPr>
                <w:lang w:val="en-GB"/>
              </w:rPr>
            </w:pPr>
            <w:r w:rsidRPr="00D25858">
              <w:rPr>
                <w:lang w:val="en-GB"/>
              </w:rPr>
              <w:t>5</w:t>
            </w:r>
          </w:p>
        </w:tc>
      </w:tr>
      <w:tr w:rsidR="00D25858" w:rsidRPr="00D25858" w14:paraId="5B162E1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CEE15F5" w14:textId="77777777" w:rsidR="00D25858" w:rsidRPr="00D25858" w:rsidRDefault="00D25858" w:rsidP="00D25858">
            <w:pPr>
              <w:ind w:left="426"/>
              <w:rPr>
                <w:lang w:val="en-GB"/>
              </w:rPr>
            </w:pPr>
            <w:r w:rsidRPr="00D25858">
              <w:rPr>
                <w:lang w:val="en-GB"/>
              </w:rPr>
              <w:t>095</w:t>
            </w:r>
          </w:p>
        </w:tc>
        <w:tc>
          <w:tcPr>
            <w:tcW w:w="6067" w:type="dxa"/>
            <w:tcBorders>
              <w:top w:val="nil"/>
              <w:left w:val="nil"/>
              <w:bottom w:val="single" w:sz="4" w:space="0" w:color="auto"/>
              <w:right w:val="single" w:sz="4" w:space="0" w:color="auto"/>
            </w:tcBorders>
            <w:shd w:val="clear" w:color="auto" w:fill="auto"/>
            <w:noWrap/>
            <w:vAlign w:val="bottom"/>
            <w:hideMark/>
          </w:tcPr>
          <w:p w14:paraId="04CD378B" w14:textId="79D33672" w:rsidR="00D25858" w:rsidRPr="00D25858" w:rsidRDefault="0022521E" w:rsidP="00D25858">
            <w:pPr>
              <w:ind w:left="426"/>
              <w:rPr>
                <w:lang w:val="en-GB"/>
              </w:rPr>
            </w:pPr>
            <w:r>
              <w:rPr>
                <w:lang w:val="sr-Cyrl-RS"/>
              </w:rPr>
              <w:t>Мобилни телефон</w:t>
            </w:r>
            <w:r w:rsidR="00D25858" w:rsidRPr="00D25858">
              <w:rPr>
                <w:lang w:val="en-GB"/>
              </w:rPr>
              <w:t xml:space="preserve"> Huawei P40 Pro DS Black</w:t>
            </w:r>
          </w:p>
        </w:tc>
        <w:tc>
          <w:tcPr>
            <w:tcW w:w="1425" w:type="dxa"/>
            <w:tcBorders>
              <w:top w:val="nil"/>
              <w:left w:val="nil"/>
              <w:bottom w:val="single" w:sz="4" w:space="0" w:color="auto"/>
              <w:right w:val="single" w:sz="4" w:space="0" w:color="auto"/>
            </w:tcBorders>
            <w:shd w:val="clear" w:color="auto" w:fill="auto"/>
            <w:noWrap/>
            <w:vAlign w:val="bottom"/>
            <w:hideMark/>
          </w:tcPr>
          <w:p w14:paraId="4FD87363" w14:textId="77777777" w:rsidR="00D25858" w:rsidRPr="00D25858" w:rsidRDefault="00D25858" w:rsidP="00D25858">
            <w:pPr>
              <w:ind w:left="426"/>
              <w:rPr>
                <w:lang w:val="en-GB"/>
              </w:rPr>
            </w:pPr>
            <w:r w:rsidRPr="00D25858">
              <w:rPr>
                <w:lang w:val="en-GB"/>
              </w:rPr>
              <w:t>3</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DCF7707" w14:textId="77777777" w:rsidR="00D25858" w:rsidRPr="00D25858" w:rsidRDefault="00D25858" w:rsidP="00D25858">
            <w:pPr>
              <w:ind w:left="426"/>
              <w:rPr>
                <w:lang w:val="en-GB"/>
              </w:rPr>
            </w:pPr>
            <w:r w:rsidRPr="00D25858">
              <w:rPr>
                <w:lang w:val="en-GB"/>
              </w:rPr>
              <w:t>3</w:t>
            </w:r>
          </w:p>
        </w:tc>
      </w:tr>
      <w:tr w:rsidR="00D25858" w:rsidRPr="00D25858" w14:paraId="0627ACB8"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CF42849" w14:textId="77777777" w:rsidR="00D25858" w:rsidRPr="00D25858" w:rsidRDefault="00D25858" w:rsidP="00D25858">
            <w:pPr>
              <w:ind w:left="426"/>
              <w:rPr>
                <w:lang w:val="en-GB"/>
              </w:rPr>
            </w:pPr>
            <w:r w:rsidRPr="00D25858">
              <w:rPr>
                <w:lang w:val="en-GB"/>
              </w:rPr>
              <w:t>096</w:t>
            </w:r>
          </w:p>
        </w:tc>
        <w:tc>
          <w:tcPr>
            <w:tcW w:w="6067" w:type="dxa"/>
            <w:tcBorders>
              <w:top w:val="nil"/>
              <w:left w:val="nil"/>
              <w:bottom w:val="single" w:sz="4" w:space="0" w:color="auto"/>
              <w:right w:val="single" w:sz="4" w:space="0" w:color="auto"/>
            </w:tcBorders>
            <w:shd w:val="clear" w:color="auto" w:fill="auto"/>
            <w:noWrap/>
            <w:vAlign w:val="bottom"/>
            <w:hideMark/>
          </w:tcPr>
          <w:p w14:paraId="3DBA6E3B" w14:textId="0DA0CB35" w:rsidR="00D25858" w:rsidRPr="00D25858" w:rsidRDefault="0022521E" w:rsidP="00D25858">
            <w:pPr>
              <w:ind w:left="426"/>
              <w:rPr>
                <w:lang w:val="en-GB"/>
              </w:rPr>
            </w:pPr>
            <w:r>
              <w:rPr>
                <w:lang w:val="sr-Cyrl-RS"/>
              </w:rPr>
              <w:t>Мобилни телефон</w:t>
            </w:r>
            <w:r w:rsidR="00D25858" w:rsidRPr="00D25858">
              <w:rPr>
                <w:lang w:val="en-GB"/>
              </w:rPr>
              <w:t xml:space="preserve"> Huawei P40 DS Silver Frost</w:t>
            </w:r>
          </w:p>
        </w:tc>
        <w:tc>
          <w:tcPr>
            <w:tcW w:w="1425" w:type="dxa"/>
            <w:tcBorders>
              <w:top w:val="nil"/>
              <w:left w:val="nil"/>
              <w:bottom w:val="single" w:sz="4" w:space="0" w:color="auto"/>
              <w:right w:val="single" w:sz="4" w:space="0" w:color="auto"/>
            </w:tcBorders>
            <w:shd w:val="clear" w:color="auto" w:fill="auto"/>
            <w:noWrap/>
            <w:vAlign w:val="bottom"/>
            <w:hideMark/>
          </w:tcPr>
          <w:p w14:paraId="3423B50F" w14:textId="77777777" w:rsidR="00D25858" w:rsidRPr="00D25858" w:rsidRDefault="00D25858" w:rsidP="00D25858">
            <w:pPr>
              <w:ind w:left="426"/>
              <w:rPr>
                <w:lang w:val="en-GB"/>
              </w:rPr>
            </w:pPr>
            <w:r w:rsidRPr="00D25858">
              <w:rPr>
                <w:lang w:val="en-GB"/>
              </w:rPr>
              <w:t>2</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8E5E24E" w14:textId="77777777" w:rsidR="00D25858" w:rsidRPr="00D25858" w:rsidRDefault="00D25858" w:rsidP="00D25858">
            <w:pPr>
              <w:ind w:left="426"/>
              <w:rPr>
                <w:lang w:val="en-GB"/>
              </w:rPr>
            </w:pPr>
            <w:r w:rsidRPr="00D25858">
              <w:rPr>
                <w:lang w:val="en-GB"/>
              </w:rPr>
              <w:t>2</w:t>
            </w:r>
          </w:p>
        </w:tc>
      </w:tr>
      <w:tr w:rsidR="00D25858" w:rsidRPr="00D25858" w14:paraId="6DBFC9F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B19D547" w14:textId="77777777" w:rsidR="00D25858" w:rsidRPr="00D25858" w:rsidRDefault="00D25858" w:rsidP="00D25858">
            <w:pPr>
              <w:ind w:left="426"/>
              <w:rPr>
                <w:lang w:val="en-GB"/>
              </w:rPr>
            </w:pPr>
            <w:r w:rsidRPr="00D25858">
              <w:rPr>
                <w:lang w:val="en-GB"/>
              </w:rPr>
              <w:t>N0532</w:t>
            </w:r>
          </w:p>
        </w:tc>
        <w:tc>
          <w:tcPr>
            <w:tcW w:w="6067" w:type="dxa"/>
            <w:tcBorders>
              <w:top w:val="nil"/>
              <w:left w:val="nil"/>
              <w:bottom w:val="single" w:sz="4" w:space="0" w:color="auto"/>
              <w:right w:val="single" w:sz="4" w:space="0" w:color="auto"/>
            </w:tcBorders>
            <w:shd w:val="clear" w:color="auto" w:fill="auto"/>
            <w:noWrap/>
            <w:vAlign w:val="bottom"/>
            <w:hideMark/>
          </w:tcPr>
          <w:p w14:paraId="6917D4BD" w14:textId="55DFB329" w:rsidR="00D25858" w:rsidRPr="0022521E" w:rsidRDefault="0022521E" w:rsidP="00D25858">
            <w:pPr>
              <w:ind w:left="426"/>
              <w:rPr>
                <w:lang w:val="sr-Cyrl-RS"/>
              </w:rPr>
            </w:pPr>
            <w:r>
              <w:rPr>
                <w:lang w:val="sr-Cyrl-RS"/>
              </w:rPr>
              <w:t xml:space="preserve">Сервер </w:t>
            </w:r>
          </w:p>
        </w:tc>
        <w:tc>
          <w:tcPr>
            <w:tcW w:w="1425" w:type="dxa"/>
            <w:tcBorders>
              <w:top w:val="nil"/>
              <w:left w:val="nil"/>
              <w:bottom w:val="single" w:sz="4" w:space="0" w:color="auto"/>
              <w:right w:val="single" w:sz="4" w:space="0" w:color="auto"/>
            </w:tcBorders>
            <w:shd w:val="clear" w:color="auto" w:fill="auto"/>
            <w:noWrap/>
            <w:vAlign w:val="bottom"/>
            <w:hideMark/>
          </w:tcPr>
          <w:p w14:paraId="52494F98"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17F5A80" w14:textId="77777777" w:rsidR="00D25858" w:rsidRPr="00D25858" w:rsidRDefault="00D25858" w:rsidP="00D25858">
            <w:pPr>
              <w:ind w:left="426"/>
              <w:rPr>
                <w:lang w:val="en-GB"/>
              </w:rPr>
            </w:pPr>
            <w:r w:rsidRPr="00D25858">
              <w:rPr>
                <w:lang w:val="en-GB"/>
              </w:rPr>
              <w:t>1</w:t>
            </w:r>
          </w:p>
        </w:tc>
      </w:tr>
      <w:tr w:rsidR="00D25858" w:rsidRPr="00D25858" w14:paraId="0FE4B51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1B5323F" w14:textId="77777777" w:rsidR="00D25858" w:rsidRPr="00D25858" w:rsidRDefault="00D25858" w:rsidP="00D25858">
            <w:pPr>
              <w:ind w:left="426"/>
              <w:rPr>
                <w:lang w:val="en-GB"/>
              </w:rPr>
            </w:pPr>
            <w:r w:rsidRPr="00D25858">
              <w:rPr>
                <w:lang w:val="en-GB"/>
              </w:rPr>
              <w:t>N0533</w:t>
            </w:r>
          </w:p>
        </w:tc>
        <w:tc>
          <w:tcPr>
            <w:tcW w:w="6067" w:type="dxa"/>
            <w:tcBorders>
              <w:top w:val="nil"/>
              <w:left w:val="nil"/>
              <w:bottom w:val="single" w:sz="4" w:space="0" w:color="auto"/>
              <w:right w:val="single" w:sz="4" w:space="0" w:color="auto"/>
            </w:tcBorders>
            <w:shd w:val="clear" w:color="auto" w:fill="auto"/>
            <w:noWrap/>
            <w:vAlign w:val="bottom"/>
            <w:hideMark/>
          </w:tcPr>
          <w:p w14:paraId="4F558968" w14:textId="49923675"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1F8531A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3CD8E9B" w14:textId="77777777" w:rsidR="00D25858" w:rsidRPr="00D25858" w:rsidRDefault="00D25858" w:rsidP="00D25858">
            <w:pPr>
              <w:ind w:left="426"/>
              <w:rPr>
                <w:lang w:val="en-GB"/>
              </w:rPr>
            </w:pPr>
            <w:r w:rsidRPr="00D25858">
              <w:rPr>
                <w:lang w:val="en-GB"/>
              </w:rPr>
              <w:t>1</w:t>
            </w:r>
          </w:p>
        </w:tc>
      </w:tr>
      <w:tr w:rsidR="00D25858" w:rsidRPr="00D25858" w14:paraId="17278A8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403F298" w14:textId="77777777" w:rsidR="00D25858" w:rsidRPr="00D25858" w:rsidRDefault="00D25858" w:rsidP="00D25858">
            <w:pPr>
              <w:ind w:left="426"/>
              <w:rPr>
                <w:lang w:val="en-GB"/>
              </w:rPr>
            </w:pPr>
            <w:r w:rsidRPr="00D25858">
              <w:rPr>
                <w:lang w:val="en-GB"/>
              </w:rPr>
              <w:t>N0534</w:t>
            </w:r>
          </w:p>
        </w:tc>
        <w:tc>
          <w:tcPr>
            <w:tcW w:w="6067" w:type="dxa"/>
            <w:tcBorders>
              <w:top w:val="nil"/>
              <w:left w:val="nil"/>
              <w:bottom w:val="single" w:sz="4" w:space="0" w:color="auto"/>
              <w:right w:val="single" w:sz="4" w:space="0" w:color="auto"/>
            </w:tcBorders>
            <w:shd w:val="clear" w:color="auto" w:fill="auto"/>
            <w:noWrap/>
            <w:vAlign w:val="bottom"/>
            <w:hideMark/>
          </w:tcPr>
          <w:p w14:paraId="367E96BF" w14:textId="2128612D"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3169FBF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9F35598" w14:textId="77777777" w:rsidR="00D25858" w:rsidRPr="00D25858" w:rsidRDefault="00D25858" w:rsidP="00D25858">
            <w:pPr>
              <w:ind w:left="426"/>
              <w:rPr>
                <w:lang w:val="en-GB"/>
              </w:rPr>
            </w:pPr>
            <w:r w:rsidRPr="00D25858">
              <w:rPr>
                <w:lang w:val="en-GB"/>
              </w:rPr>
              <w:t>1</w:t>
            </w:r>
          </w:p>
        </w:tc>
      </w:tr>
      <w:tr w:rsidR="00D25858" w:rsidRPr="00D25858" w14:paraId="7AC7E951"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2FA1C81" w14:textId="77777777" w:rsidR="00D25858" w:rsidRPr="00D25858" w:rsidRDefault="00D25858" w:rsidP="00D25858">
            <w:pPr>
              <w:ind w:left="426"/>
              <w:rPr>
                <w:lang w:val="en-GB"/>
              </w:rPr>
            </w:pPr>
            <w:r w:rsidRPr="00D25858">
              <w:rPr>
                <w:lang w:val="en-GB"/>
              </w:rPr>
              <w:t>N0535</w:t>
            </w:r>
          </w:p>
        </w:tc>
        <w:tc>
          <w:tcPr>
            <w:tcW w:w="6067" w:type="dxa"/>
            <w:tcBorders>
              <w:top w:val="nil"/>
              <w:left w:val="nil"/>
              <w:bottom w:val="single" w:sz="4" w:space="0" w:color="auto"/>
              <w:right w:val="single" w:sz="4" w:space="0" w:color="auto"/>
            </w:tcBorders>
            <w:shd w:val="clear" w:color="auto" w:fill="auto"/>
            <w:noWrap/>
            <w:vAlign w:val="bottom"/>
            <w:hideMark/>
          </w:tcPr>
          <w:p w14:paraId="30247B4C" w14:textId="1ED09E48"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029AE4CF"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B4896A5" w14:textId="77777777" w:rsidR="00D25858" w:rsidRPr="00D25858" w:rsidRDefault="00D25858" w:rsidP="00D25858">
            <w:pPr>
              <w:ind w:left="426"/>
              <w:rPr>
                <w:lang w:val="en-GB"/>
              </w:rPr>
            </w:pPr>
            <w:r w:rsidRPr="00D25858">
              <w:rPr>
                <w:lang w:val="en-GB"/>
              </w:rPr>
              <w:t>1</w:t>
            </w:r>
          </w:p>
        </w:tc>
      </w:tr>
      <w:tr w:rsidR="00D25858" w:rsidRPr="00D25858" w14:paraId="3FFC072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24ED428" w14:textId="77777777" w:rsidR="00D25858" w:rsidRPr="00D25858" w:rsidRDefault="00D25858" w:rsidP="00D25858">
            <w:pPr>
              <w:ind w:left="426"/>
              <w:rPr>
                <w:lang w:val="en-GB"/>
              </w:rPr>
            </w:pPr>
            <w:r w:rsidRPr="00D25858">
              <w:rPr>
                <w:lang w:val="en-GB"/>
              </w:rPr>
              <w:t>N0536</w:t>
            </w:r>
          </w:p>
        </w:tc>
        <w:tc>
          <w:tcPr>
            <w:tcW w:w="6067" w:type="dxa"/>
            <w:tcBorders>
              <w:top w:val="nil"/>
              <w:left w:val="nil"/>
              <w:bottom w:val="single" w:sz="4" w:space="0" w:color="auto"/>
              <w:right w:val="single" w:sz="4" w:space="0" w:color="auto"/>
            </w:tcBorders>
            <w:shd w:val="clear" w:color="auto" w:fill="auto"/>
            <w:noWrap/>
            <w:vAlign w:val="bottom"/>
            <w:hideMark/>
          </w:tcPr>
          <w:p w14:paraId="052DEA50" w14:textId="7FC9669E"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4D82A22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792A621" w14:textId="77777777" w:rsidR="00D25858" w:rsidRPr="00D25858" w:rsidRDefault="00D25858" w:rsidP="00D25858">
            <w:pPr>
              <w:ind w:left="426"/>
              <w:rPr>
                <w:lang w:val="en-GB"/>
              </w:rPr>
            </w:pPr>
            <w:r w:rsidRPr="00D25858">
              <w:rPr>
                <w:lang w:val="en-GB"/>
              </w:rPr>
              <w:t>1</w:t>
            </w:r>
          </w:p>
        </w:tc>
      </w:tr>
      <w:tr w:rsidR="00D25858" w:rsidRPr="00D25858" w14:paraId="33587A91"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2ABEBE4" w14:textId="77777777" w:rsidR="00D25858" w:rsidRPr="00D25858" w:rsidRDefault="00D25858" w:rsidP="00D25858">
            <w:pPr>
              <w:ind w:left="426"/>
              <w:rPr>
                <w:lang w:val="en-GB"/>
              </w:rPr>
            </w:pPr>
            <w:r w:rsidRPr="00D25858">
              <w:rPr>
                <w:lang w:val="en-GB"/>
              </w:rPr>
              <w:t>N0537</w:t>
            </w:r>
          </w:p>
        </w:tc>
        <w:tc>
          <w:tcPr>
            <w:tcW w:w="6067" w:type="dxa"/>
            <w:tcBorders>
              <w:top w:val="nil"/>
              <w:left w:val="nil"/>
              <w:bottom w:val="single" w:sz="4" w:space="0" w:color="auto"/>
              <w:right w:val="single" w:sz="4" w:space="0" w:color="auto"/>
            </w:tcBorders>
            <w:shd w:val="clear" w:color="auto" w:fill="auto"/>
            <w:noWrap/>
            <w:vAlign w:val="bottom"/>
            <w:hideMark/>
          </w:tcPr>
          <w:p w14:paraId="5885598D" w14:textId="173EB486"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0EC95A4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D9835E5" w14:textId="77777777" w:rsidR="00D25858" w:rsidRPr="00D25858" w:rsidRDefault="00D25858" w:rsidP="00D25858">
            <w:pPr>
              <w:ind w:left="426"/>
              <w:rPr>
                <w:lang w:val="en-GB"/>
              </w:rPr>
            </w:pPr>
            <w:r w:rsidRPr="00D25858">
              <w:rPr>
                <w:lang w:val="en-GB"/>
              </w:rPr>
              <w:t>1</w:t>
            </w:r>
          </w:p>
        </w:tc>
      </w:tr>
      <w:tr w:rsidR="00D25858" w:rsidRPr="00D25858" w14:paraId="287C8C4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462E77D" w14:textId="77777777" w:rsidR="00D25858" w:rsidRPr="00D25858" w:rsidRDefault="00D25858" w:rsidP="00D25858">
            <w:pPr>
              <w:ind w:left="426"/>
              <w:rPr>
                <w:lang w:val="en-GB"/>
              </w:rPr>
            </w:pPr>
            <w:r w:rsidRPr="00D25858">
              <w:rPr>
                <w:lang w:val="en-GB"/>
              </w:rPr>
              <w:t>N0538</w:t>
            </w:r>
          </w:p>
        </w:tc>
        <w:tc>
          <w:tcPr>
            <w:tcW w:w="6067" w:type="dxa"/>
            <w:tcBorders>
              <w:top w:val="nil"/>
              <w:left w:val="nil"/>
              <w:bottom w:val="single" w:sz="4" w:space="0" w:color="auto"/>
              <w:right w:val="single" w:sz="4" w:space="0" w:color="auto"/>
            </w:tcBorders>
            <w:shd w:val="clear" w:color="auto" w:fill="auto"/>
            <w:noWrap/>
            <w:vAlign w:val="bottom"/>
            <w:hideMark/>
          </w:tcPr>
          <w:p w14:paraId="415785F2" w14:textId="109FE92D"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55BA5F18"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9DEEED0" w14:textId="77777777" w:rsidR="00D25858" w:rsidRPr="00D25858" w:rsidRDefault="00D25858" w:rsidP="00D25858">
            <w:pPr>
              <w:ind w:left="426"/>
              <w:rPr>
                <w:lang w:val="en-GB"/>
              </w:rPr>
            </w:pPr>
            <w:r w:rsidRPr="00D25858">
              <w:rPr>
                <w:lang w:val="en-GB"/>
              </w:rPr>
              <w:t>1</w:t>
            </w:r>
          </w:p>
        </w:tc>
      </w:tr>
      <w:tr w:rsidR="00D25858" w:rsidRPr="00D25858" w14:paraId="6C1CA54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D1DB2FE" w14:textId="77777777" w:rsidR="00D25858" w:rsidRPr="00D25858" w:rsidRDefault="00D25858" w:rsidP="00D25858">
            <w:pPr>
              <w:ind w:left="426"/>
              <w:rPr>
                <w:lang w:val="en-GB"/>
              </w:rPr>
            </w:pPr>
            <w:r w:rsidRPr="00D25858">
              <w:rPr>
                <w:lang w:val="en-GB"/>
              </w:rPr>
              <w:t>N0539</w:t>
            </w:r>
          </w:p>
        </w:tc>
        <w:tc>
          <w:tcPr>
            <w:tcW w:w="6067" w:type="dxa"/>
            <w:tcBorders>
              <w:top w:val="nil"/>
              <w:left w:val="nil"/>
              <w:bottom w:val="single" w:sz="4" w:space="0" w:color="auto"/>
              <w:right w:val="single" w:sz="4" w:space="0" w:color="auto"/>
            </w:tcBorders>
            <w:shd w:val="clear" w:color="auto" w:fill="auto"/>
            <w:noWrap/>
            <w:vAlign w:val="bottom"/>
            <w:hideMark/>
          </w:tcPr>
          <w:p w14:paraId="07688D26" w14:textId="23867633" w:rsidR="00D25858" w:rsidRPr="0022521E" w:rsidRDefault="0022521E" w:rsidP="00D25858">
            <w:pPr>
              <w:ind w:left="426"/>
              <w:rPr>
                <w:lang w:val="sr-Cyrl-RS"/>
              </w:rPr>
            </w:pPr>
            <w:r>
              <w:rPr>
                <w:lang w:val="sr-Cyrl-RS"/>
              </w:rPr>
              <w:t>Стороџ уређај</w:t>
            </w:r>
          </w:p>
        </w:tc>
        <w:tc>
          <w:tcPr>
            <w:tcW w:w="1425" w:type="dxa"/>
            <w:tcBorders>
              <w:top w:val="nil"/>
              <w:left w:val="nil"/>
              <w:bottom w:val="single" w:sz="4" w:space="0" w:color="auto"/>
              <w:right w:val="single" w:sz="4" w:space="0" w:color="auto"/>
            </w:tcBorders>
            <w:shd w:val="clear" w:color="auto" w:fill="auto"/>
            <w:noWrap/>
            <w:vAlign w:val="bottom"/>
            <w:hideMark/>
          </w:tcPr>
          <w:p w14:paraId="50FB9A3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F58C8CF" w14:textId="77777777" w:rsidR="00D25858" w:rsidRPr="00D25858" w:rsidRDefault="00D25858" w:rsidP="00D25858">
            <w:pPr>
              <w:ind w:left="426"/>
              <w:rPr>
                <w:lang w:val="en-GB"/>
              </w:rPr>
            </w:pPr>
            <w:r w:rsidRPr="00D25858">
              <w:rPr>
                <w:lang w:val="en-GB"/>
              </w:rPr>
              <w:t>1</w:t>
            </w:r>
          </w:p>
        </w:tc>
      </w:tr>
      <w:tr w:rsidR="00D25858" w:rsidRPr="00D25858" w14:paraId="01B687E0"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1FEA80F" w14:textId="77777777" w:rsidR="00D25858" w:rsidRPr="00D25858" w:rsidRDefault="00D25858" w:rsidP="00D25858">
            <w:pPr>
              <w:ind w:left="426"/>
              <w:rPr>
                <w:lang w:val="en-GB"/>
              </w:rPr>
            </w:pPr>
            <w:r w:rsidRPr="00D25858">
              <w:rPr>
                <w:lang w:val="en-GB"/>
              </w:rPr>
              <w:t>N0540</w:t>
            </w:r>
          </w:p>
        </w:tc>
        <w:tc>
          <w:tcPr>
            <w:tcW w:w="6067" w:type="dxa"/>
            <w:tcBorders>
              <w:top w:val="nil"/>
              <w:left w:val="nil"/>
              <w:bottom w:val="single" w:sz="4" w:space="0" w:color="auto"/>
              <w:right w:val="single" w:sz="4" w:space="0" w:color="auto"/>
            </w:tcBorders>
            <w:shd w:val="clear" w:color="auto" w:fill="auto"/>
            <w:noWrap/>
            <w:vAlign w:val="bottom"/>
            <w:hideMark/>
          </w:tcPr>
          <w:p w14:paraId="418211B4" w14:textId="0806022C" w:rsidR="00D25858" w:rsidRPr="0022521E" w:rsidRDefault="0022521E" w:rsidP="00D25858">
            <w:pPr>
              <w:ind w:left="426"/>
              <w:rPr>
                <w:lang w:val="sr-Cyrl-RS"/>
              </w:rPr>
            </w:pPr>
            <w:r>
              <w:rPr>
                <w:lang w:val="sr-Cyrl-RS"/>
              </w:rPr>
              <w:t>Шасија за сториџ уређај</w:t>
            </w:r>
          </w:p>
        </w:tc>
        <w:tc>
          <w:tcPr>
            <w:tcW w:w="1425" w:type="dxa"/>
            <w:tcBorders>
              <w:top w:val="nil"/>
              <w:left w:val="nil"/>
              <w:bottom w:val="single" w:sz="4" w:space="0" w:color="auto"/>
              <w:right w:val="single" w:sz="4" w:space="0" w:color="auto"/>
            </w:tcBorders>
            <w:shd w:val="clear" w:color="auto" w:fill="auto"/>
            <w:noWrap/>
            <w:vAlign w:val="bottom"/>
            <w:hideMark/>
          </w:tcPr>
          <w:p w14:paraId="35EE0075"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69448B9" w14:textId="77777777" w:rsidR="00D25858" w:rsidRPr="00D25858" w:rsidRDefault="00D25858" w:rsidP="00D25858">
            <w:pPr>
              <w:ind w:left="426"/>
              <w:rPr>
                <w:lang w:val="en-GB"/>
              </w:rPr>
            </w:pPr>
            <w:r w:rsidRPr="00D25858">
              <w:rPr>
                <w:lang w:val="en-GB"/>
              </w:rPr>
              <w:t>1</w:t>
            </w:r>
          </w:p>
        </w:tc>
      </w:tr>
      <w:tr w:rsidR="00D25858" w:rsidRPr="00D25858" w14:paraId="68A86A7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287455C" w14:textId="77777777" w:rsidR="00D25858" w:rsidRPr="00D25858" w:rsidRDefault="00D25858" w:rsidP="00D25858">
            <w:pPr>
              <w:ind w:left="426"/>
              <w:rPr>
                <w:lang w:val="en-GB"/>
              </w:rPr>
            </w:pPr>
            <w:r w:rsidRPr="00D25858">
              <w:rPr>
                <w:lang w:val="en-GB"/>
              </w:rPr>
              <w:t>N0541</w:t>
            </w:r>
          </w:p>
        </w:tc>
        <w:tc>
          <w:tcPr>
            <w:tcW w:w="6067" w:type="dxa"/>
            <w:tcBorders>
              <w:top w:val="nil"/>
              <w:left w:val="nil"/>
              <w:bottom w:val="single" w:sz="4" w:space="0" w:color="auto"/>
              <w:right w:val="single" w:sz="4" w:space="0" w:color="auto"/>
            </w:tcBorders>
            <w:shd w:val="clear" w:color="auto" w:fill="auto"/>
            <w:noWrap/>
            <w:vAlign w:val="bottom"/>
            <w:hideMark/>
          </w:tcPr>
          <w:p w14:paraId="2A7CC1FA" w14:textId="2954FE47" w:rsidR="00D25858" w:rsidRPr="00D25858" w:rsidRDefault="0022521E" w:rsidP="00D25858">
            <w:pPr>
              <w:ind w:left="426"/>
              <w:rPr>
                <w:lang w:val="en-GB"/>
              </w:rPr>
            </w:pPr>
            <w:r>
              <w:rPr>
                <w:lang w:val="en-GB"/>
              </w:rPr>
              <w:t>Блејд кумулатор и остала пратећ</w:t>
            </w:r>
            <w:r w:rsidRPr="0022521E">
              <w:rPr>
                <w:lang w:val="en-GB"/>
              </w:rPr>
              <w:t>а опрема</w:t>
            </w:r>
          </w:p>
        </w:tc>
        <w:tc>
          <w:tcPr>
            <w:tcW w:w="1425" w:type="dxa"/>
            <w:tcBorders>
              <w:top w:val="nil"/>
              <w:left w:val="nil"/>
              <w:bottom w:val="single" w:sz="4" w:space="0" w:color="auto"/>
              <w:right w:val="single" w:sz="4" w:space="0" w:color="auto"/>
            </w:tcBorders>
            <w:shd w:val="clear" w:color="auto" w:fill="auto"/>
            <w:noWrap/>
            <w:vAlign w:val="bottom"/>
            <w:hideMark/>
          </w:tcPr>
          <w:p w14:paraId="0F2A5F5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798B6C4" w14:textId="77777777" w:rsidR="00D25858" w:rsidRPr="00D25858" w:rsidRDefault="00D25858" w:rsidP="00D25858">
            <w:pPr>
              <w:ind w:left="426"/>
              <w:rPr>
                <w:lang w:val="en-GB"/>
              </w:rPr>
            </w:pPr>
            <w:r w:rsidRPr="00D25858">
              <w:rPr>
                <w:lang w:val="en-GB"/>
              </w:rPr>
              <w:t>1</w:t>
            </w:r>
          </w:p>
        </w:tc>
      </w:tr>
      <w:tr w:rsidR="00D25858" w:rsidRPr="00D25858" w14:paraId="15104F1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008912D" w14:textId="77777777" w:rsidR="00D25858" w:rsidRPr="00D25858" w:rsidRDefault="00D25858" w:rsidP="00D25858">
            <w:pPr>
              <w:ind w:left="426"/>
              <w:rPr>
                <w:lang w:val="en-GB"/>
              </w:rPr>
            </w:pPr>
            <w:r w:rsidRPr="00D25858">
              <w:rPr>
                <w:lang w:val="en-GB"/>
              </w:rPr>
              <w:t>N0542</w:t>
            </w:r>
          </w:p>
        </w:tc>
        <w:tc>
          <w:tcPr>
            <w:tcW w:w="6067" w:type="dxa"/>
            <w:tcBorders>
              <w:top w:val="nil"/>
              <w:left w:val="nil"/>
              <w:bottom w:val="single" w:sz="4" w:space="0" w:color="auto"/>
              <w:right w:val="single" w:sz="4" w:space="0" w:color="auto"/>
            </w:tcBorders>
            <w:shd w:val="clear" w:color="auto" w:fill="auto"/>
            <w:noWrap/>
            <w:vAlign w:val="bottom"/>
            <w:hideMark/>
          </w:tcPr>
          <w:p w14:paraId="03B62532" w14:textId="1E261CD1" w:rsidR="00D25858" w:rsidRPr="0022521E" w:rsidRDefault="0022521E" w:rsidP="0022521E">
            <w:pPr>
              <w:ind w:left="426"/>
              <w:rPr>
                <w:lang w:val="sr-Cyrl-RS"/>
              </w:rPr>
            </w:pPr>
            <w:r>
              <w:rPr>
                <w:lang w:val="sr-Cyrl-RS"/>
              </w:rPr>
              <w:t>Орман и</w:t>
            </w:r>
            <w:r w:rsidR="00D25858" w:rsidRPr="00D25858">
              <w:rPr>
                <w:lang w:val="en-GB"/>
              </w:rPr>
              <w:t xml:space="preserve"> UPS </w:t>
            </w:r>
            <w:r>
              <w:rPr>
                <w:lang w:val="sr-Cyrl-RS"/>
              </w:rPr>
              <w:t>уређаји</w:t>
            </w:r>
          </w:p>
        </w:tc>
        <w:tc>
          <w:tcPr>
            <w:tcW w:w="1425" w:type="dxa"/>
            <w:tcBorders>
              <w:top w:val="nil"/>
              <w:left w:val="nil"/>
              <w:bottom w:val="single" w:sz="4" w:space="0" w:color="auto"/>
              <w:right w:val="single" w:sz="4" w:space="0" w:color="auto"/>
            </w:tcBorders>
            <w:shd w:val="clear" w:color="auto" w:fill="auto"/>
            <w:noWrap/>
            <w:vAlign w:val="bottom"/>
            <w:hideMark/>
          </w:tcPr>
          <w:p w14:paraId="7DBDAB54"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062B03F" w14:textId="77777777" w:rsidR="00D25858" w:rsidRPr="00D25858" w:rsidRDefault="00D25858" w:rsidP="00D25858">
            <w:pPr>
              <w:ind w:left="426"/>
              <w:rPr>
                <w:lang w:val="en-GB"/>
              </w:rPr>
            </w:pPr>
            <w:r w:rsidRPr="00D25858">
              <w:rPr>
                <w:lang w:val="en-GB"/>
              </w:rPr>
              <w:t>1</w:t>
            </w:r>
          </w:p>
        </w:tc>
      </w:tr>
      <w:tr w:rsidR="00D25858" w:rsidRPr="00D25858" w14:paraId="6039B911"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DB7A024" w14:textId="77777777" w:rsidR="00D25858" w:rsidRPr="00D25858" w:rsidRDefault="00D25858" w:rsidP="00D25858">
            <w:pPr>
              <w:ind w:left="426"/>
              <w:rPr>
                <w:lang w:val="en-GB"/>
              </w:rPr>
            </w:pPr>
            <w:r w:rsidRPr="00D25858">
              <w:rPr>
                <w:lang w:val="en-GB"/>
              </w:rPr>
              <w:t>N0603</w:t>
            </w:r>
          </w:p>
        </w:tc>
        <w:tc>
          <w:tcPr>
            <w:tcW w:w="6067" w:type="dxa"/>
            <w:tcBorders>
              <w:top w:val="nil"/>
              <w:left w:val="nil"/>
              <w:bottom w:val="single" w:sz="4" w:space="0" w:color="auto"/>
              <w:right w:val="single" w:sz="4" w:space="0" w:color="auto"/>
            </w:tcBorders>
            <w:shd w:val="clear" w:color="auto" w:fill="auto"/>
            <w:noWrap/>
            <w:vAlign w:val="bottom"/>
            <w:hideMark/>
          </w:tcPr>
          <w:p w14:paraId="78875D0A" w14:textId="5146A9B3"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7C095246"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CA63B33" w14:textId="77777777" w:rsidR="00D25858" w:rsidRPr="00D25858" w:rsidRDefault="00D25858" w:rsidP="00D25858">
            <w:pPr>
              <w:ind w:left="426"/>
              <w:rPr>
                <w:lang w:val="en-GB"/>
              </w:rPr>
            </w:pPr>
            <w:r w:rsidRPr="00D25858">
              <w:rPr>
                <w:lang w:val="en-GB"/>
              </w:rPr>
              <w:t>1</w:t>
            </w:r>
          </w:p>
        </w:tc>
      </w:tr>
      <w:tr w:rsidR="00D25858" w:rsidRPr="00D25858" w14:paraId="4A5F505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17D9B18" w14:textId="77777777" w:rsidR="00D25858" w:rsidRPr="00D25858" w:rsidRDefault="00D25858" w:rsidP="00D25858">
            <w:pPr>
              <w:ind w:left="426"/>
              <w:rPr>
                <w:lang w:val="en-GB"/>
              </w:rPr>
            </w:pPr>
            <w:r w:rsidRPr="00D25858">
              <w:rPr>
                <w:lang w:val="en-GB"/>
              </w:rPr>
              <w:t>N0604</w:t>
            </w:r>
          </w:p>
        </w:tc>
        <w:tc>
          <w:tcPr>
            <w:tcW w:w="6067" w:type="dxa"/>
            <w:tcBorders>
              <w:top w:val="nil"/>
              <w:left w:val="nil"/>
              <w:bottom w:val="single" w:sz="4" w:space="0" w:color="auto"/>
              <w:right w:val="single" w:sz="4" w:space="0" w:color="auto"/>
            </w:tcBorders>
            <w:shd w:val="clear" w:color="auto" w:fill="auto"/>
            <w:noWrap/>
            <w:vAlign w:val="bottom"/>
            <w:hideMark/>
          </w:tcPr>
          <w:p w14:paraId="6AB399FE" w14:textId="77777777" w:rsidR="00D25858" w:rsidRPr="00D25858" w:rsidRDefault="00D25858" w:rsidP="00D25858">
            <w:pPr>
              <w:ind w:left="426"/>
              <w:rPr>
                <w:lang w:val="en-GB"/>
              </w:rPr>
            </w:pPr>
            <w:r w:rsidRPr="00D25858">
              <w:rPr>
                <w:lang w:val="en-GB"/>
              </w:rPr>
              <w:t>Voip G-CPU</w:t>
            </w:r>
          </w:p>
        </w:tc>
        <w:tc>
          <w:tcPr>
            <w:tcW w:w="1425" w:type="dxa"/>
            <w:tcBorders>
              <w:top w:val="nil"/>
              <w:left w:val="nil"/>
              <w:bottom w:val="single" w:sz="4" w:space="0" w:color="auto"/>
              <w:right w:val="single" w:sz="4" w:space="0" w:color="auto"/>
            </w:tcBorders>
            <w:shd w:val="clear" w:color="auto" w:fill="auto"/>
            <w:noWrap/>
            <w:vAlign w:val="bottom"/>
            <w:hideMark/>
          </w:tcPr>
          <w:p w14:paraId="0727A0E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654B2E2" w14:textId="77777777" w:rsidR="00D25858" w:rsidRPr="00D25858" w:rsidRDefault="00D25858" w:rsidP="00D25858">
            <w:pPr>
              <w:ind w:left="426"/>
              <w:rPr>
                <w:lang w:val="en-GB"/>
              </w:rPr>
            </w:pPr>
            <w:r w:rsidRPr="00D25858">
              <w:rPr>
                <w:lang w:val="en-GB"/>
              </w:rPr>
              <w:t>1</w:t>
            </w:r>
          </w:p>
        </w:tc>
      </w:tr>
      <w:tr w:rsidR="00D25858" w:rsidRPr="00D25858" w14:paraId="1085321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599AA9D" w14:textId="77777777" w:rsidR="00D25858" w:rsidRPr="00D25858" w:rsidRDefault="00D25858" w:rsidP="00D25858">
            <w:pPr>
              <w:ind w:left="426"/>
              <w:rPr>
                <w:lang w:val="en-GB"/>
              </w:rPr>
            </w:pPr>
            <w:r w:rsidRPr="00D25858">
              <w:rPr>
                <w:lang w:val="en-GB"/>
              </w:rPr>
              <w:t>N0605</w:t>
            </w:r>
          </w:p>
        </w:tc>
        <w:tc>
          <w:tcPr>
            <w:tcW w:w="6067" w:type="dxa"/>
            <w:tcBorders>
              <w:top w:val="nil"/>
              <w:left w:val="nil"/>
              <w:bottom w:val="single" w:sz="4" w:space="0" w:color="auto"/>
              <w:right w:val="single" w:sz="4" w:space="0" w:color="auto"/>
            </w:tcBorders>
            <w:shd w:val="clear" w:color="auto" w:fill="auto"/>
            <w:noWrap/>
            <w:vAlign w:val="bottom"/>
            <w:hideMark/>
          </w:tcPr>
          <w:p w14:paraId="33332BCB" w14:textId="799DD9AC" w:rsidR="00D25858" w:rsidRPr="00D25858" w:rsidRDefault="0022521E" w:rsidP="00D25858">
            <w:pPr>
              <w:ind w:left="426"/>
              <w:rPr>
                <w:lang w:val="en-GB"/>
              </w:rPr>
            </w:pPr>
            <w:r>
              <w:rPr>
                <w:lang w:val="sr-Cyrl-RS"/>
              </w:rPr>
              <w:t>Сервер</w:t>
            </w:r>
          </w:p>
        </w:tc>
        <w:tc>
          <w:tcPr>
            <w:tcW w:w="1425" w:type="dxa"/>
            <w:tcBorders>
              <w:top w:val="nil"/>
              <w:left w:val="nil"/>
              <w:bottom w:val="single" w:sz="4" w:space="0" w:color="auto"/>
              <w:right w:val="single" w:sz="4" w:space="0" w:color="auto"/>
            </w:tcBorders>
            <w:shd w:val="clear" w:color="auto" w:fill="auto"/>
            <w:noWrap/>
            <w:vAlign w:val="bottom"/>
            <w:hideMark/>
          </w:tcPr>
          <w:p w14:paraId="4D23CDA8"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19587BC" w14:textId="77777777" w:rsidR="00D25858" w:rsidRPr="00D25858" w:rsidRDefault="00D25858" w:rsidP="00D25858">
            <w:pPr>
              <w:ind w:left="426"/>
              <w:rPr>
                <w:lang w:val="en-GB"/>
              </w:rPr>
            </w:pPr>
            <w:r w:rsidRPr="00D25858">
              <w:rPr>
                <w:lang w:val="en-GB"/>
              </w:rPr>
              <w:t>1</w:t>
            </w:r>
          </w:p>
        </w:tc>
      </w:tr>
      <w:tr w:rsidR="00D25858" w:rsidRPr="00D25858" w14:paraId="60505C9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0E0048E" w14:textId="77777777" w:rsidR="00D25858" w:rsidRPr="00D25858" w:rsidRDefault="00D25858" w:rsidP="00D25858">
            <w:pPr>
              <w:ind w:left="426"/>
              <w:rPr>
                <w:lang w:val="en-GB"/>
              </w:rPr>
            </w:pPr>
            <w:r w:rsidRPr="00D25858">
              <w:rPr>
                <w:lang w:val="en-GB"/>
              </w:rPr>
              <w:t>N0607</w:t>
            </w:r>
          </w:p>
        </w:tc>
        <w:tc>
          <w:tcPr>
            <w:tcW w:w="6067" w:type="dxa"/>
            <w:tcBorders>
              <w:top w:val="nil"/>
              <w:left w:val="nil"/>
              <w:bottom w:val="single" w:sz="4" w:space="0" w:color="auto"/>
              <w:right w:val="single" w:sz="4" w:space="0" w:color="auto"/>
            </w:tcBorders>
            <w:shd w:val="clear" w:color="auto" w:fill="auto"/>
            <w:noWrap/>
            <w:vAlign w:val="bottom"/>
            <w:hideMark/>
          </w:tcPr>
          <w:p w14:paraId="0D1BB81F" w14:textId="4044C7F8" w:rsidR="00D25858" w:rsidRPr="00D25858" w:rsidRDefault="0022521E" w:rsidP="00D25858">
            <w:pPr>
              <w:ind w:left="426"/>
              <w:rPr>
                <w:lang w:val="en-GB"/>
              </w:rPr>
            </w:pPr>
            <w:r>
              <w:rPr>
                <w:lang w:val="sr-Cyrl-RS"/>
              </w:rPr>
              <w:t>Сервер</w:t>
            </w:r>
            <w:r w:rsidRPr="00D25858">
              <w:rPr>
                <w:lang w:val="en-GB"/>
              </w:rPr>
              <w:t xml:space="preserve"> </w:t>
            </w:r>
            <w:r w:rsidR="00D25858" w:rsidRPr="00D25858">
              <w:rPr>
                <w:lang w:val="en-GB"/>
              </w:rPr>
              <w:t>-CPU</w:t>
            </w:r>
          </w:p>
        </w:tc>
        <w:tc>
          <w:tcPr>
            <w:tcW w:w="1425" w:type="dxa"/>
            <w:tcBorders>
              <w:top w:val="nil"/>
              <w:left w:val="nil"/>
              <w:bottom w:val="single" w:sz="4" w:space="0" w:color="auto"/>
              <w:right w:val="single" w:sz="4" w:space="0" w:color="auto"/>
            </w:tcBorders>
            <w:shd w:val="clear" w:color="auto" w:fill="auto"/>
            <w:noWrap/>
            <w:vAlign w:val="bottom"/>
            <w:hideMark/>
          </w:tcPr>
          <w:p w14:paraId="7B732C6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C7ADBD6" w14:textId="77777777" w:rsidR="00D25858" w:rsidRPr="00D25858" w:rsidRDefault="00D25858" w:rsidP="00D25858">
            <w:pPr>
              <w:ind w:left="426"/>
              <w:rPr>
                <w:lang w:val="en-GB"/>
              </w:rPr>
            </w:pPr>
            <w:r w:rsidRPr="00D25858">
              <w:rPr>
                <w:lang w:val="en-GB"/>
              </w:rPr>
              <w:t>1</w:t>
            </w:r>
          </w:p>
        </w:tc>
      </w:tr>
      <w:tr w:rsidR="00D25858" w:rsidRPr="00D25858" w14:paraId="2860527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5FDAB89" w14:textId="77777777" w:rsidR="00D25858" w:rsidRPr="00D25858" w:rsidRDefault="00D25858" w:rsidP="00D25858">
            <w:pPr>
              <w:ind w:left="426"/>
              <w:rPr>
                <w:lang w:val="en-GB"/>
              </w:rPr>
            </w:pPr>
            <w:r w:rsidRPr="00D25858">
              <w:rPr>
                <w:lang w:val="en-GB"/>
              </w:rPr>
              <w:t>N0608</w:t>
            </w:r>
          </w:p>
        </w:tc>
        <w:tc>
          <w:tcPr>
            <w:tcW w:w="6067" w:type="dxa"/>
            <w:tcBorders>
              <w:top w:val="nil"/>
              <w:left w:val="nil"/>
              <w:bottom w:val="single" w:sz="4" w:space="0" w:color="auto"/>
              <w:right w:val="single" w:sz="4" w:space="0" w:color="auto"/>
            </w:tcBorders>
            <w:shd w:val="clear" w:color="auto" w:fill="auto"/>
            <w:noWrap/>
            <w:vAlign w:val="bottom"/>
            <w:hideMark/>
          </w:tcPr>
          <w:p w14:paraId="6FAA5898" w14:textId="247B6686" w:rsidR="00D25858" w:rsidRPr="00D25858" w:rsidRDefault="0022521E" w:rsidP="00D25858">
            <w:pPr>
              <w:ind w:left="426"/>
              <w:rPr>
                <w:lang w:val="en-GB"/>
              </w:rPr>
            </w:pPr>
            <w:r>
              <w:rPr>
                <w:lang w:val="sr-Cyrl-RS"/>
              </w:rPr>
              <w:t>Сервер</w:t>
            </w:r>
            <w:r w:rsidRPr="00D25858">
              <w:rPr>
                <w:lang w:val="en-GB"/>
              </w:rPr>
              <w:t xml:space="preserve"> </w:t>
            </w:r>
            <w:r w:rsidR="00D25858" w:rsidRPr="00D25858">
              <w:rPr>
                <w:lang w:val="en-GB"/>
              </w:rPr>
              <w:t>-CPU</w:t>
            </w:r>
          </w:p>
        </w:tc>
        <w:tc>
          <w:tcPr>
            <w:tcW w:w="1425" w:type="dxa"/>
            <w:tcBorders>
              <w:top w:val="nil"/>
              <w:left w:val="nil"/>
              <w:bottom w:val="single" w:sz="4" w:space="0" w:color="auto"/>
              <w:right w:val="single" w:sz="4" w:space="0" w:color="auto"/>
            </w:tcBorders>
            <w:shd w:val="clear" w:color="auto" w:fill="auto"/>
            <w:noWrap/>
            <w:vAlign w:val="bottom"/>
            <w:hideMark/>
          </w:tcPr>
          <w:p w14:paraId="7515B76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D29D1BE" w14:textId="77777777" w:rsidR="00D25858" w:rsidRPr="00D25858" w:rsidRDefault="00D25858" w:rsidP="00D25858">
            <w:pPr>
              <w:ind w:left="426"/>
              <w:rPr>
                <w:lang w:val="en-GB"/>
              </w:rPr>
            </w:pPr>
            <w:r w:rsidRPr="00D25858">
              <w:rPr>
                <w:lang w:val="en-GB"/>
              </w:rPr>
              <w:t>1</w:t>
            </w:r>
          </w:p>
        </w:tc>
      </w:tr>
      <w:tr w:rsidR="00D25858" w:rsidRPr="00D25858" w14:paraId="15A43168"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247B2E3" w14:textId="77777777" w:rsidR="00D25858" w:rsidRPr="00D25858" w:rsidRDefault="00D25858" w:rsidP="00D25858">
            <w:pPr>
              <w:ind w:left="426"/>
              <w:rPr>
                <w:lang w:val="en-GB"/>
              </w:rPr>
            </w:pPr>
            <w:r w:rsidRPr="00D25858">
              <w:rPr>
                <w:lang w:val="en-GB"/>
              </w:rPr>
              <w:t>N0640</w:t>
            </w:r>
          </w:p>
        </w:tc>
        <w:tc>
          <w:tcPr>
            <w:tcW w:w="6067" w:type="dxa"/>
            <w:tcBorders>
              <w:top w:val="nil"/>
              <w:left w:val="nil"/>
              <w:bottom w:val="single" w:sz="4" w:space="0" w:color="auto"/>
              <w:right w:val="single" w:sz="4" w:space="0" w:color="auto"/>
            </w:tcBorders>
            <w:shd w:val="clear" w:color="auto" w:fill="auto"/>
            <w:noWrap/>
            <w:vAlign w:val="bottom"/>
            <w:hideMark/>
          </w:tcPr>
          <w:p w14:paraId="63A66F47" w14:textId="77777777" w:rsidR="00D25858" w:rsidRPr="00D25858" w:rsidRDefault="00D25858" w:rsidP="00D25858">
            <w:pPr>
              <w:ind w:left="426"/>
              <w:rPr>
                <w:lang w:val="en-GB"/>
              </w:rPr>
            </w:pPr>
            <w:r w:rsidRPr="00D25858">
              <w:rPr>
                <w:lang w:val="en-GB"/>
              </w:rPr>
              <w:t>CPU IMAC 21,5 Core I3 3,06GHz/4GB/500GB/ Radeon</w:t>
            </w:r>
          </w:p>
        </w:tc>
        <w:tc>
          <w:tcPr>
            <w:tcW w:w="1425" w:type="dxa"/>
            <w:tcBorders>
              <w:top w:val="nil"/>
              <w:left w:val="nil"/>
              <w:bottom w:val="single" w:sz="4" w:space="0" w:color="auto"/>
              <w:right w:val="single" w:sz="4" w:space="0" w:color="auto"/>
            </w:tcBorders>
            <w:shd w:val="clear" w:color="auto" w:fill="auto"/>
            <w:noWrap/>
            <w:vAlign w:val="bottom"/>
            <w:hideMark/>
          </w:tcPr>
          <w:p w14:paraId="0307D535"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E8B00A2" w14:textId="77777777" w:rsidR="00D25858" w:rsidRPr="00D25858" w:rsidRDefault="00D25858" w:rsidP="00D25858">
            <w:pPr>
              <w:ind w:left="426"/>
              <w:rPr>
                <w:lang w:val="en-GB"/>
              </w:rPr>
            </w:pPr>
            <w:r w:rsidRPr="00D25858">
              <w:rPr>
                <w:lang w:val="en-GB"/>
              </w:rPr>
              <w:t>1</w:t>
            </w:r>
          </w:p>
        </w:tc>
      </w:tr>
      <w:tr w:rsidR="00D25858" w:rsidRPr="00D25858" w14:paraId="1B9A8308"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7081223" w14:textId="77777777" w:rsidR="00D25858" w:rsidRPr="00D25858" w:rsidRDefault="00D25858" w:rsidP="00D25858">
            <w:pPr>
              <w:ind w:left="426"/>
              <w:rPr>
                <w:lang w:val="en-GB"/>
              </w:rPr>
            </w:pPr>
            <w:r w:rsidRPr="00D25858">
              <w:rPr>
                <w:lang w:val="en-GB"/>
              </w:rPr>
              <w:t>N0785</w:t>
            </w:r>
          </w:p>
        </w:tc>
        <w:tc>
          <w:tcPr>
            <w:tcW w:w="6067" w:type="dxa"/>
            <w:tcBorders>
              <w:top w:val="nil"/>
              <w:left w:val="nil"/>
              <w:bottom w:val="single" w:sz="4" w:space="0" w:color="auto"/>
              <w:right w:val="single" w:sz="4" w:space="0" w:color="auto"/>
            </w:tcBorders>
            <w:shd w:val="clear" w:color="auto" w:fill="auto"/>
            <w:noWrap/>
            <w:vAlign w:val="bottom"/>
            <w:hideMark/>
          </w:tcPr>
          <w:p w14:paraId="6BAC9AC2" w14:textId="77777777" w:rsidR="00D25858" w:rsidRPr="00D25858" w:rsidRDefault="00D25858" w:rsidP="00D25858">
            <w:pPr>
              <w:ind w:left="426"/>
              <w:rPr>
                <w:lang w:val="en-GB"/>
              </w:rPr>
            </w:pPr>
            <w:r w:rsidRPr="00D25858">
              <w:rPr>
                <w:lang w:val="en-GB"/>
              </w:rPr>
              <w:t>Develop Ineo 223</w:t>
            </w:r>
          </w:p>
        </w:tc>
        <w:tc>
          <w:tcPr>
            <w:tcW w:w="1425" w:type="dxa"/>
            <w:tcBorders>
              <w:top w:val="nil"/>
              <w:left w:val="nil"/>
              <w:bottom w:val="single" w:sz="4" w:space="0" w:color="auto"/>
              <w:right w:val="single" w:sz="4" w:space="0" w:color="auto"/>
            </w:tcBorders>
            <w:shd w:val="clear" w:color="auto" w:fill="auto"/>
            <w:noWrap/>
            <w:vAlign w:val="bottom"/>
            <w:hideMark/>
          </w:tcPr>
          <w:p w14:paraId="57BA00B5"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5B9FFE4" w14:textId="77777777" w:rsidR="00D25858" w:rsidRPr="00D25858" w:rsidRDefault="00D25858" w:rsidP="00D25858">
            <w:pPr>
              <w:ind w:left="426"/>
              <w:rPr>
                <w:lang w:val="en-GB"/>
              </w:rPr>
            </w:pPr>
            <w:r w:rsidRPr="00D25858">
              <w:rPr>
                <w:lang w:val="en-GB"/>
              </w:rPr>
              <w:t>1</w:t>
            </w:r>
          </w:p>
        </w:tc>
      </w:tr>
      <w:tr w:rsidR="00D25858" w:rsidRPr="00D25858" w14:paraId="1491D4F0"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1A17C09" w14:textId="77777777" w:rsidR="00D25858" w:rsidRPr="00D25858" w:rsidRDefault="00D25858" w:rsidP="00D25858">
            <w:pPr>
              <w:ind w:left="426"/>
              <w:rPr>
                <w:lang w:val="en-GB"/>
              </w:rPr>
            </w:pPr>
            <w:r w:rsidRPr="00D25858">
              <w:rPr>
                <w:lang w:val="en-GB"/>
              </w:rPr>
              <w:t>N1261</w:t>
            </w:r>
          </w:p>
        </w:tc>
        <w:tc>
          <w:tcPr>
            <w:tcW w:w="6067" w:type="dxa"/>
            <w:tcBorders>
              <w:top w:val="nil"/>
              <w:left w:val="nil"/>
              <w:bottom w:val="single" w:sz="4" w:space="0" w:color="auto"/>
              <w:right w:val="single" w:sz="4" w:space="0" w:color="auto"/>
            </w:tcBorders>
            <w:shd w:val="clear" w:color="auto" w:fill="auto"/>
            <w:noWrap/>
            <w:vAlign w:val="bottom"/>
            <w:hideMark/>
          </w:tcPr>
          <w:p w14:paraId="7B202C99" w14:textId="77777777" w:rsidR="00D25858" w:rsidRPr="00D25858" w:rsidRDefault="00D25858" w:rsidP="00D25858">
            <w:pPr>
              <w:ind w:left="426"/>
              <w:rPr>
                <w:lang w:val="en-GB"/>
              </w:rPr>
            </w:pPr>
            <w:r w:rsidRPr="00D25858">
              <w:rPr>
                <w:lang w:val="en-GB"/>
              </w:rPr>
              <w:t>CPU IMAC 21,5 Core I33,06GHz/4GB/500GB/Radeon</w:t>
            </w:r>
          </w:p>
        </w:tc>
        <w:tc>
          <w:tcPr>
            <w:tcW w:w="1425" w:type="dxa"/>
            <w:tcBorders>
              <w:top w:val="nil"/>
              <w:left w:val="nil"/>
              <w:bottom w:val="single" w:sz="4" w:space="0" w:color="auto"/>
              <w:right w:val="single" w:sz="4" w:space="0" w:color="auto"/>
            </w:tcBorders>
            <w:shd w:val="clear" w:color="auto" w:fill="auto"/>
            <w:noWrap/>
            <w:vAlign w:val="bottom"/>
            <w:hideMark/>
          </w:tcPr>
          <w:p w14:paraId="1C5BE6C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CB19AF1" w14:textId="77777777" w:rsidR="00D25858" w:rsidRPr="00D25858" w:rsidRDefault="00D25858" w:rsidP="00D25858">
            <w:pPr>
              <w:ind w:left="426"/>
              <w:rPr>
                <w:lang w:val="en-GB"/>
              </w:rPr>
            </w:pPr>
            <w:r w:rsidRPr="00D25858">
              <w:rPr>
                <w:lang w:val="en-GB"/>
              </w:rPr>
              <w:t>1</w:t>
            </w:r>
          </w:p>
        </w:tc>
      </w:tr>
      <w:tr w:rsidR="00D25858" w:rsidRPr="00D25858" w14:paraId="60C11D1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9A2B64E" w14:textId="77777777" w:rsidR="00D25858" w:rsidRPr="00D25858" w:rsidRDefault="00D25858" w:rsidP="00D25858">
            <w:pPr>
              <w:ind w:left="426"/>
              <w:rPr>
                <w:lang w:val="en-GB"/>
              </w:rPr>
            </w:pPr>
            <w:r w:rsidRPr="00D25858">
              <w:rPr>
                <w:lang w:val="en-GB"/>
              </w:rPr>
              <w:t>N6031</w:t>
            </w:r>
          </w:p>
        </w:tc>
        <w:tc>
          <w:tcPr>
            <w:tcW w:w="6067" w:type="dxa"/>
            <w:tcBorders>
              <w:top w:val="nil"/>
              <w:left w:val="nil"/>
              <w:bottom w:val="single" w:sz="4" w:space="0" w:color="auto"/>
              <w:right w:val="single" w:sz="4" w:space="0" w:color="auto"/>
            </w:tcBorders>
            <w:shd w:val="clear" w:color="auto" w:fill="auto"/>
            <w:noWrap/>
            <w:vAlign w:val="bottom"/>
            <w:hideMark/>
          </w:tcPr>
          <w:p w14:paraId="3238B43D" w14:textId="77777777" w:rsidR="00D25858" w:rsidRPr="00D25858" w:rsidRDefault="00D25858" w:rsidP="00D25858">
            <w:pPr>
              <w:ind w:left="426"/>
              <w:rPr>
                <w:lang w:val="en-GB"/>
              </w:rPr>
            </w:pPr>
            <w:r w:rsidRPr="00D25858">
              <w:rPr>
                <w:lang w:val="en-GB"/>
              </w:rPr>
              <w:t>Swich HP ProCurve 2520g-24-PoE</w:t>
            </w:r>
          </w:p>
        </w:tc>
        <w:tc>
          <w:tcPr>
            <w:tcW w:w="1425" w:type="dxa"/>
            <w:tcBorders>
              <w:top w:val="nil"/>
              <w:left w:val="nil"/>
              <w:bottom w:val="single" w:sz="4" w:space="0" w:color="auto"/>
              <w:right w:val="single" w:sz="4" w:space="0" w:color="auto"/>
            </w:tcBorders>
            <w:shd w:val="clear" w:color="auto" w:fill="auto"/>
            <w:noWrap/>
            <w:vAlign w:val="bottom"/>
            <w:hideMark/>
          </w:tcPr>
          <w:p w14:paraId="4467633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D55699A" w14:textId="77777777" w:rsidR="00D25858" w:rsidRPr="00D25858" w:rsidRDefault="00D25858" w:rsidP="00D25858">
            <w:pPr>
              <w:ind w:left="426"/>
              <w:rPr>
                <w:lang w:val="en-GB"/>
              </w:rPr>
            </w:pPr>
            <w:r w:rsidRPr="00D25858">
              <w:rPr>
                <w:lang w:val="en-GB"/>
              </w:rPr>
              <w:t>1</w:t>
            </w:r>
          </w:p>
        </w:tc>
      </w:tr>
      <w:tr w:rsidR="00D25858" w:rsidRPr="00D25858" w14:paraId="7CEA7010"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B8728D8" w14:textId="77777777" w:rsidR="00D25858" w:rsidRPr="00D25858" w:rsidRDefault="00D25858" w:rsidP="00D25858">
            <w:pPr>
              <w:ind w:left="426"/>
              <w:rPr>
                <w:lang w:val="en-GB"/>
              </w:rPr>
            </w:pPr>
            <w:r w:rsidRPr="00D25858">
              <w:rPr>
                <w:lang w:val="en-GB"/>
              </w:rPr>
              <w:t>N6041</w:t>
            </w:r>
          </w:p>
        </w:tc>
        <w:tc>
          <w:tcPr>
            <w:tcW w:w="6067" w:type="dxa"/>
            <w:tcBorders>
              <w:top w:val="nil"/>
              <w:left w:val="nil"/>
              <w:bottom w:val="single" w:sz="4" w:space="0" w:color="auto"/>
              <w:right w:val="single" w:sz="4" w:space="0" w:color="auto"/>
            </w:tcBorders>
            <w:shd w:val="clear" w:color="auto" w:fill="auto"/>
            <w:noWrap/>
            <w:vAlign w:val="bottom"/>
            <w:hideMark/>
          </w:tcPr>
          <w:p w14:paraId="3B36C69A" w14:textId="77777777" w:rsidR="00D25858" w:rsidRPr="00D25858" w:rsidRDefault="00D25858" w:rsidP="00D25858">
            <w:pPr>
              <w:ind w:left="426"/>
              <w:rPr>
                <w:lang w:val="en-GB"/>
              </w:rPr>
            </w:pPr>
            <w:r w:rsidRPr="00D25858">
              <w:rPr>
                <w:lang w:val="en-GB"/>
              </w:rPr>
              <w:t>Swich HP ProCurve 2520g-24-PoE</w:t>
            </w:r>
          </w:p>
        </w:tc>
        <w:tc>
          <w:tcPr>
            <w:tcW w:w="1425" w:type="dxa"/>
            <w:tcBorders>
              <w:top w:val="nil"/>
              <w:left w:val="nil"/>
              <w:bottom w:val="single" w:sz="4" w:space="0" w:color="auto"/>
              <w:right w:val="single" w:sz="4" w:space="0" w:color="auto"/>
            </w:tcBorders>
            <w:shd w:val="clear" w:color="auto" w:fill="auto"/>
            <w:noWrap/>
            <w:vAlign w:val="bottom"/>
            <w:hideMark/>
          </w:tcPr>
          <w:p w14:paraId="3F6DDD95"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4DA7C96" w14:textId="77777777" w:rsidR="00D25858" w:rsidRPr="00D25858" w:rsidRDefault="00D25858" w:rsidP="00D25858">
            <w:pPr>
              <w:ind w:left="426"/>
              <w:rPr>
                <w:lang w:val="en-GB"/>
              </w:rPr>
            </w:pPr>
            <w:r w:rsidRPr="00D25858">
              <w:rPr>
                <w:lang w:val="en-GB"/>
              </w:rPr>
              <w:t>1</w:t>
            </w:r>
          </w:p>
        </w:tc>
      </w:tr>
      <w:tr w:rsidR="00D25858" w:rsidRPr="00D25858" w14:paraId="1DAB999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8DA1378" w14:textId="77777777" w:rsidR="00D25858" w:rsidRPr="00D25858" w:rsidRDefault="00D25858" w:rsidP="00D25858">
            <w:pPr>
              <w:ind w:left="426"/>
              <w:rPr>
                <w:lang w:val="en-GB"/>
              </w:rPr>
            </w:pPr>
            <w:r w:rsidRPr="00D25858">
              <w:rPr>
                <w:lang w:val="en-GB"/>
              </w:rPr>
              <w:t>N6051</w:t>
            </w:r>
          </w:p>
        </w:tc>
        <w:tc>
          <w:tcPr>
            <w:tcW w:w="6067" w:type="dxa"/>
            <w:tcBorders>
              <w:top w:val="nil"/>
              <w:left w:val="nil"/>
              <w:bottom w:val="single" w:sz="4" w:space="0" w:color="auto"/>
              <w:right w:val="single" w:sz="4" w:space="0" w:color="auto"/>
            </w:tcBorders>
            <w:shd w:val="clear" w:color="auto" w:fill="auto"/>
            <w:noWrap/>
            <w:vAlign w:val="bottom"/>
            <w:hideMark/>
          </w:tcPr>
          <w:p w14:paraId="7129AD98" w14:textId="77777777" w:rsidR="00D25858" w:rsidRPr="00D25858" w:rsidRDefault="00D25858" w:rsidP="00D25858">
            <w:pPr>
              <w:ind w:left="426"/>
              <w:rPr>
                <w:lang w:val="en-GB"/>
              </w:rPr>
            </w:pPr>
            <w:r w:rsidRPr="00D25858">
              <w:rPr>
                <w:lang w:val="en-GB"/>
              </w:rPr>
              <w:t>Swich HP ProCurve 2520g-24-PoE</w:t>
            </w:r>
          </w:p>
        </w:tc>
        <w:tc>
          <w:tcPr>
            <w:tcW w:w="1425" w:type="dxa"/>
            <w:tcBorders>
              <w:top w:val="nil"/>
              <w:left w:val="nil"/>
              <w:bottom w:val="single" w:sz="4" w:space="0" w:color="auto"/>
              <w:right w:val="single" w:sz="4" w:space="0" w:color="auto"/>
            </w:tcBorders>
            <w:shd w:val="clear" w:color="auto" w:fill="auto"/>
            <w:noWrap/>
            <w:vAlign w:val="bottom"/>
            <w:hideMark/>
          </w:tcPr>
          <w:p w14:paraId="66F5999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7128CAC" w14:textId="77777777" w:rsidR="00D25858" w:rsidRPr="00D25858" w:rsidRDefault="00D25858" w:rsidP="00D25858">
            <w:pPr>
              <w:ind w:left="426"/>
              <w:rPr>
                <w:lang w:val="en-GB"/>
              </w:rPr>
            </w:pPr>
            <w:r w:rsidRPr="00D25858">
              <w:rPr>
                <w:lang w:val="en-GB"/>
              </w:rPr>
              <w:t>1</w:t>
            </w:r>
          </w:p>
        </w:tc>
      </w:tr>
      <w:tr w:rsidR="00D25858" w:rsidRPr="00D25858" w14:paraId="7946E0F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B313B68" w14:textId="77777777" w:rsidR="00D25858" w:rsidRPr="00D25858" w:rsidRDefault="00D25858" w:rsidP="00D25858">
            <w:pPr>
              <w:ind w:left="426"/>
              <w:rPr>
                <w:lang w:val="en-GB"/>
              </w:rPr>
            </w:pPr>
            <w:r w:rsidRPr="00D25858">
              <w:rPr>
                <w:lang w:val="en-GB"/>
              </w:rPr>
              <w:t>N6061</w:t>
            </w:r>
          </w:p>
        </w:tc>
        <w:tc>
          <w:tcPr>
            <w:tcW w:w="6067" w:type="dxa"/>
            <w:tcBorders>
              <w:top w:val="nil"/>
              <w:left w:val="nil"/>
              <w:bottom w:val="single" w:sz="4" w:space="0" w:color="auto"/>
              <w:right w:val="single" w:sz="4" w:space="0" w:color="auto"/>
            </w:tcBorders>
            <w:shd w:val="clear" w:color="auto" w:fill="auto"/>
            <w:noWrap/>
            <w:vAlign w:val="bottom"/>
            <w:hideMark/>
          </w:tcPr>
          <w:p w14:paraId="0AC0EC09" w14:textId="77777777" w:rsidR="00D25858" w:rsidRPr="00D25858" w:rsidRDefault="00D25858" w:rsidP="00D25858">
            <w:pPr>
              <w:ind w:left="426"/>
              <w:rPr>
                <w:lang w:val="en-GB"/>
              </w:rPr>
            </w:pPr>
            <w:r w:rsidRPr="00D25858">
              <w:rPr>
                <w:lang w:val="en-GB"/>
              </w:rPr>
              <w:t>Cisco 1760</w:t>
            </w:r>
          </w:p>
        </w:tc>
        <w:tc>
          <w:tcPr>
            <w:tcW w:w="1425" w:type="dxa"/>
            <w:tcBorders>
              <w:top w:val="nil"/>
              <w:left w:val="nil"/>
              <w:bottom w:val="single" w:sz="4" w:space="0" w:color="auto"/>
              <w:right w:val="single" w:sz="4" w:space="0" w:color="auto"/>
            </w:tcBorders>
            <w:shd w:val="clear" w:color="auto" w:fill="auto"/>
            <w:noWrap/>
            <w:vAlign w:val="bottom"/>
            <w:hideMark/>
          </w:tcPr>
          <w:p w14:paraId="262BD449"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A7BC524" w14:textId="77777777" w:rsidR="00D25858" w:rsidRPr="00D25858" w:rsidRDefault="00D25858" w:rsidP="00D25858">
            <w:pPr>
              <w:ind w:left="426"/>
              <w:rPr>
                <w:lang w:val="en-GB"/>
              </w:rPr>
            </w:pPr>
            <w:r w:rsidRPr="00D25858">
              <w:rPr>
                <w:lang w:val="en-GB"/>
              </w:rPr>
              <w:t>1</w:t>
            </w:r>
          </w:p>
        </w:tc>
      </w:tr>
      <w:tr w:rsidR="00D25858" w:rsidRPr="00D25858" w14:paraId="2655C3C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F329EA2" w14:textId="77777777" w:rsidR="00D25858" w:rsidRPr="00D25858" w:rsidRDefault="00D25858" w:rsidP="00D25858">
            <w:pPr>
              <w:ind w:left="426"/>
              <w:rPr>
                <w:lang w:val="en-GB"/>
              </w:rPr>
            </w:pPr>
            <w:r w:rsidRPr="00D25858">
              <w:rPr>
                <w:lang w:val="en-GB"/>
              </w:rPr>
              <w:t>Z1274</w:t>
            </w:r>
          </w:p>
        </w:tc>
        <w:tc>
          <w:tcPr>
            <w:tcW w:w="6067" w:type="dxa"/>
            <w:tcBorders>
              <w:top w:val="nil"/>
              <w:left w:val="nil"/>
              <w:bottom w:val="single" w:sz="4" w:space="0" w:color="auto"/>
              <w:right w:val="single" w:sz="4" w:space="0" w:color="auto"/>
            </w:tcBorders>
            <w:shd w:val="clear" w:color="auto" w:fill="auto"/>
            <w:noWrap/>
            <w:vAlign w:val="bottom"/>
            <w:hideMark/>
          </w:tcPr>
          <w:p w14:paraId="43FC7A67" w14:textId="77777777" w:rsidR="00D25858" w:rsidRPr="00D25858" w:rsidRDefault="00D25858" w:rsidP="00D25858">
            <w:pPr>
              <w:ind w:left="426"/>
              <w:rPr>
                <w:lang w:val="en-GB"/>
              </w:rPr>
            </w:pPr>
            <w:r w:rsidRPr="00D25858">
              <w:rPr>
                <w:lang w:val="en-GB"/>
              </w:rPr>
              <w:t>Router Cisco 2811</w:t>
            </w:r>
          </w:p>
        </w:tc>
        <w:tc>
          <w:tcPr>
            <w:tcW w:w="1425" w:type="dxa"/>
            <w:tcBorders>
              <w:top w:val="nil"/>
              <w:left w:val="nil"/>
              <w:bottom w:val="single" w:sz="4" w:space="0" w:color="auto"/>
              <w:right w:val="single" w:sz="4" w:space="0" w:color="auto"/>
            </w:tcBorders>
            <w:shd w:val="clear" w:color="auto" w:fill="auto"/>
            <w:noWrap/>
            <w:vAlign w:val="bottom"/>
            <w:hideMark/>
          </w:tcPr>
          <w:p w14:paraId="47F09B2F"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47E24C6" w14:textId="77777777" w:rsidR="00D25858" w:rsidRPr="00D25858" w:rsidRDefault="00D25858" w:rsidP="00D25858">
            <w:pPr>
              <w:ind w:left="426"/>
              <w:rPr>
                <w:lang w:val="en-GB"/>
              </w:rPr>
            </w:pPr>
            <w:r w:rsidRPr="00D25858">
              <w:rPr>
                <w:lang w:val="en-GB"/>
              </w:rPr>
              <w:t>1</w:t>
            </w:r>
          </w:p>
        </w:tc>
      </w:tr>
      <w:tr w:rsidR="00D25858" w:rsidRPr="00D25858" w14:paraId="68869AE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34583B0" w14:textId="77777777" w:rsidR="00D25858" w:rsidRPr="00D25858" w:rsidRDefault="00D25858" w:rsidP="00D25858">
            <w:pPr>
              <w:ind w:left="426"/>
              <w:rPr>
                <w:lang w:val="en-GB"/>
              </w:rPr>
            </w:pPr>
            <w:r w:rsidRPr="00D25858">
              <w:rPr>
                <w:lang w:val="en-GB"/>
              </w:rPr>
              <w:t>Z1275</w:t>
            </w:r>
          </w:p>
        </w:tc>
        <w:tc>
          <w:tcPr>
            <w:tcW w:w="6067" w:type="dxa"/>
            <w:tcBorders>
              <w:top w:val="nil"/>
              <w:left w:val="nil"/>
              <w:bottom w:val="single" w:sz="4" w:space="0" w:color="auto"/>
              <w:right w:val="single" w:sz="4" w:space="0" w:color="auto"/>
            </w:tcBorders>
            <w:shd w:val="clear" w:color="auto" w:fill="auto"/>
            <w:noWrap/>
            <w:vAlign w:val="bottom"/>
            <w:hideMark/>
          </w:tcPr>
          <w:p w14:paraId="5CD9C636" w14:textId="77777777" w:rsidR="00D25858" w:rsidRPr="00D25858" w:rsidRDefault="00D25858" w:rsidP="00D25858">
            <w:pPr>
              <w:ind w:left="426"/>
              <w:rPr>
                <w:lang w:val="en-GB"/>
              </w:rPr>
            </w:pPr>
            <w:r w:rsidRPr="00D25858">
              <w:rPr>
                <w:lang w:val="en-GB"/>
              </w:rPr>
              <w:t>SwitchHP ProCurve 2520G 24-PoE</w:t>
            </w:r>
          </w:p>
        </w:tc>
        <w:tc>
          <w:tcPr>
            <w:tcW w:w="1425" w:type="dxa"/>
            <w:tcBorders>
              <w:top w:val="nil"/>
              <w:left w:val="nil"/>
              <w:bottom w:val="single" w:sz="4" w:space="0" w:color="auto"/>
              <w:right w:val="single" w:sz="4" w:space="0" w:color="auto"/>
            </w:tcBorders>
            <w:shd w:val="clear" w:color="auto" w:fill="auto"/>
            <w:noWrap/>
            <w:vAlign w:val="bottom"/>
            <w:hideMark/>
          </w:tcPr>
          <w:p w14:paraId="2995E634"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6AD1189" w14:textId="77777777" w:rsidR="00D25858" w:rsidRPr="00D25858" w:rsidRDefault="00D25858" w:rsidP="00D25858">
            <w:pPr>
              <w:ind w:left="426"/>
              <w:rPr>
                <w:lang w:val="en-GB"/>
              </w:rPr>
            </w:pPr>
            <w:r w:rsidRPr="00D25858">
              <w:rPr>
                <w:lang w:val="en-GB"/>
              </w:rPr>
              <w:t>1</w:t>
            </w:r>
          </w:p>
        </w:tc>
      </w:tr>
      <w:tr w:rsidR="00D25858" w:rsidRPr="00D25858" w14:paraId="64D43F7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EF13336" w14:textId="77777777" w:rsidR="00D25858" w:rsidRPr="00D25858" w:rsidRDefault="00D25858" w:rsidP="00D25858">
            <w:pPr>
              <w:ind w:left="426"/>
              <w:rPr>
                <w:lang w:val="en-GB"/>
              </w:rPr>
            </w:pPr>
            <w:r w:rsidRPr="00D25858">
              <w:rPr>
                <w:lang w:val="en-GB"/>
              </w:rPr>
              <w:t>Z1276</w:t>
            </w:r>
          </w:p>
        </w:tc>
        <w:tc>
          <w:tcPr>
            <w:tcW w:w="6067" w:type="dxa"/>
            <w:tcBorders>
              <w:top w:val="nil"/>
              <w:left w:val="nil"/>
              <w:bottom w:val="single" w:sz="4" w:space="0" w:color="auto"/>
              <w:right w:val="single" w:sz="4" w:space="0" w:color="auto"/>
            </w:tcBorders>
            <w:shd w:val="clear" w:color="auto" w:fill="auto"/>
            <w:noWrap/>
            <w:vAlign w:val="bottom"/>
            <w:hideMark/>
          </w:tcPr>
          <w:p w14:paraId="5646674C" w14:textId="77777777" w:rsidR="00D25858" w:rsidRPr="00D25858" w:rsidRDefault="00D25858" w:rsidP="00D25858">
            <w:pPr>
              <w:ind w:left="426"/>
              <w:rPr>
                <w:lang w:val="en-GB"/>
              </w:rPr>
            </w:pPr>
            <w:r w:rsidRPr="00D25858">
              <w:rPr>
                <w:lang w:val="en-GB"/>
              </w:rPr>
              <w:t>IP GatewayDialogic DMG 2000</w:t>
            </w:r>
          </w:p>
        </w:tc>
        <w:tc>
          <w:tcPr>
            <w:tcW w:w="1425" w:type="dxa"/>
            <w:tcBorders>
              <w:top w:val="nil"/>
              <w:left w:val="nil"/>
              <w:bottom w:val="single" w:sz="4" w:space="0" w:color="auto"/>
              <w:right w:val="single" w:sz="4" w:space="0" w:color="auto"/>
            </w:tcBorders>
            <w:shd w:val="clear" w:color="auto" w:fill="auto"/>
            <w:noWrap/>
            <w:vAlign w:val="bottom"/>
            <w:hideMark/>
          </w:tcPr>
          <w:p w14:paraId="65F5AFC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D65C8C7" w14:textId="77777777" w:rsidR="00D25858" w:rsidRPr="00D25858" w:rsidRDefault="00D25858" w:rsidP="00D25858">
            <w:pPr>
              <w:ind w:left="426"/>
              <w:rPr>
                <w:lang w:val="en-GB"/>
              </w:rPr>
            </w:pPr>
            <w:r w:rsidRPr="00D25858">
              <w:rPr>
                <w:lang w:val="en-GB"/>
              </w:rPr>
              <w:t>1</w:t>
            </w:r>
          </w:p>
        </w:tc>
      </w:tr>
      <w:tr w:rsidR="00D25858" w:rsidRPr="00D25858" w14:paraId="6692AE4D"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D9311B8" w14:textId="77777777" w:rsidR="00D25858" w:rsidRPr="00D25858" w:rsidRDefault="00D25858" w:rsidP="00D25858">
            <w:pPr>
              <w:ind w:left="426"/>
              <w:rPr>
                <w:lang w:val="en-GB"/>
              </w:rPr>
            </w:pPr>
            <w:r w:rsidRPr="00D25858">
              <w:rPr>
                <w:lang w:val="en-GB"/>
              </w:rPr>
              <w:t>Z1277</w:t>
            </w:r>
          </w:p>
        </w:tc>
        <w:tc>
          <w:tcPr>
            <w:tcW w:w="6067" w:type="dxa"/>
            <w:tcBorders>
              <w:top w:val="nil"/>
              <w:left w:val="nil"/>
              <w:bottom w:val="single" w:sz="4" w:space="0" w:color="auto"/>
              <w:right w:val="single" w:sz="4" w:space="0" w:color="auto"/>
            </w:tcBorders>
            <w:shd w:val="clear" w:color="auto" w:fill="auto"/>
            <w:noWrap/>
            <w:vAlign w:val="bottom"/>
            <w:hideMark/>
          </w:tcPr>
          <w:p w14:paraId="4E1B8BBF" w14:textId="0F11B7E6" w:rsidR="00D25858" w:rsidRPr="00D25858" w:rsidRDefault="0022521E" w:rsidP="00D25858">
            <w:pPr>
              <w:ind w:left="426"/>
              <w:rPr>
                <w:lang w:val="en-GB"/>
              </w:rPr>
            </w:pPr>
            <w:r>
              <w:rPr>
                <w:lang w:val="sr-Cyrl-RS"/>
              </w:rPr>
              <w:t xml:space="preserve">Сервер </w:t>
            </w:r>
            <w:r w:rsidR="00D25858" w:rsidRPr="00D25858">
              <w:rPr>
                <w:lang w:val="en-GB"/>
              </w:rPr>
              <w:t>Fujitsu Siemens Econel 200</w:t>
            </w:r>
          </w:p>
        </w:tc>
        <w:tc>
          <w:tcPr>
            <w:tcW w:w="1425" w:type="dxa"/>
            <w:tcBorders>
              <w:top w:val="nil"/>
              <w:left w:val="nil"/>
              <w:bottom w:val="single" w:sz="4" w:space="0" w:color="auto"/>
              <w:right w:val="single" w:sz="4" w:space="0" w:color="auto"/>
            </w:tcBorders>
            <w:shd w:val="clear" w:color="auto" w:fill="auto"/>
            <w:noWrap/>
            <w:vAlign w:val="bottom"/>
            <w:hideMark/>
          </w:tcPr>
          <w:p w14:paraId="11CCF84E"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F5E7A9C" w14:textId="77777777" w:rsidR="00D25858" w:rsidRPr="00D25858" w:rsidRDefault="00D25858" w:rsidP="00D25858">
            <w:pPr>
              <w:ind w:left="426"/>
              <w:rPr>
                <w:lang w:val="en-GB"/>
              </w:rPr>
            </w:pPr>
            <w:r w:rsidRPr="00D25858">
              <w:rPr>
                <w:lang w:val="en-GB"/>
              </w:rPr>
              <w:t>1</w:t>
            </w:r>
          </w:p>
        </w:tc>
      </w:tr>
      <w:tr w:rsidR="00D25858" w:rsidRPr="00D25858" w14:paraId="4FABCBD3"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435B516" w14:textId="77777777" w:rsidR="00D25858" w:rsidRPr="00D25858" w:rsidRDefault="00D25858" w:rsidP="00D25858">
            <w:pPr>
              <w:ind w:left="426"/>
              <w:rPr>
                <w:lang w:val="en-GB"/>
              </w:rPr>
            </w:pPr>
            <w:r w:rsidRPr="00D25858">
              <w:rPr>
                <w:lang w:val="en-GB"/>
              </w:rPr>
              <w:t>Z1456</w:t>
            </w:r>
          </w:p>
        </w:tc>
        <w:tc>
          <w:tcPr>
            <w:tcW w:w="6067" w:type="dxa"/>
            <w:tcBorders>
              <w:top w:val="nil"/>
              <w:left w:val="nil"/>
              <w:bottom w:val="single" w:sz="4" w:space="0" w:color="auto"/>
              <w:right w:val="single" w:sz="4" w:space="0" w:color="auto"/>
            </w:tcBorders>
            <w:shd w:val="clear" w:color="auto" w:fill="auto"/>
            <w:noWrap/>
            <w:vAlign w:val="bottom"/>
            <w:hideMark/>
          </w:tcPr>
          <w:p w14:paraId="3B70E329" w14:textId="77777777" w:rsidR="00D25858" w:rsidRPr="00D25858" w:rsidRDefault="00D25858" w:rsidP="00D25858">
            <w:pPr>
              <w:ind w:left="426"/>
              <w:rPr>
                <w:lang w:val="en-GB"/>
              </w:rPr>
            </w:pPr>
            <w:r w:rsidRPr="00D25858">
              <w:rPr>
                <w:lang w:val="en-GB"/>
              </w:rPr>
              <w:t>HP Spectre 13-H210en x2 PC  (SN 2CE3521RBK)</w:t>
            </w:r>
          </w:p>
        </w:tc>
        <w:tc>
          <w:tcPr>
            <w:tcW w:w="1425" w:type="dxa"/>
            <w:tcBorders>
              <w:top w:val="nil"/>
              <w:left w:val="nil"/>
              <w:bottom w:val="single" w:sz="4" w:space="0" w:color="auto"/>
              <w:right w:val="single" w:sz="4" w:space="0" w:color="auto"/>
            </w:tcBorders>
            <w:shd w:val="clear" w:color="auto" w:fill="auto"/>
            <w:noWrap/>
            <w:vAlign w:val="bottom"/>
            <w:hideMark/>
          </w:tcPr>
          <w:p w14:paraId="74C7716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255C679" w14:textId="77777777" w:rsidR="00D25858" w:rsidRPr="00D25858" w:rsidRDefault="00D25858" w:rsidP="00D25858">
            <w:pPr>
              <w:ind w:left="426"/>
              <w:rPr>
                <w:lang w:val="en-GB"/>
              </w:rPr>
            </w:pPr>
            <w:r w:rsidRPr="00D25858">
              <w:rPr>
                <w:lang w:val="en-GB"/>
              </w:rPr>
              <w:t>1</w:t>
            </w:r>
          </w:p>
        </w:tc>
      </w:tr>
      <w:tr w:rsidR="00D25858" w:rsidRPr="00D25858" w14:paraId="7414AC4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CB73C84" w14:textId="77777777" w:rsidR="00D25858" w:rsidRPr="00D25858" w:rsidRDefault="00D25858" w:rsidP="00D25858">
            <w:pPr>
              <w:ind w:left="426"/>
              <w:rPr>
                <w:lang w:val="en-GB"/>
              </w:rPr>
            </w:pPr>
            <w:r w:rsidRPr="00D25858">
              <w:rPr>
                <w:lang w:val="en-GB"/>
              </w:rPr>
              <w:t>Z1457</w:t>
            </w:r>
          </w:p>
        </w:tc>
        <w:tc>
          <w:tcPr>
            <w:tcW w:w="6067" w:type="dxa"/>
            <w:tcBorders>
              <w:top w:val="nil"/>
              <w:left w:val="nil"/>
              <w:bottom w:val="single" w:sz="4" w:space="0" w:color="auto"/>
              <w:right w:val="single" w:sz="4" w:space="0" w:color="auto"/>
            </w:tcBorders>
            <w:shd w:val="clear" w:color="auto" w:fill="auto"/>
            <w:noWrap/>
            <w:vAlign w:val="bottom"/>
            <w:hideMark/>
          </w:tcPr>
          <w:p w14:paraId="6C9945C7" w14:textId="77777777" w:rsidR="00D25858" w:rsidRPr="00D25858" w:rsidRDefault="00D25858" w:rsidP="00D25858">
            <w:pPr>
              <w:ind w:left="426"/>
              <w:rPr>
                <w:lang w:val="en-GB"/>
              </w:rPr>
            </w:pPr>
            <w:r w:rsidRPr="00D25858">
              <w:rPr>
                <w:lang w:val="en-GB"/>
              </w:rPr>
              <w:t>HP Spectre 13-H210en x2 PC (SN 2CE3521RB1)</w:t>
            </w:r>
          </w:p>
        </w:tc>
        <w:tc>
          <w:tcPr>
            <w:tcW w:w="1425" w:type="dxa"/>
            <w:tcBorders>
              <w:top w:val="nil"/>
              <w:left w:val="nil"/>
              <w:bottom w:val="single" w:sz="4" w:space="0" w:color="auto"/>
              <w:right w:val="single" w:sz="4" w:space="0" w:color="auto"/>
            </w:tcBorders>
            <w:shd w:val="clear" w:color="auto" w:fill="auto"/>
            <w:noWrap/>
            <w:vAlign w:val="bottom"/>
            <w:hideMark/>
          </w:tcPr>
          <w:p w14:paraId="4F16DB7A"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AEEBEA6" w14:textId="77777777" w:rsidR="00D25858" w:rsidRPr="00D25858" w:rsidRDefault="00D25858" w:rsidP="00D25858">
            <w:pPr>
              <w:ind w:left="426"/>
              <w:rPr>
                <w:lang w:val="en-GB"/>
              </w:rPr>
            </w:pPr>
            <w:r w:rsidRPr="00D25858">
              <w:rPr>
                <w:lang w:val="en-GB"/>
              </w:rPr>
              <w:t>1</w:t>
            </w:r>
          </w:p>
        </w:tc>
      </w:tr>
      <w:tr w:rsidR="00D25858" w:rsidRPr="00D25858" w14:paraId="2144114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8225F62" w14:textId="77777777" w:rsidR="00D25858" w:rsidRPr="00D25858" w:rsidRDefault="00D25858" w:rsidP="00D25858">
            <w:pPr>
              <w:ind w:left="426"/>
              <w:rPr>
                <w:lang w:val="en-GB"/>
              </w:rPr>
            </w:pPr>
            <w:r w:rsidRPr="00D25858">
              <w:rPr>
                <w:lang w:val="en-GB"/>
              </w:rPr>
              <w:t>Z1458</w:t>
            </w:r>
          </w:p>
        </w:tc>
        <w:tc>
          <w:tcPr>
            <w:tcW w:w="6067" w:type="dxa"/>
            <w:tcBorders>
              <w:top w:val="nil"/>
              <w:left w:val="nil"/>
              <w:bottom w:val="single" w:sz="4" w:space="0" w:color="auto"/>
              <w:right w:val="single" w:sz="4" w:space="0" w:color="auto"/>
            </w:tcBorders>
            <w:shd w:val="clear" w:color="auto" w:fill="auto"/>
            <w:noWrap/>
            <w:vAlign w:val="bottom"/>
            <w:hideMark/>
          </w:tcPr>
          <w:p w14:paraId="39B21DF9" w14:textId="77777777" w:rsidR="00D25858" w:rsidRPr="00D25858" w:rsidRDefault="00D25858" w:rsidP="00D25858">
            <w:pPr>
              <w:ind w:left="426"/>
              <w:rPr>
                <w:lang w:val="en-GB"/>
              </w:rPr>
            </w:pPr>
            <w:r w:rsidRPr="00D25858">
              <w:rPr>
                <w:lang w:val="en-GB"/>
              </w:rPr>
              <w:t>HP Spectre 13-H210en x2 PC  (SN 2CE3521R9N)</w:t>
            </w:r>
          </w:p>
        </w:tc>
        <w:tc>
          <w:tcPr>
            <w:tcW w:w="1425" w:type="dxa"/>
            <w:tcBorders>
              <w:top w:val="nil"/>
              <w:left w:val="nil"/>
              <w:bottom w:val="single" w:sz="4" w:space="0" w:color="auto"/>
              <w:right w:val="single" w:sz="4" w:space="0" w:color="auto"/>
            </w:tcBorders>
            <w:shd w:val="clear" w:color="auto" w:fill="auto"/>
            <w:noWrap/>
            <w:vAlign w:val="bottom"/>
            <w:hideMark/>
          </w:tcPr>
          <w:p w14:paraId="0134BE7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5F7B8903" w14:textId="77777777" w:rsidR="00D25858" w:rsidRPr="00D25858" w:rsidRDefault="00D25858" w:rsidP="00D25858">
            <w:pPr>
              <w:ind w:left="426"/>
              <w:rPr>
                <w:lang w:val="en-GB"/>
              </w:rPr>
            </w:pPr>
            <w:r w:rsidRPr="00D25858">
              <w:rPr>
                <w:lang w:val="en-GB"/>
              </w:rPr>
              <w:t>1</w:t>
            </w:r>
          </w:p>
        </w:tc>
      </w:tr>
      <w:tr w:rsidR="00D25858" w:rsidRPr="00D25858" w14:paraId="2ED7B3A4"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B56D5C3" w14:textId="77777777" w:rsidR="00D25858" w:rsidRPr="00D25858" w:rsidRDefault="00D25858" w:rsidP="00D25858">
            <w:pPr>
              <w:ind w:left="426"/>
              <w:rPr>
                <w:lang w:val="en-GB"/>
              </w:rPr>
            </w:pPr>
            <w:r w:rsidRPr="00D25858">
              <w:rPr>
                <w:lang w:val="en-GB"/>
              </w:rPr>
              <w:t>Z1459</w:t>
            </w:r>
          </w:p>
        </w:tc>
        <w:tc>
          <w:tcPr>
            <w:tcW w:w="6067" w:type="dxa"/>
            <w:tcBorders>
              <w:top w:val="nil"/>
              <w:left w:val="nil"/>
              <w:bottom w:val="single" w:sz="4" w:space="0" w:color="auto"/>
              <w:right w:val="single" w:sz="4" w:space="0" w:color="auto"/>
            </w:tcBorders>
            <w:shd w:val="clear" w:color="auto" w:fill="auto"/>
            <w:noWrap/>
            <w:vAlign w:val="bottom"/>
            <w:hideMark/>
          </w:tcPr>
          <w:p w14:paraId="5D5369F0" w14:textId="77777777" w:rsidR="00D25858" w:rsidRPr="00D25858" w:rsidRDefault="00D25858" w:rsidP="00D25858">
            <w:pPr>
              <w:ind w:left="426"/>
              <w:rPr>
                <w:lang w:val="en-GB"/>
              </w:rPr>
            </w:pPr>
            <w:r w:rsidRPr="00D25858">
              <w:rPr>
                <w:lang w:val="en-GB"/>
              </w:rPr>
              <w:t>ElitBook 840 G1 (SN CNU347D4FJ)</w:t>
            </w:r>
          </w:p>
        </w:tc>
        <w:tc>
          <w:tcPr>
            <w:tcW w:w="1425" w:type="dxa"/>
            <w:tcBorders>
              <w:top w:val="nil"/>
              <w:left w:val="nil"/>
              <w:bottom w:val="single" w:sz="4" w:space="0" w:color="auto"/>
              <w:right w:val="single" w:sz="4" w:space="0" w:color="auto"/>
            </w:tcBorders>
            <w:shd w:val="clear" w:color="auto" w:fill="auto"/>
            <w:noWrap/>
            <w:vAlign w:val="bottom"/>
            <w:hideMark/>
          </w:tcPr>
          <w:p w14:paraId="6413FCB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DD210B4" w14:textId="77777777" w:rsidR="00D25858" w:rsidRPr="00D25858" w:rsidRDefault="00D25858" w:rsidP="00D25858">
            <w:pPr>
              <w:ind w:left="426"/>
              <w:rPr>
                <w:lang w:val="en-GB"/>
              </w:rPr>
            </w:pPr>
            <w:r w:rsidRPr="00D25858">
              <w:rPr>
                <w:lang w:val="en-GB"/>
              </w:rPr>
              <w:t>1</w:t>
            </w:r>
          </w:p>
        </w:tc>
      </w:tr>
      <w:tr w:rsidR="00D25858" w:rsidRPr="00D25858" w14:paraId="00B451E1"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41363EF" w14:textId="77777777" w:rsidR="00D25858" w:rsidRPr="00D25858" w:rsidRDefault="00D25858" w:rsidP="00D25858">
            <w:pPr>
              <w:ind w:left="426"/>
              <w:rPr>
                <w:lang w:val="en-GB"/>
              </w:rPr>
            </w:pPr>
            <w:r w:rsidRPr="00D25858">
              <w:rPr>
                <w:lang w:val="en-GB"/>
              </w:rPr>
              <w:t>Z1460</w:t>
            </w:r>
          </w:p>
        </w:tc>
        <w:tc>
          <w:tcPr>
            <w:tcW w:w="6067" w:type="dxa"/>
            <w:tcBorders>
              <w:top w:val="nil"/>
              <w:left w:val="nil"/>
              <w:bottom w:val="single" w:sz="4" w:space="0" w:color="auto"/>
              <w:right w:val="single" w:sz="4" w:space="0" w:color="auto"/>
            </w:tcBorders>
            <w:shd w:val="clear" w:color="auto" w:fill="auto"/>
            <w:noWrap/>
            <w:vAlign w:val="bottom"/>
            <w:hideMark/>
          </w:tcPr>
          <w:p w14:paraId="16ED9AFF" w14:textId="77777777" w:rsidR="00D25858" w:rsidRPr="00D25858" w:rsidRDefault="00D25858" w:rsidP="00D25858">
            <w:pPr>
              <w:ind w:left="426"/>
              <w:rPr>
                <w:lang w:val="en-GB"/>
              </w:rPr>
            </w:pPr>
            <w:r w:rsidRPr="00D25858">
              <w:rPr>
                <w:lang w:val="en-GB"/>
              </w:rPr>
              <w:t>ElitBook 840 G1 (SN CNU4079C1Y)</w:t>
            </w:r>
          </w:p>
        </w:tc>
        <w:tc>
          <w:tcPr>
            <w:tcW w:w="1425" w:type="dxa"/>
            <w:tcBorders>
              <w:top w:val="nil"/>
              <w:left w:val="nil"/>
              <w:bottom w:val="single" w:sz="4" w:space="0" w:color="auto"/>
              <w:right w:val="single" w:sz="4" w:space="0" w:color="auto"/>
            </w:tcBorders>
            <w:shd w:val="clear" w:color="auto" w:fill="auto"/>
            <w:noWrap/>
            <w:vAlign w:val="bottom"/>
            <w:hideMark/>
          </w:tcPr>
          <w:p w14:paraId="345FF3F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01E2D14" w14:textId="77777777" w:rsidR="00D25858" w:rsidRPr="00D25858" w:rsidRDefault="00D25858" w:rsidP="00D25858">
            <w:pPr>
              <w:ind w:left="426"/>
              <w:rPr>
                <w:lang w:val="en-GB"/>
              </w:rPr>
            </w:pPr>
            <w:r w:rsidRPr="00D25858">
              <w:rPr>
                <w:lang w:val="en-GB"/>
              </w:rPr>
              <w:t>1</w:t>
            </w:r>
          </w:p>
        </w:tc>
      </w:tr>
      <w:tr w:rsidR="00D25858" w:rsidRPr="00D25858" w14:paraId="4AECEA7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0B5D0A6" w14:textId="77777777" w:rsidR="00D25858" w:rsidRPr="00D25858" w:rsidRDefault="00D25858" w:rsidP="00D25858">
            <w:pPr>
              <w:ind w:left="426"/>
              <w:rPr>
                <w:lang w:val="en-GB"/>
              </w:rPr>
            </w:pPr>
            <w:r w:rsidRPr="00D25858">
              <w:rPr>
                <w:lang w:val="en-GB"/>
              </w:rPr>
              <w:t>Z1461</w:t>
            </w:r>
          </w:p>
        </w:tc>
        <w:tc>
          <w:tcPr>
            <w:tcW w:w="6067" w:type="dxa"/>
            <w:tcBorders>
              <w:top w:val="nil"/>
              <w:left w:val="nil"/>
              <w:bottom w:val="single" w:sz="4" w:space="0" w:color="auto"/>
              <w:right w:val="single" w:sz="4" w:space="0" w:color="auto"/>
            </w:tcBorders>
            <w:shd w:val="clear" w:color="auto" w:fill="auto"/>
            <w:noWrap/>
            <w:vAlign w:val="bottom"/>
            <w:hideMark/>
          </w:tcPr>
          <w:p w14:paraId="7A1234B6" w14:textId="77777777" w:rsidR="00D25858" w:rsidRPr="00D25858" w:rsidRDefault="00D25858" w:rsidP="00D25858">
            <w:pPr>
              <w:ind w:left="426"/>
              <w:rPr>
                <w:lang w:val="en-GB"/>
              </w:rPr>
            </w:pPr>
            <w:r w:rsidRPr="00D25858">
              <w:rPr>
                <w:lang w:val="en-GB"/>
              </w:rPr>
              <w:t>ElitBook 840 G1 (SN CNU347D4F8)</w:t>
            </w:r>
          </w:p>
        </w:tc>
        <w:tc>
          <w:tcPr>
            <w:tcW w:w="1425" w:type="dxa"/>
            <w:tcBorders>
              <w:top w:val="nil"/>
              <w:left w:val="nil"/>
              <w:bottom w:val="single" w:sz="4" w:space="0" w:color="auto"/>
              <w:right w:val="single" w:sz="4" w:space="0" w:color="auto"/>
            </w:tcBorders>
            <w:shd w:val="clear" w:color="auto" w:fill="auto"/>
            <w:noWrap/>
            <w:vAlign w:val="bottom"/>
            <w:hideMark/>
          </w:tcPr>
          <w:p w14:paraId="277D2F9B"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08980462" w14:textId="77777777" w:rsidR="00D25858" w:rsidRPr="00D25858" w:rsidRDefault="00D25858" w:rsidP="00D25858">
            <w:pPr>
              <w:ind w:left="426"/>
              <w:rPr>
                <w:lang w:val="en-GB"/>
              </w:rPr>
            </w:pPr>
            <w:r w:rsidRPr="00D25858">
              <w:rPr>
                <w:lang w:val="en-GB"/>
              </w:rPr>
              <w:t>1</w:t>
            </w:r>
          </w:p>
        </w:tc>
      </w:tr>
      <w:tr w:rsidR="00D25858" w:rsidRPr="00D25858" w14:paraId="2BA2532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DEC6A70" w14:textId="77777777" w:rsidR="00D25858" w:rsidRPr="00D25858" w:rsidRDefault="00D25858" w:rsidP="00D25858">
            <w:pPr>
              <w:ind w:left="426"/>
              <w:rPr>
                <w:lang w:val="en-GB"/>
              </w:rPr>
            </w:pPr>
            <w:r w:rsidRPr="00D25858">
              <w:rPr>
                <w:lang w:val="en-GB"/>
              </w:rPr>
              <w:t>Z1462</w:t>
            </w:r>
          </w:p>
        </w:tc>
        <w:tc>
          <w:tcPr>
            <w:tcW w:w="6067" w:type="dxa"/>
            <w:tcBorders>
              <w:top w:val="nil"/>
              <w:left w:val="nil"/>
              <w:bottom w:val="single" w:sz="4" w:space="0" w:color="auto"/>
              <w:right w:val="single" w:sz="4" w:space="0" w:color="auto"/>
            </w:tcBorders>
            <w:shd w:val="clear" w:color="auto" w:fill="auto"/>
            <w:noWrap/>
            <w:vAlign w:val="bottom"/>
            <w:hideMark/>
          </w:tcPr>
          <w:p w14:paraId="71BC5142" w14:textId="77777777" w:rsidR="00D25858" w:rsidRPr="00D25858" w:rsidRDefault="00D25858" w:rsidP="00D25858">
            <w:pPr>
              <w:ind w:left="426"/>
              <w:rPr>
                <w:lang w:val="en-GB"/>
              </w:rPr>
            </w:pPr>
            <w:r w:rsidRPr="00D25858">
              <w:rPr>
                <w:lang w:val="en-GB"/>
              </w:rPr>
              <w:t>HP Pavilion TouchSmart 23 (SN CZC33714R5)AIO</w:t>
            </w:r>
          </w:p>
        </w:tc>
        <w:tc>
          <w:tcPr>
            <w:tcW w:w="1425" w:type="dxa"/>
            <w:tcBorders>
              <w:top w:val="nil"/>
              <w:left w:val="nil"/>
              <w:bottom w:val="single" w:sz="4" w:space="0" w:color="auto"/>
              <w:right w:val="single" w:sz="4" w:space="0" w:color="auto"/>
            </w:tcBorders>
            <w:shd w:val="clear" w:color="auto" w:fill="auto"/>
            <w:noWrap/>
            <w:vAlign w:val="bottom"/>
            <w:hideMark/>
          </w:tcPr>
          <w:p w14:paraId="6086338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772D6AC" w14:textId="77777777" w:rsidR="00D25858" w:rsidRPr="00D25858" w:rsidRDefault="00D25858" w:rsidP="00D25858">
            <w:pPr>
              <w:ind w:left="426"/>
              <w:rPr>
                <w:lang w:val="en-GB"/>
              </w:rPr>
            </w:pPr>
            <w:r w:rsidRPr="00D25858">
              <w:rPr>
                <w:lang w:val="en-GB"/>
              </w:rPr>
              <w:t>1</w:t>
            </w:r>
          </w:p>
        </w:tc>
      </w:tr>
      <w:tr w:rsidR="00D25858" w:rsidRPr="00D25858" w14:paraId="0BD74ACA"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D5D1B19" w14:textId="77777777" w:rsidR="00D25858" w:rsidRPr="00D25858" w:rsidRDefault="00D25858" w:rsidP="00D25858">
            <w:pPr>
              <w:ind w:left="426"/>
              <w:rPr>
                <w:lang w:val="en-GB"/>
              </w:rPr>
            </w:pPr>
            <w:r w:rsidRPr="00D25858">
              <w:rPr>
                <w:lang w:val="en-GB"/>
              </w:rPr>
              <w:t>Z1473</w:t>
            </w:r>
          </w:p>
        </w:tc>
        <w:tc>
          <w:tcPr>
            <w:tcW w:w="6067" w:type="dxa"/>
            <w:tcBorders>
              <w:top w:val="nil"/>
              <w:left w:val="nil"/>
              <w:bottom w:val="single" w:sz="4" w:space="0" w:color="auto"/>
              <w:right w:val="single" w:sz="4" w:space="0" w:color="auto"/>
            </w:tcBorders>
            <w:shd w:val="clear" w:color="auto" w:fill="auto"/>
            <w:noWrap/>
            <w:vAlign w:val="bottom"/>
            <w:hideMark/>
          </w:tcPr>
          <w:p w14:paraId="47E54155" w14:textId="77777777" w:rsidR="00D25858" w:rsidRPr="00D25858" w:rsidRDefault="00D25858" w:rsidP="00D25858">
            <w:pPr>
              <w:ind w:left="426"/>
              <w:rPr>
                <w:lang w:val="en-GB"/>
              </w:rPr>
            </w:pPr>
            <w:r w:rsidRPr="00D25858">
              <w:rPr>
                <w:lang w:val="en-GB"/>
              </w:rPr>
              <w:t>HP MSA 1040 2Prt 1G iSCSI DC LFF Strg 6x2TB</w:t>
            </w:r>
          </w:p>
        </w:tc>
        <w:tc>
          <w:tcPr>
            <w:tcW w:w="1425" w:type="dxa"/>
            <w:tcBorders>
              <w:top w:val="nil"/>
              <w:left w:val="nil"/>
              <w:bottom w:val="single" w:sz="4" w:space="0" w:color="auto"/>
              <w:right w:val="single" w:sz="4" w:space="0" w:color="auto"/>
            </w:tcBorders>
            <w:shd w:val="clear" w:color="auto" w:fill="auto"/>
            <w:noWrap/>
            <w:vAlign w:val="bottom"/>
            <w:hideMark/>
          </w:tcPr>
          <w:p w14:paraId="41083D02"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4195B7A" w14:textId="77777777" w:rsidR="00D25858" w:rsidRPr="00D25858" w:rsidRDefault="00D25858" w:rsidP="00D25858">
            <w:pPr>
              <w:ind w:left="426"/>
              <w:rPr>
                <w:lang w:val="en-GB"/>
              </w:rPr>
            </w:pPr>
            <w:r w:rsidRPr="00D25858">
              <w:rPr>
                <w:lang w:val="en-GB"/>
              </w:rPr>
              <w:t>1</w:t>
            </w:r>
          </w:p>
        </w:tc>
      </w:tr>
      <w:tr w:rsidR="00D25858" w:rsidRPr="00D25858" w14:paraId="6DCACD7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D5CD769" w14:textId="77777777" w:rsidR="00D25858" w:rsidRPr="00D25858" w:rsidRDefault="00D25858" w:rsidP="00D25858">
            <w:pPr>
              <w:ind w:left="426"/>
              <w:rPr>
                <w:lang w:val="en-GB"/>
              </w:rPr>
            </w:pPr>
            <w:r w:rsidRPr="00D25858">
              <w:rPr>
                <w:lang w:val="en-GB"/>
              </w:rPr>
              <w:t>Z1476</w:t>
            </w:r>
          </w:p>
        </w:tc>
        <w:tc>
          <w:tcPr>
            <w:tcW w:w="6067" w:type="dxa"/>
            <w:tcBorders>
              <w:top w:val="nil"/>
              <w:left w:val="nil"/>
              <w:bottom w:val="single" w:sz="4" w:space="0" w:color="auto"/>
              <w:right w:val="single" w:sz="4" w:space="0" w:color="auto"/>
            </w:tcBorders>
            <w:shd w:val="clear" w:color="auto" w:fill="auto"/>
            <w:noWrap/>
            <w:vAlign w:val="bottom"/>
            <w:hideMark/>
          </w:tcPr>
          <w:p w14:paraId="4DC0C18B" w14:textId="77777777" w:rsidR="00D25858" w:rsidRPr="00D25858" w:rsidRDefault="00D25858" w:rsidP="00D25858">
            <w:pPr>
              <w:ind w:left="426"/>
              <w:rPr>
                <w:lang w:val="en-GB"/>
              </w:rPr>
            </w:pPr>
            <w:r w:rsidRPr="00D25858">
              <w:rPr>
                <w:lang w:val="en-GB"/>
              </w:rPr>
              <w:t>ASUS Transformer I 300CHI-FH01 12.5 Intel Core SN F3N0CY335863123</w:t>
            </w:r>
          </w:p>
        </w:tc>
        <w:tc>
          <w:tcPr>
            <w:tcW w:w="1425" w:type="dxa"/>
            <w:tcBorders>
              <w:top w:val="nil"/>
              <w:left w:val="nil"/>
              <w:bottom w:val="single" w:sz="4" w:space="0" w:color="auto"/>
              <w:right w:val="single" w:sz="4" w:space="0" w:color="auto"/>
            </w:tcBorders>
            <w:shd w:val="clear" w:color="auto" w:fill="auto"/>
            <w:noWrap/>
            <w:vAlign w:val="bottom"/>
            <w:hideMark/>
          </w:tcPr>
          <w:p w14:paraId="76CDC8A2"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F96F892" w14:textId="77777777" w:rsidR="00D25858" w:rsidRPr="00D25858" w:rsidRDefault="00D25858" w:rsidP="00D25858">
            <w:pPr>
              <w:ind w:left="426"/>
              <w:rPr>
                <w:lang w:val="en-GB"/>
              </w:rPr>
            </w:pPr>
            <w:r w:rsidRPr="00D25858">
              <w:rPr>
                <w:lang w:val="en-GB"/>
              </w:rPr>
              <w:t>1</w:t>
            </w:r>
          </w:p>
        </w:tc>
      </w:tr>
      <w:tr w:rsidR="00D25858" w:rsidRPr="00D25858" w14:paraId="14C7FA31"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839DCB9" w14:textId="77777777" w:rsidR="00D25858" w:rsidRPr="00D25858" w:rsidRDefault="00D25858" w:rsidP="00D25858">
            <w:pPr>
              <w:ind w:left="426"/>
              <w:rPr>
                <w:lang w:val="en-GB"/>
              </w:rPr>
            </w:pPr>
            <w:r w:rsidRPr="00D25858">
              <w:rPr>
                <w:lang w:val="en-GB"/>
              </w:rPr>
              <w:t>Z1478</w:t>
            </w:r>
          </w:p>
        </w:tc>
        <w:tc>
          <w:tcPr>
            <w:tcW w:w="6067" w:type="dxa"/>
            <w:tcBorders>
              <w:top w:val="nil"/>
              <w:left w:val="nil"/>
              <w:bottom w:val="single" w:sz="4" w:space="0" w:color="auto"/>
              <w:right w:val="single" w:sz="4" w:space="0" w:color="auto"/>
            </w:tcBorders>
            <w:shd w:val="clear" w:color="auto" w:fill="auto"/>
            <w:noWrap/>
            <w:vAlign w:val="bottom"/>
            <w:hideMark/>
          </w:tcPr>
          <w:p w14:paraId="7ED5748D" w14:textId="77777777" w:rsidR="00D25858" w:rsidRPr="00D25858" w:rsidRDefault="00D25858" w:rsidP="00D25858">
            <w:pPr>
              <w:ind w:left="426"/>
              <w:rPr>
                <w:lang w:val="en-GB"/>
              </w:rPr>
            </w:pPr>
            <w:r w:rsidRPr="00D25858">
              <w:rPr>
                <w:lang w:val="en-GB"/>
              </w:rPr>
              <w:t>Toshiba Satellite P70-B-10T 17 i7-4720 16G 2T</w:t>
            </w:r>
          </w:p>
        </w:tc>
        <w:tc>
          <w:tcPr>
            <w:tcW w:w="1425" w:type="dxa"/>
            <w:tcBorders>
              <w:top w:val="nil"/>
              <w:left w:val="nil"/>
              <w:bottom w:val="single" w:sz="4" w:space="0" w:color="auto"/>
              <w:right w:val="single" w:sz="4" w:space="0" w:color="auto"/>
            </w:tcBorders>
            <w:shd w:val="clear" w:color="auto" w:fill="auto"/>
            <w:noWrap/>
            <w:vAlign w:val="bottom"/>
            <w:hideMark/>
          </w:tcPr>
          <w:p w14:paraId="5DE5532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1B340C1" w14:textId="77777777" w:rsidR="00D25858" w:rsidRPr="00D25858" w:rsidRDefault="00D25858" w:rsidP="00D25858">
            <w:pPr>
              <w:ind w:left="426"/>
              <w:rPr>
                <w:lang w:val="en-GB"/>
              </w:rPr>
            </w:pPr>
            <w:r w:rsidRPr="00D25858">
              <w:rPr>
                <w:lang w:val="en-GB"/>
              </w:rPr>
              <w:t>1</w:t>
            </w:r>
          </w:p>
        </w:tc>
      </w:tr>
      <w:tr w:rsidR="00D25858" w:rsidRPr="00D25858" w14:paraId="18099F9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6D5E79E" w14:textId="77777777" w:rsidR="00D25858" w:rsidRPr="00D25858" w:rsidRDefault="00D25858" w:rsidP="00D25858">
            <w:pPr>
              <w:ind w:left="426"/>
              <w:rPr>
                <w:lang w:val="en-GB"/>
              </w:rPr>
            </w:pPr>
            <w:r w:rsidRPr="00D25858">
              <w:rPr>
                <w:lang w:val="en-GB"/>
              </w:rPr>
              <w:t>097</w:t>
            </w:r>
          </w:p>
        </w:tc>
        <w:tc>
          <w:tcPr>
            <w:tcW w:w="6067" w:type="dxa"/>
            <w:tcBorders>
              <w:top w:val="nil"/>
              <w:left w:val="nil"/>
              <w:bottom w:val="single" w:sz="4" w:space="0" w:color="auto"/>
              <w:right w:val="single" w:sz="4" w:space="0" w:color="auto"/>
            </w:tcBorders>
            <w:shd w:val="clear" w:color="auto" w:fill="auto"/>
            <w:noWrap/>
            <w:vAlign w:val="bottom"/>
            <w:hideMark/>
          </w:tcPr>
          <w:p w14:paraId="67236C9E" w14:textId="4436DAA3" w:rsidR="00D25858" w:rsidRPr="00D25858" w:rsidRDefault="0022521E" w:rsidP="0022521E">
            <w:pPr>
              <w:ind w:left="426"/>
              <w:rPr>
                <w:lang w:val="en-GB"/>
              </w:rPr>
            </w:pPr>
            <w:r>
              <w:rPr>
                <w:lang w:val="sr-Cyrl-RS"/>
              </w:rPr>
              <w:t>РАЧУНАР</w:t>
            </w:r>
            <w:r w:rsidR="00D25858" w:rsidRPr="00D25858">
              <w:rPr>
                <w:lang w:val="en-GB"/>
              </w:rPr>
              <w:t xml:space="preserve"> ZEUS 3600/DDR4</w:t>
            </w:r>
          </w:p>
        </w:tc>
        <w:tc>
          <w:tcPr>
            <w:tcW w:w="1425" w:type="dxa"/>
            <w:tcBorders>
              <w:top w:val="nil"/>
              <w:left w:val="nil"/>
              <w:bottom w:val="single" w:sz="4" w:space="0" w:color="auto"/>
              <w:right w:val="single" w:sz="4" w:space="0" w:color="auto"/>
            </w:tcBorders>
            <w:shd w:val="clear" w:color="auto" w:fill="auto"/>
            <w:noWrap/>
            <w:vAlign w:val="bottom"/>
            <w:hideMark/>
          </w:tcPr>
          <w:p w14:paraId="550AC988"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19E241F9" w14:textId="77777777" w:rsidR="00D25858" w:rsidRPr="00D25858" w:rsidRDefault="00D25858" w:rsidP="00D25858">
            <w:pPr>
              <w:ind w:left="426"/>
              <w:rPr>
                <w:lang w:val="en-GB"/>
              </w:rPr>
            </w:pPr>
            <w:r w:rsidRPr="00D25858">
              <w:rPr>
                <w:lang w:val="en-GB"/>
              </w:rPr>
              <w:t>1</w:t>
            </w:r>
          </w:p>
        </w:tc>
      </w:tr>
      <w:tr w:rsidR="00D25858" w:rsidRPr="00D25858" w14:paraId="2AB6C20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43C04D3" w14:textId="77777777" w:rsidR="00D25858" w:rsidRPr="00D25858" w:rsidRDefault="00D25858" w:rsidP="00D25858">
            <w:pPr>
              <w:ind w:left="426"/>
              <w:rPr>
                <w:lang w:val="en-GB"/>
              </w:rPr>
            </w:pPr>
            <w:r w:rsidRPr="00D25858">
              <w:rPr>
                <w:lang w:val="en-GB"/>
              </w:rPr>
              <w:t>098</w:t>
            </w:r>
          </w:p>
        </w:tc>
        <w:tc>
          <w:tcPr>
            <w:tcW w:w="6067" w:type="dxa"/>
            <w:tcBorders>
              <w:top w:val="nil"/>
              <w:left w:val="nil"/>
              <w:bottom w:val="single" w:sz="4" w:space="0" w:color="auto"/>
              <w:right w:val="single" w:sz="4" w:space="0" w:color="auto"/>
            </w:tcBorders>
            <w:shd w:val="clear" w:color="auto" w:fill="auto"/>
            <w:noWrap/>
            <w:vAlign w:val="bottom"/>
            <w:hideMark/>
          </w:tcPr>
          <w:p w14:paraId="4D91E97E" w14:textId="2255603A" w:rsidR="00D25858" w:rsidRPr="00D25858" w:rsidRDefault="0022521E" w:rsidP="00D25858">
            <w:pPr>
              <w:ind w:left="426"/>
              <w:rPr>
                <w:lang w:val="en-GB"/>
              </w:rPr>
            </w:pPr>
            <w:r>
              <w:rPr>
                <w:lang w:val="en-GB"/>
              </w:rPr>
              <w:t>РАЧУНАР</w:t>
            </w:r>
            <w:r w:rsidR="00D25858" w:rsidRPr="00D25858">
              <w:rPr>
                <w:lang w:val="en-GB"/>
              </w:rPr>
              <w:t xml:space="preserve"> ZEUS 3200/DDR4</w:t>
            </w:r>
          </w:p>
        </w:tc>
        <w:tc>
          <w:tcPr>
            <w:tcW w:w="1425" w:type="dxa"/>
            <w:tcBorders>
              <w:top w:val="nil"/>
              <w:left w:val="nil"/>
              <w:bottom w:val="single" w:sz="4" w:space="0" w:color="auto"/>
              <w:right w:val="single" w:sz="4" w:space="0" w:color="auto"/>
            </w:tcBorders>
            <w:shd w:val="clear" w:color="auto" w:fill="auto"/>
            <w:noWrap/>
            <w:vAlign w:val="bottom"/>
            <w:hideMark/>
          </w:tcPr>
          <w:p w14:paraId="71B7749E"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601B62E" w14:textId="77777777" w:rsidR="00D25858" w:rsidRPr="00D25858" w:rsidRDefault="00D25858" w:rsidP="00D25858">
            <w:pPr>
              <w:ind w:left="426"/>
              <w:rPr>
                <w:lang w:val="en-GB"/>
              </w:rPr>
            </w:pPr>
            <w:r w:rsidRPr="00D25858">
              <w:rPr>
                <w:lang w:val="en-GB"/>
              </w:rPr>
              <w:t>1</w:t>
            </w:r>
          </w:p>
        </w:tc>
      </w:tr>
      <w:tr w:rsidR="00D25858" w:rsidRPr="00D25858" w14:paraId="4A0B2AA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03E4CAD" w14:textId="77777777" w:rsidR="00D25858" w:rsidRPr="00D25858" w:rsidRDefault="00D25858" w:rsidP="00D25858">
            <w:pPr>
              <w:ind w:left="426"/>
              <w:rPr>
                <w:lang w:val="en-GB"/>
              </w:rPr>
            </w:pPr>
            <w:r w:rsidRPr="00D25858">
              <w:rPr>
                <w:lang w:val="en-GB"/>
              </w:rPr>
              <w:t>N0598</w:t>
            </w:r>
          </w:p>
        </w:tc>
        <w:tc>
          <w:tcPr>
            <w:tcW w:w="6067" w:type="dxa"/>
            <w:tcBorders>
              <w:top w:val="nil"/>
              <w:left w:val="nil"/>
              <w:bottom w:val="single" w:sz="4" w:space="0" w:color="auto"/>
              <w:right w:val="single" w:sz="4" w:space="0" w:color="auto"/>
            </w:tcBorders>
            <w:shd w:val="clear" w:color="auto" w:fill="auto"/>
            <w:noWrap/>
            <w:vAlign w:val="bottom"/>
            <w:hideMark/>
          </w:tcPr>
          <w:p w14:paraId="3110634A" w14:textId="77777777" w:rsidR="00D25858" w:rsidRPr="00D25858" w:rsidRDefault="00D25858" w:rsidP="00D25858">
            <w:pPr>
              <w:ind w:left="426"/>
              <w:rPr>
                <w:lang w:val="en-GB"/>
              </w:rPr>
            </w:pPr>
            <w:r w:rsidRPr="00D25858">
              <w:rPr>
                <w:lang w:val="en-GB"/>
              </w:rPr>
              <w:t>POLYCOM CX700 IP Phone SN: C294E000285</w:t>
            </w:r>
          </w:p>
        </w:tc>
        <w:tc>
          <w:tcPr>
            <w:tcW w:w="1425" w:type="dxa"/>
            <w:tcBorders>
              <w:top w:val="nil"/>
              <w:left w:val="nil"/>
              <w:bottom w:val="single" w:sz="4" w:space="0" w:color="auto"/>
              <w:right w:val="single" w:sz="4" w:space="0" w:color="auto"/>
            </w:tcBorders>
            <w:shd w:val="clear" w:color="auto" w:fill="auto"/>
            <w:noWrap/>
            <w:vAlign w:val="bottom"/>
            <w:hideMark/>
          </w:tcPr>
          <w:p w14:paraId="5CBDCA93"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7811482F" w14:textId="77777777" w:rsidR="00D25858" w:rsidRPr="00D25858" w:rsidRDefault="00D25858" w:rsidP="00D25858">
            <w:pPr>
              <w:ind w:left="426"/>
              <w:rPr>
                <w:lang w:val="en-GB"/>
              </w:rPr>
            </w:pPr>
            <w:r w:rsidRPr="00D25858">
              <w:rPr>
                <w:lang w:val="en-GB"/>
              </w:rPr>
              <w:t>1</w:t>
            </w:r>
          </w:p>
        </w:tc>
      </w:tr>
      <w:tr w:rsidR="00D25858" w:rsidRPr="00D25858" w14:paraId="7EB4837E"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9706B57" w14:textId="77777777" w:rsidR="00D25858" w:rsidRPr="00D25858" w:rsidRDefault="00D25858" w:rsidP="00D25858">
            <w:pPr>
              <w:ind w:left="426"/>
              <w:rPr>
                <w:lang w:val="en-GB"/>
              </w:rPr>
            </w:pPr>
            <w:r w:rsidRPr="00D25858">
              <w:rPr>
                <w:lang w:val="en-GB"/>
              </w:rPr>
              <w:t>N0609</w:t>
            </w:r>
          </w:p>
        </w:tc>
        <w:tc>
          <w:tcPr>
            <w:tcW w:w="6067" w:type="dxa"/>
            <w:tcBorders>
              <w:top w:val="nil"/>
              <w:left w:val="nil"/>
              <w:bottom w:val="single" w:sz="4" w:space="0" w:color="auto"/>
              <w:right w:val="single" w:sz="4" w:space="0" w:color="auto"/>
            </w:tcBorders>
            <w:shd w:val="clear" w:color="auto" w:fill="auto"/>
            <w:noWrap/>
            <w:vAlign w:val="bottom"/>
            <w:hideMark/>
          </w:tcPr>
          <w:p w14:paraId="58D2A931" w14:textId="77777777" w:rsidR="00D25858" w:rsidRPr="00D25858" w:rsidRDefault="00D25858" w:rsidP="00D25858">
            <w:pPr>
              <w:ind w:left="426"/>
              <w:rPr>
                <w:lang w:val="en-GB"/>
              </w:rPr>
            </w:pPr>
            <w:r w:rsidRPr="00D25858">
              <w:rPr>
                <w:lang w:val="en-GB"/>
              </w:rPr>
              <w:t>POLYCOM CX700 IP Phone SN: C294E000291</w:t>
            </w:r>
          </w:p>
        </w:tc>
        <w:tc>
          <w:tcPr>
            <w:tcW w:w="1425" w:type="dxa"/>
            <w:tcBorders>
              <w:top w:val="nil"/>
              <w:left w:val="nil"/>
              <w:bottom w:val="single" w:sz="4" w:space="0" w:color="auto"/>
              <w:right w:val="single" w:sz="4" w:space="0" w:color="auto"/>
            </w:tcBorders>
            <w:shd w:val="clear" w:color="auto" w:fill="auto"/>
            <w:noWrap/>
            <w:vAlign w:val="bottom"/>
            <w:hideMark/>
          </w:tcPr>
          <w:p w14:paraId="24B1ACAC"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F39FD3A" w14:textId="77777777" w:rsidR="00D25858" w:rsidRPr="00D25858" w:rsidRDefault="00D25858" w:rsidP="00D25858">
            <w:pPr>
              <w:ind w:left="426"/>
              <w:rPr>
                <w:lang w:val="en-GB"/>
              </w:rPr>
            </w:pPr>
            <w:r w:rsidRPr="00D25858">
              <w:rPr>
                <w:lang w:val="en-GB"/>
              </w:rPr>
              <w:t>1</w:t>
            </w:r>
          </w:p>
        </w:tc>
      </w:tr>
      <w:tr w:rsidR="00D25858" w:rsidRPr="00D25858" w14:paraId="68DDC6B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E25686A" w14:textId="77777777" w:rsidR="00D25858" w:rsidRPr="00D25858" w:rsidRDefault="00D25858" w:rsidP="00D25858">
            <w:pPr>
              <w:ind w:left="426"/>
              <w:rPr>
                <w:lang w:val="en-GB"/>
              </w:rPr>
            </w:pPr>
            <w:r w:rsidRPr="00D25858">
              <w:rPr>
                <w:lang w:val="en-GB"/>
              </w:rPr>
              <w:lastRenderedPageBreak/>
              <w:t>N0610</w:t>
            </w:r>
          </w:p>
        </w:tc>
        <w:tc>
          <w:tcPr>
            <w:tcW w:w="6067" w:type="dxa"/>
            <w:tcBorders>
              <w:top w:val="nil"/>
              <w:left w:val="nil"/>
              <w:bottom w:val="single" w:sz="4" w:space="0" w:color="auto"/>
              <w:right w:val="single" w:sz="4" w:space="0" w:color="auto"/>
            </w:tcBorders>
            <w:shd w:val="clear" w:color="auto" w:fill="auto"/>
            <w:noWrap/>
            <w:vAlign w:val="bottom"/>
            <w:hideMark/>
          </w:tcPr>
          <w:p w14:paraId="2C239D39" w14:textId="77777777" w:rsidR="00D25858" w:rsidRPr="00D25858" w:rsidRDefault="00D25858" w:rsidP="00D25858">
            <w:pPr>
              <w:ind w:left="426"/>
              <w:rPr>
                <w:lang w:val="en-GB"/>
              </w:rPr>
            </w:pPr>
            <w:r w:rsidRPr="00D25858">
              <w:rPr>
                <w:lang w:val="en-GB"/>
              </w:rPr>
              <w:t>POLYCOM CX200 IP Phone SN:C294E000283</w:t>
            </w:r>
          </w:p>
        </w:tc>
        <w:tc>
          <w:tcPr>
            <w:tcW w:w="1425" w:type="dxa"/>
            <w:tcBorders>
              <w:top w:val="nil"/>
              <w:left w:val="nil"/>
              <w:bottom w:val="single" w:sz="4" w:space="0" w:color="auto"/>
              <w:right w:val="single" w:sz="4" w:space="0" w:color="auto"/>
            </w:tcBorders>
            <w:shd w:val="clear" w:color="auto" w:fill="auto"/>
            <w:noWrap/>
            <w:vAlign w:val="bottom"/>
            <w:hideMark/>
          </w:tcPr>
          <w:p w14:paraId="6D537124"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5285F53" w14:textId="77777777" w:rsidR="00D25858" w:rsidRPr="00D25858" w:rsidRDefault="00D25858" w:rsidP="00D25858">
            <w:pPr>
              <w:ind w:left="426"/>
              <w:rPr>
                <w:lang w:val="en-GB"/>
              </w:rPr>
            </w:pPr>
            <w:r w:rsidRPr="00D25858">
              <w:rPr>
                <w:lang w:val="en-GB"/>
              </w:rPr>
              <w:t>1</w:t>
            </w:r>
          </w:p>
        </w:tc>
      </w:tr>
      <w:tr w:rsidR="00D25858" w:rsidRPr="00D25858" w14:paraId="66535016"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F1C88D0" w14:textId="77777777" w:rsidR="00D25858" w:rsidRPr="00D25858" w:rsidRDefault="00D25858" w:rsidP="00D25858">
            <w:pPr>
              <w:ind w:left="426"/>
              <w:rPr>
                <w:lang w:val="en-GB"/>
              </w:rPr>
            </w:pPr>
            <w:r w:rsidRPr="00D25858">
              <w:rPr>
                <w:lang w:val="en-GB"/>
              </w:rPr>
              <w:t>N1288</w:t>
            </w:r>
          </w:p>
        </w:tc>
        <w:tc>
          <w:tcPr>
            <w:tcW w:w="6067" w:type="dxa"/>
            <w:tcBorders>
              <w:top w:val="nil"/>
              <w:left w:val="nil"/>
              <w:bottom w:val="single" w:sz="4" w:space="0" w:color="auto"/>
              <w:right w:val="single" w:sz="4" w:space="0" w:color="auto"/>
            </w:tcBorders>
            <w:shd w:val="clear" w:color="auto" w:fill="auto"/>
            <w:noWrap/>
            <w:vAlign w:val="bottom"/>
            <w:hideMark/>
          </w:tcPr>
          <w:p w14:paraId="24B9477D" w14:textId="040EC46E" w:rsidR="00AF50AB" w:rsidRPr="00D25858" w:rsidRDefault="0022521E" w:rsidP="00AF50AB">
            <w:pPr>
              <w:ind w:left="426"/>
              <w:rPr>
                <w:lang w:val="en-GB"/>
              </w:rPr>
            </w:pPr>
            <w:r>
              <w:rPr>
                <w:lang w:val="sr-Cyrl-RS"/>
              </w:rPr>
              <w:t>Телефон</w:t>
            </w:r>
            <w:r w:rsidR="00D25858" w:rsidRPr="00D25858">
              <w:rPr>
                <w:lang w:val="en-GB"/>
              </w:rPr>
              <w:t xml:space="preserve"> Polycom CX 700 C191A00543</w:t>
            </w:r>
          </w:p>
        </w:tc>
        <w:tc>
          <w:tcPr>
            <w:tcW w:w="1425" w:type="dxa"/>
            <w:tcBorders>
              <w:top w:val="nil"/>
              <w:left w:val="nil"/>
              <w:bottom w:val="single" w:sz="4" w:space="0" w:color="auto"/>
              <w:right w:val="single" w:sz="4" w:space="0" w:color="auto"/>
            </w:tcBorders>
            <w:shd w:val="clear" w:color="auto" w:fill="auto"/>
            <w:noWrap/>
            <w:vAlign w:val="bottom"/>
            <w:hideMark/>
          </w:tcPr>
          <w:p w14:paraId="72F85B8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CDC3112" w14:textId="77777777" w:rsidR="00D25858" w:rsidRPr="00D25858" w:rsidRDefault="00D25858" w:rsidP="00D25858">
            <w:pPr>
              <w:ind w:left="426"/>
              <w:rPr>
                <w:lang w:val="en-GB"/>
              </w:rPr>
            </w:pPr>
            <w:r w:rsidRPr="00D25858">
              <w:rPr>
                <w:lang w:val="en-GB"/>
              </w:rPr>
              <w:t>1</w:t>
            </w:r>
          </w:p>
        </w:tc>
      </w:tr>
      <w:tr w:rsidR="00D25858" w:rsidRPr="00D25858" w14:paraId="1D8E8769"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25343FF3" w14:textId="77777777" w:rsidR="00D25858" w:rsidRPr="00D25858" w:rsidRDefault="00D25858" w:rsidP="00D25858">
            <w:pPr>
              <w:ind w:left="426"/>
              <w:rPr>
                <w:b/>
                <w:bCs/>
                <w:lang w:val="en-GB"/>
              </w:rPr>
            </w:pPr>
            <w:r w:rsidRPr="00D25858">
              <w:rPr>
                <w:b/>
                <w:bCs/>
                <w:lang w:val="en-GB"/>
              </w:rPr>
              <w:t> </w:t>
            </w:r>
          </w:p>
        </w:tc>
        <w:tc>
          <w:tcPr>
            <w:tcW w:w="6067" w:type="dxa"/>
            <w:tcBorders>
              <w:top w:val="nil"/>
              <w:left w:val="nil"/>
              <w:bottom w:val="single" w:sz="4" w:space="0" w:color="auto"/>
              <w:right w:val="single" w:sz="4" w:space="0" w:color="auto"/>
            </w:tcBorders>
            <w:shd w:val="clear" w:color="auto" w:fill="D6E3BC" w:themeFill="accent3" w:themeFillTint="66"/>
            <w:noWrap/>
            <w:vAlign w:val="bottom"/>
            <w:hideMark/>
          </w:tcPr>
          <w:p w14:paraId="60860C97" w14:textId="437DA7AF" w:rsidR="00D25858" w:rsidRPr="00EF3597" w:rsidRDefault="00EF3597" w:rsidP="00D25858">
            <w:pPr>
              <w:ind w:left="426"/>
              <w:rPr>
                <w:b/>
                <w:bCs/>
                <w:lang w:val="sr-Cyrl-RS"/>
              </w:rPr>
            </w:pPr>
            <w:r>
              <w:rPr>
                <w:b/>
                <w:bCs/>
                <w:lang w:val="sr-Cyrl-RS"/>
              </w:rPr>
              <w:t>УКУПНО РАЧУНАРСКА ОПРЕМА</w:t>
            </w:r>
          </w:p>
        </w:tc>
        <w:tc>
          <w:tcPr>
            <w:tcW w:w="1425" w:type="dxa"/>
            <w:tcBorders>
              <w:top w:val="nil"/>
              <w:left w:val="nil"/>
              <w:bottom w:val="single" w:sz="4" w:space="0" w:color="auto"/>
              <w:right w:val="single" w:sz="4" w:space="0" w:color="auto"/>
            </w:tcBorders>
            <w:shd w:val="clear" w:color="auto" w:fill="D6E3BC" w:themeFill="accent3" w:themeFillTint="66"/>
            <w:noWrap/>
            <w:vAlign w:val="bottom"/>
            <w:hideMark/>
          </w:tcPr>
          <w:p w14:paraId="119DE95B" w14:textId="77777777" w:rsidR="00D25858" w:rsidRPr="00D25858" w:rsidRDefault="00D25858" w:rsidP="00D25858">
            <w:pPr>
              <w:ind w:left="426"/>
              <w:rPr>
                <w:b/>
                <w:bCs/>
                <w:lang w:val="en-GB"/>
              </w:rPr>
            </w:pPr>
            <w:r w:rsidRPr="00D25858">
              <w:rPr>
                <w:b/>
                <w:bCs/>
                <w:lang w:val="en-GB"/>
              </w:rPr>
              <w:t> </w:t>
            </w:r>
          </w:p>
        </w:tc>
        <w:tc>
          <w:tcPr>
            <w:tcW w:w="1527" w:type="dxa"/>
            <w:gridSpan w:val="2"/>
            <w:tcBorders>
              <w:top w:val="nil"/>
              <w:left w:val="nil"/>
              <w:bottom w:val="single" w:sz="4" w:space="0" w:color="auto"/>
              <w:right w:val="single" w:sz="4" w:space="0" w:color="auto"/>
            </w:tcBorders>
            <w:shd w:val="clear" w:color="auto" w:fill="D6E3BC" w:themeFill="accent3" w:themeFillTint="66"/>
            <w:noWrap/>
            <w:vAlign w:val="bottom"/>
            <w:hideMark/>
          </w:tcPr>
          <w:p w14:paraId="720DFC22" w14:textId="77777777" w:rsidR="00D25858" w:rsidRPr="00D25858" w:rsidRDefault="00D25858" w:rsidP="00D25858">
            <w:pPr>
              <w:ind w:left="426"/>
              <w:rPr>
                <w:b/>
                <w:bCs/>
                <w:lang w:val="en-GB"/>
              </w:rPr>
            </w:pPr>
            <w:r w:rsidRPr="00D25858">
              <w:rPr>
                <w:b/>
                <w:bCs/>
                <w:lang w:val="en-GB"/>
              </w:rPr>
              <w:t> </w:t>
            </w:r>
          </w:p>
        </w:tc>
      </w:tr>
      <w:tr w:rsidR="00D25858" w:rsidRPr="00D25858" w14:paraId="48316C8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7FED7FB6" w14:textId="77777777" w:rsidR="00D25858" w:rsidRPr="00D25858" w:rsidRDefault="00D25858" w:rsidP="00AF50AB">
            <w:pPr>
              <w:ind w:left="426"/>
              <w:jc w:val="left"/>
              <w:rPr>
                <w:lang w:val="en-GB"/>
              </w:rPr>
            </w:pPr>
            <w:r w:rsidRPr="00D25858">
              <w:rPr>
                <w:lang w:val="en-GB"/>
              </w:rPr>
              <w:t>004</w:t>
            </w:r>
          </w:p>
        </w:tc>
        <w:tc>
          <w:tcPr>
            <w:tcW w:w="6067" w:type="dxa"/>
            <w:tcBorders>
              <w:top w:val="nil"/>
              <w:left w:val="nil"/>
              <w:bottom w:val="single" w:sz="4" w:space="0" w:color="auto"/>
              <w:right w:val="single" w:sz="4" w:space="0" w:color="auto"/>
            </w:tcBorders>
            <w:shd w:val="clear" w:color="auto" w:fill="auto"/>
            <w:noWrap/>
            <w:vAlign w:val="center"/>
            <w:hideMark/>
          </w:tcPr>
          <w:p w14:paraId="55496EA3" w14:textId="1B1130F2" w:rsidR="00D25858" w:rsidRPr="00D25858" w:rsidRDefault="004B2E30" w:rsidP="00AF50AB">
            <w:pPr>
              <w:ind w:left="426"/>
              <w:jc w:val="left"/>
              <w:rPr>
                <w:lang w:val="en-GB"/>
              </w:rPr>
            </w:pPr>
            <w:r>
              <w:rPr>
                <w:lang w:val="en-GB"/>
              </w:rPr>
              <w:t xml:space="preserve">ПУТ.АУТО </w:t>
            </w:r>
            <w:r>
              <w:rPr>
                <w:lang w:val="sr-Cyrl-RS"/>
              </w:rPr>
              <w:t>SKODA</w:t>
            </w:r>
            <w:r w:rsidR="00D25858" w:rsidRPr="00D25858">
              <w:rPr>
                <w:lang w:val="en-GB"/>
              </w:rPr>
              <w:t xml:space="preserve"> SUPERB L&amp;K 2,8 2771 CM </w:t>
            </w:r>
            <w:r w:rsidR="0022521E">
              <w:rPr>
                <w:lang w:val="sr-Cyrl-RS"/>
              </w:rPr>
              <w:t>ШАСИЈА</w:t>
            </w:r>
            <w:r w:rsidR="00D25858" w:rsidRPr="00D25858">
              <w:rPr>
                <w:lang w:val="en-GB"/>
              </w:rPr>
              <w:t xml:space="preserve"> TMBAT63U89020520</w:t>
            </w:r>
          </w:p>
        </w:tc>
        <w:tc>
          <w:tcPr>
            <w:tcW w:w="1425" w:type="dxa"/>
            <w:tcBorders>
              <w:top w:val="nil"/>
              <w:left w:val="nil"/>
              <w:bottom w:val="single" w:sz="4" w:space="0" w:color="auto"/>
              <w:right w:val="single" w:sz="4" w:space="0" w:color="auto"/>
            </w:tcBorders>
            <w:shd w:val="clear" w:color="auto" w:fill="auto"/>
            <w:noWrap/>
            <w:vAlign w:val="center"/>
            <w:hideMark/>
          </w:tcPr>
          <w:p w14:paraId="7D26576D" w14:textId="77777777" w:rsidR="00D25858" w:rsidRPr="00D25858" w:rsidRDefault="00D25858" w:rsidP="00AF50AB">
            <w:pPr>
              <w:ind w:left="426"/>
              <w:jc w:val="left"/>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center"/>
            <w:hideMark/>
          </w:tcPr>
          <w:p w14:paraId="42F4E63C" w14:textId="77777777" w:rsidR="00D25858" w:rsidRPr="00D25858" w:rsidRDefault="00D25858" w:rsidP="00AF50AB">
            <w:pPr>
              <w:ind w:left="426"/>
              <w:jc w:val="left"/>
              <w:rPr>
                <w:lang w:val="en-GB"/>
              </w:rPr>
            </w:pPr>
            <w:r w:rsidRPr="00D25858">
              <w:rPr>
                <w:lang w:val="en-GB"/>
              </w:rPr>
              <w:t>1</w:t>
            </w:r>
          </w:p>
        </w:tc>
      </w:tr>
      <w:tr w:rsidR="00D25858" w:rsidRPr="00D25858" w14:paraId="7644CC5F"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B1D63FE" w14:textId="77777777" w:rsidR="00D25858" w:rsidRPr="00D25858" w:rsidRDefault="00D25858" w:rsidP="00D25858">
            <w:pPr>
              <w:ind w:left="426"/>
              <w:rPr>
                <w:lang w:val="en-GB"/>
              </w:rPr>
            </w:pPr>
            <w:r w:rsidRPr="00D25858">
              <w:rPr>
                <w:lang w:val="en-GB"/>
              </w:rPr>
              <w:t>006</w:t>
            </w:r>
          </w:p>
        </w:tc>
        <w:tc>
          <w:tcPr>
            <w:tcW w:w="6067" w:type="dxa"/>
            <w:tcBorders>
              <w:top w:val="nil"/>
              <w:left w:val="nil"/>
              <w:bottom w:val="single" w:sz="4" w:space="0" w:color="auto"/>
              <w:right w:val="single" w:sz="4" w:space="0" w:color="auto"/>
            </w:tcBorders>
            <w:shd w:val="clear" w:color="auto" w:fill="auto"/>
            <w:noWrap/>
            <w:vAlign w:val="bottom"/>
            <w:hideMark/>
          </w:tcPr>
          <w:p w14:paraId="2191BECC" w14:textId="17624C3A" w:rsidR="00D25858" w:rsidRPr="00D25858" w:rsidRDefault="0022521E" w:rsidP="00D25858">
            <w:pPr>
              <w:ind w:left="426"/>
              <w:rPr>
                <w:lang w:val="en-GB"/>
              </w:rPr>
            </w:pPr>
            <w:r>
              <w:rPr>
                <w:lang w:val="en-GB"/>
              </w:rPr>
              <w:t xml:space="preserve">ПУТ.АУТО </w:t>
            </w:r>
            <w:r w:rsidR="00D25858" w:rsidRPr="00D25858">
              <w:rPr>
                <w:lang w:val="en-GB"/>
              </w:rPr>
              <w:t>VW-PKW SHARAN COMFORTINE ŠASIJA WVWZZZNZBV024488</w:t>
            </w:r>
          </w:p>
        </w:tc>
        <w:tc>
          <w:tcPr>
            <w:tcW w:w="1425" w:type="dxa"/>
            <w:tcBorders>
              <w:top w:val="nil"/>
              <w:left w:val="nil"/>
              <w:bottom w:val="single" w:sz="4" w:space="0" w:color="auto"/>
              <w:right w:val="single" w:sz="4" w:space="0" w:color="auto"/>
            </w:tcBorders>
            <w:shd w:val="clear" w:color="auto" w:fill="auto"/>
            <w:noWrap/>
            <w:vAlign w:val="bottom"/>
            <w:hideMark/>
          </w:tcPr>
          <w:p w14:paraId="6F516270"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203A43B9" w14:textId="77777777" w:rsidR="00D25858" w:rsidRPr="00D25858" w:rsidRDefault="00D25858" w:rsidP="00D25858">
            <w:pPr>
              <w:ind w:left="426"/>
              <w:rPr>
                <w:lang w:val="en-GB"/>
              </w:rPr>
            </w:pPr>
            <w:r w:rsidRPr="00D25858">
              <w:rPr>
                <w:lang w:val="en-GB"/>
              </w:rPr>
              <w:t>1</w:t>
            </w:r>
          </w:p>
        </w:tc>
      </w:tr>
      <w:tr w:rsidR="00D25858" w:rsidRPr="00D25858" w14:paraId="1F9A9392"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861533E" w14:textId="77777777" w:rsidR="00D25858" w:rsidRPr="00D25858" w:rsidRDefault="00D25858" w:rsidP="00D25858">
            <w:pPr>
              <w:ind w:left="426"/>
              <w:rPr>
                <w:lang w:val="en-GB"/>
              </w:rPr>
            </w:pPr>
            <w:r w:rsidRPr="00D25858">
              <w:rPr>
                <w:lang w:val="en-GB"/>
              </w:rPr>
              <w:t>009</w:t>
            </w:r>
          </w:p>
        </w:tc>
        <w:tc>
          <w:tcPr>
            <w:tcW w:w="6067" w:type="dxa"/>
            <w:tcBorders>
              <w:top w:val="nil"/>
              <w:left w:val="nil"/>
              <w:bottom w:val="single" w:sz="4" w:space="0" w:color="auto"/>
              <w:right w:val="single" w:sz="4" w:space="0" w:color="auto"/>
            </w:tcBorders>
            <w:shd w:val="clear" w:color="auto" w:fill="auto"/>
            <w:noWrap/>
            <w:vAlign w:val="bottom"/>
            <w:hideMark/>
          </w:tcPr>
          <w:p w14:paraId="58C35FBE" w14:textId="6FB69385" w:rsidR="00D25858" w:rsidRPr="00D25858" w:rsidRDefault="0022521E" w:rsidP="00D25858">
            <w:pPr>
              <w:ind w:left="426"/>
              <w:rPr>
                <w:lang w:val="en-GB"/>
              </w:rPr>
            </w:pPr>
            <w:r>
              <w:rPr>
                <w:lang w:val="sr-Cyrl-RS"/>
              </w:rPr>
              <w:t>ПУТ</w:t>
            </w:r>
            <w:r>
              <w:rPr>
                <w:lang w:val="en-GB"/>
              </w:rPr>
              <w:t>.AУТО</w:t>
            </w:r>
            <w:r w:rsidR="004B2E30">
              <w:rPr>
                <w:lang w:val="en-GB"/>
              </w:rPr>
              <w:t xml:space="preserve"> </w:t>
            </w:r>
            <w:r w:rsidR="00D25858" w:rsidRPr="00D25858">
              <w:rPr>
                <w:lang w:val="en-GB"/>
              </w:rPr>
              <w:t>HONDA,MODEL ACORD</w:t>
            </w:r>
          </w:p>
        </w:tc>
        <w:tc>
          <w:tcPr>
            <w:tcW w:w="1425" w:type="dxa"/>
            <w:tcBorders>
              <w:top w:val="nil"/>
              <w:left w:val="nil"/>
              <w:bottom w:val="single" w:sz="4" w:space="0" w:color="auto"/>
              <w:right w:val="single" w:sz="4" w:space="0" w:color="auto"/>
            </w:tcBorders>
            <w:shd w:val="clear" w:color="auto" w:fill="auto"/>
            <w:noWrap/>
            <w:vAlign w:val="bottom"/>
            <w:hideMark/>
          </w:tcPr>
          <w:p w14:paraId="5A3CDD4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C01E427" w14:textId="77777777" w:rsidR="00D25858" w:rsidRPr="00D25858" w:rsidRDefault="00D25858" w:rsidP="00D25858">
            <w:pPr>
              <w:ind w:left="426"/>
              <w:rPr>
                <w:lang w:val="en-GB"/>
              </w:rPr>
            </w:pPr>
            <w:r w:rsidRPr="00D25858">
              <w:rPr>
                <w:lang w:val="en-GB"/>
              </w:rPr>
              <w:t>1</w:t>
            </w:r>
          </w:p>
        </w:tc>
      </w:tr>
      <w:tr w:rsidR="00D25858" w:rsidRPr="00D25858" w14:paraId="617CCAEC"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81C14FF" w14:textId="77777777" w:rsidR="00D25858" w:rsidRPr="00D25858" w:rsidRDefault="00D25858" w:rsidP="00D25858">
            <w:pPr>
              <w:ind w:left="426"/>
              <w:rPr>
                <w:lang w:val="en-GB"/>
              </w:rPr>
            </w:pPr>
            <w:r w:rsidRPr="00D25858">
              <w:rPr>
                <w:lang w:val="en-GB"/>
              </w:rPr>
              <w:t>076</w:t>
            </w:r>
          </w:p>
        </w:tc>
        <w:tc>
          <w:tcPr>
            <w:tcW w:w="6067" w:type="dxa"/>
            <w:tcBorders>
              <w:top w:val="nil"/>
              <w:left w:val="nil"/>
              <w:bottom w:val="single" w:sz="4" w:space="0" w:color="auto"/>
              <w:right w:val="single" w:sz="4" w:space="0" w:color="auto"/>
            </w:tcBorders>
            <w:shd w:val="clear" w:color="auto" w:fill="auto"/>
            <w:noWrap/>
            <w:vAlign w:val="bottom"/>
            <w:hideMark/>
          </w:tcPr>
          <w:p w14:paraId="385E1CA8" w14:textId="1D019AD2" w:rsidR="00D25858" w:rsidRPr="00D25858" w:rsidRDefault="0022521E" w:rsidP="0022521E">
            <w:pPr>
              <w:ind w:left="426"/>
              <w:rPr>
                <w:lang w:val="en-GB"/>
              </w:rPr>
            </w:pPr>
            <w:r>
              <w:rPr>
                <w:lang w:val="sr-Cyrl-RS"/>
              </w:rPr>
              <w:t xml:space="preserve">РЕЗЕРВНА ГУМА ЗА </w:t>
            </w:r>
            <w:r w:rsidRPr="00D25858">
              <w:rPr>
                <w:lang w:val="en-GB"/>
              </w:rPr>
              <w:t>VW-PKW SHARAN</w:t>
            </w:r>
            <w:r>
              <w:rPr>
                <w:lang w:val="sr-Cyrl-RS"/>
              </w:rPr>
              <w:t xml:space="preserve"> </w:t>
            </w:r>
          </w:p>
        </w:tc>
        <w:tc>
          <w:tcPr>
            <w:tcW w:w="1425" w:type="dxa"/>
            <w:tcBorders>
              <w:top w:val="nil"/>
              <w:left w:val="nil"/>
              <w:bottom w:val="single" w:sz="4" w:space="0" w:color="auto"/>
              <w:right w:val="single" w:sz="4" w:space="0" w:color="auto"/>
            </w:tcBorders>
            <w:shd w:val="clear" w:color="auto" w:fill="auto"/>
            <w:noWrap/>
            <w:vAlign w:val="bottom"/>
            <w:hideMark/>
          </w:tcPr>
          <w:p w14:paraId="0D7E1E58"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3A5ECA1F" w14:textId="77777777" w:rsidR="00D25858" w:rsidRPr="00D25858" w:rsidRDefault="00D25858" w:rsidP="00D25858">
            <w:pPr>
              <w:ind w:left="426"/>
              <w:rPr>
                <w:lang w:val="en-GB"/>
              </w:rPr>
            </w:pPr>
            <w:r w:rsidRPr="00D25858">
              <w:rPr>
                <w:lang w:val="en-GB"/>
              </w:rPr>
              <w:t>1</w:t>
            </w:r>
          </w:p>
        </w:tc>
      </w:tr>
      <w:tr w:rsidR="00D25858" w:rsidRPr="00D25858" w14:paraId="36B615C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B819A67" w14:textId="77777777" w:rsidR="00D25858" w:rsidRPr="00D25858" w:rsidRDefault="00D25858" w:rsidP="00D25858">
            <w:pPr>
              <w:ind w:left="426"/>
              <w:rPr>
                <w:lang w:val="en-GB"/>
              </w:rPr>
            </w:pPr>
            <w:r w:rsidRPr="00D25858">
              <w:rPr>
                <w:lang w:val="en-GB"/>
              </w:rPr>
              <w:t>N1253</w:t>
            </w:r>
          </w:p>
        </w:tc>
        <w:tc>
          <w:tcPr>
            <w:tcW w:w="6067" w:type="dxa"/>
            <w:tcBorders>
              <w:top w:val="nil"/>
              <w:left w:val="nil"/>
              <w:bottom w:val="single" w:sz="4" w:space="0" w:color="auto"/>
              <w:right w:val="single" w:sz="4" w:space="0" w:color="auto"/>
            </w:tcBorders>
            <w:shd w:val="clear" w:color="auto" w:fill="auto"/>
            <w:noWrap/>
            <w:vAlign w:val="bottom"/>
            <w:hideMark/>
          </w:tcPr>
          <w:p w14:paraId="060D0CA8" w14:textId="7D69B7FB" w:rsidR="00D25858" w:rsidRPr="00D25858" w:rsidRDefault="004B2E30" w:rsidP="00D25858">
            <w:pPr>
              <w:ind w:left="426"/>
              <w:rPr>
                <w:lang w:val="en-GB"/>
              </w:rPr>
            </w:pPr>
            <w:r>
              <w:rPr>
                <w:lang w:val="en-GB"/>
              </w:rPr>
              <w:t>ПУТ.АУТО AUDI A6</w:t>
            </w:r>
          </w:p>
        </w:tc>
        <w:tc>
          <w:tcPr>
            <w:tcW w:w="1425" w:type="dxa"/>
            <w:tcBorders>
              <w:top w:val="nil"/>
              <w:left w:val="nil"/>
              <w:bottom w:val="single" w:sz="4" w:space="0" w:color="auto"/>
              <w:right w:val="single" w:sz="4" w:space="0" w:color="auto"/>
            </w:tcBorders>
            <w:shd w:val="clear" w:color="auto" w:fill="auto"/>
            <w:noWrap/>
            <w:vAlign w:val="bottom"/>
            <w:hideMark/>
          </w:tcPr>
          <w:p w14:paraId="3DAB351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C2085B3" w14:textId="77777777" w:rsidR="00D25858" w:rsidRPr="00D25858" w:rsidRDefault="00D25858" w:rsidP="00D25858">
            <w:pPr>
              <w:ind w:left="426"/>
              <w:rPr>
                <w:lang w:val="en-GB"/>
              </w:rPr>
            </w:pPr>
            <w:r w:rsidRPr="00D25858">
              <w:rPr>
                <w:lang w:val="en-GB"/>
              </w:rPr>
              <w:t>1</w:t>
            </w:r>
          </w:p>
        </w:tc>
      </w:tr>
      <w:tr w:rsidR="00D25858" w:rsidRPr="00D25858" w14:paraId="5D4C89B7"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26DF638" w14:textId="77777777" w:rsidR="00D25858" w:rsidRPr="00D25858" w:rsidRDefault="00D25858" w:rsidP="00D25858">
            <w:pPr>
              <w:ind w:left="426"/>
              <w:rPr>
                <w:lang w:val="en-GB"/>
              </w:rPr>
            </w:pPr>
            <w:r w:rsidRPr="00D25858">
              <w:rPr>
                <w:lang w:val="en-GB"/>
              </w:rPr>
              <w:t>N1254</w:t>
            </w:r>
          </w:p>
        </w:tc>
        <w:tc>
          <w:tcPr>
            <w:tcW w:w="6067" w:type="dxa"/>
            <w:tcBorders>
              <w:top w:val="nil"/>
              <w:left w:val="nil"/>
              <w:bottom w:val="single" w:sz="4" w:space="0" w:color="auto"/>
              <w:right w:val="single" w:sz="4" w:space="0" w:color="auto"/>
            </w:tcBorders>
            <w:shd w:val="clear" w:color="auto" w:fill="auto"/>
            <w:noWrap/>
            <w:vAlign w:val="bottom"/>
            <w:hideMark/>
          </w:tcPr>
          <w:p w14:paraId="4F8B790A" w14:textId="753237BC" w:rsidR="00D25858" w:rsidRPr="00D25858" w:rsidRDefault="004B2E30" w:rsidP="004B2E30">
            <w:pPr>
              <w:ind w:left="426"/>
              <w:rPr>
                <w:lang w:val="en-GB"/>
              </w:rPr>
            </w:pPr>
            <w:r>
              <w:rPr>
                <w:lang w:val="en-GB"/>
              </w:rPr>
              <w:t xml:space="preserve">ПУТ.АУТО </w:t>
            </w:r>
            <w:r>
              <w:rPr>
                <w:lang w:val="sr-Cyrl-RS"/>
              </w:rPr>
              <w:t>SKODA</w:t>
            </w:r>
            <w:r w:rsidR="00D25858" w:rsidRPr="00D25858">
              <w:rPr>
                <w:lang w:val="en-GB"/>
              </w:rPr>
              <w:t xml:space="preserve"> </w:t>
            </w:r>
            <w:r w:rsidRPr="00D25858">
              <w:rPr>
                <w:lang w:val="en-GB"/>
              </w:rPr>
              <w:t>SUPERB</w:t>
            </w:r>
          </w:p>
        </w:tc>
        <w:tc>
          <w:tcPr>
            <w:tcW w:w="1425" w:type="dxa"/>
            <w:tcBorders>
              <w:top w:val="nil"/>
              <w:left w:val="nil"/>
              <w:bottom w:val="single" w:sz="4" w:space="0" w:color="auto"/>
              <w:right w:val="single" w:sz="4" w:space="0" w:color="auto"/>
            </w:tcBorders>
            <w:shd w:val="clear" w:color="auto" w:fill="auto"/>
            <w:noWrap/>
            <w:vAlign w:val="bottom"/>
            <w:hideMark/>
          </w:tcPr>
          <w:p w14:paraId="34AF6567"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7D1F90F" w14:textId="77777777" w:rsidR="00D25858" w:rsidRPr="00D25858" w:rsidRDefault="00D25858" w:rsidP="00D25858">
            <w:pPr>
              <w:ind w:left="426"/>
              <w:rPr>
                <w:lang w:val="en-GB"/>
              </w:rPr>
            </w:pPr>
            <w:r w:rsidRPr="00D25858">
              <w:rPr>
                <w:lang w:val="en-GB"/>
              </w:rPr>
              <w:t>1</w:t>
            </w:r>
          </w:p>
        </w:tc>
      </w:tr>
      <w:tr w:rsidR="00D25858" w:rsidRPr="00D25858" w14:paraId="35AAF62B"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C4C2671" w14:textId="77777777" w:rsidR="00D25858" w:rsidRPr="00D25858" w:rsidRDefault="00D25858" w:rsidP="00D25858">
            <w:pPr>
              <w:ind w:left="426"/>
              <w:rPr>
                <w:lang w:val="en-GB"/>
              </w:rPr>
            </w:pPr>
            <w:r w:rsidRPr="00D25858">
              <w:rPr>
                <w:lang w:val="en-GB"/>
              </w:rPr>
              <w:t>N1255</w:t>
            </w:r>
          </w:p>
        </w:tc>
        <w:tc>
          <w:tcPr>
            <w:tcW w:w="6067" w:type="dxa"/>
            <w:tcBorders>
              <w:top w:val="nil"/>
              <w:left w:val="nil"/>
              <w:bottom w:val="single" w:sz="4" w:space="0" w:color="auto"/>
              <w:right w:val="single" w:sz="4" w:space="0" w:color="auto"/>
            </w:tcBorders>
            <w:shd w:val="clear" w:color="auto" w:fill="auto"/>
            <w:noWrap/>
            <w:vAlign w:val="bottom"/>
            <w:hideMark/>
          </w:tcPr>
          <w:p w14:paraId="706BABA4" w14:textId="57FE706F" w:rsidR="00D25858" w:rsidRPr="00D25858" w:rsidRDefault="004B2E30" w:rsidP="00D25858">
            <w:pPr>
              <w:ind w:left="426"/>
              <w:rPr>
                <w:lang w:val="en-GB"/>
              </w:rPr>
            </w:pPr>
            <w:r>
              <w:rPr>
                <w:lang w:val="en-GB"/>
              </w:rPr>
              <w:t>ПУТ.АУТО SKODA</w:t>
            </w:r>
            <w:r w:rsidR="00D25858" w:rsidRPr="00D25858">
              <w:rPr>
                <w:lang w:val="en-GB"/>
              </w:rPr>
              <w:t xml:space="preserve"> OKTAVIA</w:t>
            </w:r>
          </w:p>
        </w:tc>
        <w:tc>
          <w:tcPr>
            <w:tcW w:w="1425" w:type="dxa"/>
            <w:tcBorders>
              <w:top w:val="nil"/>
              <w:left w:val="nil"/>
              <w:bottom w:val="single" w:sz="4" w:space="0" w:color="auto"/>
              <w:right w:val="single" w:sz="4" w:space="0" w:color="auto"/>
            </w:tcBorders>
            <w:shd w:val="clear" w:color="auto" w:fill="auto"/>
            <w:noWrap/>
            <w:vAlign w:val="bottom"/>
            <w:hideMark/>
          </w:tcPr>
          <w:p w14:paraId="6DA4B6AD"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6300EDAD" w14:textId="77777777" w:rsidR="00D25858" w:rsidRPr="00D25858" w:rsidRDefault="00D25858" w:rsidP="00D25858">
            <w:pPr>
              <w:ind w:left="426"/>
              <w:rPr>
                <w:lang w:val="en-GB"/>
              </w:rPr>
            </w:pPr>
            <w:r w:rsidRPr="00D25858">
              <w:rPr>
                <w:lang w:val="en-GB"/>
              </w:rPr>
              <w:t>1</w:t>
            </w:r>
          </w:p>
        </w:tc>
      </w:tr>
      <w:tr w:rsidR="00D25858" w:rsidRPr="00D25858" w14:paraId="088F1CC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AB28DCF" w14:textId="77777777" w:rsidR="00D25858" w:rsidRPr="00D25858" w:rsidRDefault="00D25858" w:rsidP="00D25858">
            <w:pPr>
              <w:ind w:left="426"/>
              <w:rPr>
                <w:lang w:val="en-GB"/>
              </w:rPr>
            </w:pPr>
            <w:r w:rsidRPr="00D25858">
              <w:rPr>
                <w:lang w:val="en-GB"/>
              </w:rPr>
              <w:t>N1256</w:t>
            </w:r>
          </w:p>
        </w:tc>
        <w:tc>
          <w:tcPr>
            <w:tcW w:w="6067" w:type="dxa"/>
            <w:tcBorders>
              <w:top w:val="nil"/>
              <w:left w:val="nil"/>
              <w:bottom w:val="single" w:sz="4" w:space="0" w:color="auto"/>
              <w:right w:val="single" w:sz="4" w:space="0" w:color="auto"/>
            </w:tcBorders>
            <w:shd w:val="clear" w:color="auto" w:fill="auto"/>
            <w:noWrap/>
            <w:vAlign w:val="bottom"/>
            <w:hideMark/>
          </w:tcPr>
          <w:p w14:paraId="2EF73543" w14:textId="7DBF8539" w:rsidR="00D25858" w:rsidRPr="00D25858" w:rsidRDefault="004B2E30" w:rsidP="00D25858">
            <w:pPr>
              <w:ind w:left="426"/>
              <w:rPr>
                <w:lang w:val="en-GB"/>
              </w:rPr>
            </w:pPr>
            <w:r>
              <w:rPr>
                <w:lang w:val="en-GB"/>
              </w:rPr>
              <w:t xml:space="preserve">ПУТ.АУТО </w:t>
            </w:r>
            <w:r w:rsidR="0022521E">
              <w:rPr>
                <w:lang w:val="en-GB"/>
              </w:rPr>
              <w:t>ЗАСТАВА</w:t>
            </w:r>
            <w:r w:rsidR="00D25858" w:rsidRPr="00D25858">
              <w:rPr>
                <w:lang w:val="en-GB"/>
              </w:rPr>
              <w:t xml:space="preserve"> 10</w:t>
            </w:r>
          </w:p>
        </w:tc>
        <w:tc>
          <w:tcPr>
            <w:tcW w:w="1425" w:type="dxa"/>
            <w:tcBorders>
              <w:top w:val="nil"/>
              <w:left w:val="nil"/>
              <w:bottom w:val="single" w:sz="4" w:space="0" w:color="auto"/>
              <w:right w:val="single" w:sz="4" w:space="0" w:color="auto"/>
            </w:tcBorders>
            <w:shd w:val="clear" w:color="auto" w:fill="auto"/>
            <w:noWrap/>
            <w:vAlign w:val="bottom"/>
            <w:hideMark/>
          </w:tcPr>
          <w:p w14:paraId="5CC316F1" w14:textId="77777777" w:rsidR="00D25858" w:rsidRPr="00D25858" w:rsidRDefault="00D25858" w:rsidP="00D25858">
            <w:pPr>
              <w:ind w:left="426"/>
              <w:rPr>
                <w:lang w:val="en-GB"/>
              </w:rPr>
            </w:pPr>
            <w:r w:rsidRPr="00D25858">
              <w:rPr>
                <w:lang w:val="en-GB"/>
              </w:rPr>
              <w:t>1</w:t>
            </w:r>
          </w:p>
        </w:tc>
        <w:tc>
          <w:tcPr>
            <w:tcW w:w="1527" w:type="dxa"/>
            <w:gridSpan w:val="2"/>
            <w:tcBorders>
              <w:top w:val="nil"/>
              <w:left w:val="nil"/>
              <w:bottom w:val="single" w:sz="4" w:space="0" w:color="auto"/>
              <w:right w:val="single" w:sz="4" w:space="0" w:color="auto"/>
            </w:tcBorders>
            <w:shd w:val="clear" w:color="auto" w:fill="auto"/>
            <w:noWrap/>
            <w:vAlign w:val="bottom"/>
            <w:hideMark/>
          </w:tcPr>
          <w:p w14:paraId="4353FFF4" w14:textId="77777777" w:rsidR="00D25858" w:rsidRPr="00D25858" w:rsidRDefault="00D25858" w:rsidP="00D25858">
            <w:pPr>
              <w:ind w:left="426"/>
              <w:rPr>
                <w:lang w:val="en-GB"/>
              </w:rPr>
            </w:pPr>
            <w:r w:rsidRPr="00D25858">
              <w:rPr>
                <w:lang w:val="en-GB"/>
              </w:rPr>
              <w:t>1</w:t>
            </w:r>
          </w:p>
        </w:tc>
      </w:tr>
      <w:tr w:rsidR="00D25858" w:rsidRPr="00D25858" w14:paraId="5C0F8A25" w14:textId="77777777" w:rsidTr="00AF50AB">
        <w:trPr>
          <w:trHeight w:val="300"/>
        </w:trPr>
        <w:tc>
          <w:tcPr>
            <w:tcW w:w="1441"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754F5EF8" w14:textId="77777777" w:rsidR="00D25858" w:rsidRPr="00D25858" w:rsidRDefault="00D25858" w:rsidP="00D25858">
            <w:pPr>
              <w:ind w:left="426"/>
              <w:rPr>
                <w:lang w:val="en-GB"/>
              </w:rPr>
            </w:pPr>
            <w:r w:rsidRPr="00D25858">
              <w:rPr>
                <w:lang w:val="en-GB"/>
              </w:rPr>
              <w:t> </w:t>
            </w:r>
          </w:p>
        </w:tc>
        <w:tc>
          <w:tcPr>
            <w:tcW w:w="6067" w:type="dxa"/>
            <w:tcBorders>
              <w:top w:val="nil"/>
              <w:left w:val="nil"/>
              <w:bottom w:val="single" w:sz="4" w:space="0" w:color="auto"/>
              <w:right w:val="single" w:sz="4" w:space="0" w:color="auto"/>
            </w:tcBorders>
            <w:shd w:val="clear" w:color="auto" w:fill="D6E3BC" w:themeFill="accent3" w:themeFillTint="66"/>
            <w:noWrap/>
            <w:vAlign w:val="bottom"/>
            <w:hideMark/>
          </w:tcPr>
          <w:p w14:paraId="00FB5326" w14:textId="5A48642C" w:rsidR="00D25858" w:rsidRPr="00EF3597" w:rsidRDefault="00EF3597" w:rsidP="00D25858">
            <w:pPr>
              <w:ind w:left="426"/>
              <w:rPr>
                <w:lang w:val="sr-Cyrl-RS"/>
              </w:rPr>
            </w:pPr>
            <w:r>
              <w:rPr>
                <w:lang w:val="sr-Cyrl-RS"/>
              </w:rPr>
              <w:t>УКУПНО</w:t>
            </w:r>
          </w:p>
        </w:tc>
        <w:tc>
          <w:tcPr>
            <w:tcW w:w="1425" w:type="dxa"/>
            <w:tcBorders>
              <w:top w:val="nil"/>
              <w:left w:val="nil"/>
              <w:bottom w:val="single" w:sz="4" w:space="0" w:color="auto"/>
              <w:right w:val="single" w:sz="4" w:space="0" w:color="auto"/>
            </w:tcBorders>
            <w:shd w:val="clear" w:color="auto" w:fill="D6E3BC" w:themeFill="accent3" w:themeFillTint="66"/>
            <w:noWrap/>
            <w:vAlign w:val="bottom"/>
            <w:hideMark/>
          </w:tcPr>
          <w:p w14:paraId="44B18071" w14:textId="77777777" w:rsidR="00D25858" w:rsidRPr="00D25858" w:rsidRDefault="00D25858" w:rsidP="00D25858">
            <w:pPr>
              <w:ind w:left="426"/>
              <w:rPr>
                <w:lang w:val="en-GB"/>
              </w:rPr>
            </w:pPr>
            <w:r w:rsidRPr="00D25858">
              <w:rPr>
                <w:lang w:val="en-GB"/>
              </w:rPr>
              <w:t>8</w:t>
            </w:r>
          </w:p>
        </w:tc>
        <w:tc>
          <w:tcPr>
            <w:tcW w:w="1527" w:type="dxa"/>
            <w:gridSpan w:val="2"/>
            <w:tcBorders>
              <w:top w:val="nil"/>
              <w:left w:val="nil"/>
              <w:bottom w:val="single" w:sz="4" w:space="0" w:color="auto"/>
              <w:right w:val="single" w:sz="4" w:space="0" w:color="auto"/>
            </w:tcBorders>
            <w:shd w:val="clear" w:color="auto" w:fill="D6E3BC" w:themeFill="accent3" w:themeFillTint="66"/>
            <w:noWrap/>
            <w:vAlign w:val="bottom"/>
            <w:hideMark/>
          </w:tcPr>
          <w:p w14:paraId="68994C43" w14:textId="77777777" w:rsidR="00D25858" w:rsidRPr="00D25858" w:rsidRDefault="00D25858" w:rsidP="00D25858">
            <w:pPr>
              <w:ind w:left="426"/>
              <w:rPr>
                <w:lang w:val="en-GB"/>
              </w:rPr>
            </w:pPr>
            <w:r w:rsidRPr="00D25858">
              <w:rPr>
                <w:lang w:val="en-GB"/>
              </w:rPr>
              <w:t>8</w:t>
            </w:r>
          </w:p>
        </w:tc>
      </w:tr>
    </w:tbl>
    <w:p w14:paraId="5B33852E" w14:textId="77777777" w:rsidR="00380B98" w:rsidRDefault="00380B98" w:rsidP="00D25858">
      <w:pPr>
        <w:rPr>
          <w:lang w:val="sr-Cyrl-CS"/>
        </w:rPr>
      </w:pPr>
    </w:p>
    <w:p w14:paraId="62892A73" w14:textId="77777777" w:rsidR="00353F9E" w:rsidRDefault="00353F9E" w:rsidP="001D4A05">
      <w:pPr>
        <w:ind w:left="426"/>
        <w:rPr>
          <w:lang w:val="sr-Cyrl-CS"/>
        </w:rPr>
      </w:pPr>
    </w:p>
    <w:p w14:paraId="432E5777" w14:textId="77777777" w:rsidR="00353F9E" w:rsidRDefault="00353F9E" w:rsidP="001D4A05">
      <w:pPr>
        <w:ind w:left="426"/>
        <w:rPr>
          <w:lang w:val="sr-Cyrl-CS"/>
        </w:rPr>
      </w:pPr>
    </w:p>
    <w:p w14:paraId="63DE5A54" w14:textId="77777777" w:rsidR="00353F9E" w:rsidRDefault="00353F9E" w:rsidP="001D4A05">
      <w:pPr>
        <w:ind w:left="426"/>
        <w:rPr>
          <w:lang w:val="sr-Cyrl-CS"/>
        </w:rPr>
      </w:pPr>
    </w:p>
    <w:p w14:paraId="643C2A25" w14:textId="77777777" w:rsidR="00353F9E" w:rsidRDefault="00353F9E" w:rsidP="001D4A05">
      <w:pPr>
        <w:ind w:left="426"/>
        <w:rPr>
          <w:lang w:val="sr-Cyrl-CS"/>
        </w:rPr>
      </w:pPr>
    </w:p>
    <w:p w14:paraId="7329C147" w14:textId="77777777" w:rsidR="00353F9E" w:rsidRDefault="00353F9E" w:rsidP="001D4A05">
      <w:pPr>
        <w:ind w:left="426"/>
        <w:rPr>
          <w:lang w:val="sr-Cyrl-CS"/>
        </w:rPr>
      </w:pPr>
    </w:p>
    <w:p w14:paraId="23E8B9F4" w14:textId="77777777" w:rsidR="00353F9E" w:rsidRDefault="00353F9E" w:rsidP="001D4A05">
      <w:pPr>
        <w:ind w:left="426"/>
        <w:rPr>
          <w:lang w:val="sr-Cyrl-CS"/>
        </w:rPr>
      </w:pPr>
    </w:p>
    <w:p w14:paraId="3232948B" w14:textId="77777777" w:rsidR="00353F9E" w:rsidRDefault="00353F9E" w:rsidP="001D4A05">
      <w:pPr>
        <w:ind w:left="426"/>
        <w:rPr>
          <w:lang w:val="sr-Cyrl-CS"/>
        </w:rPr>
      </w:pPr>
    </w:p>
    <w:p w14:paraId="5979563C" w14:textId="77777777" w:rsidR="00353F9E" w:rsidRDefault="00353F9E" w:rsidP="001D4A05">
      <w:pPr>
        <w:ind w:left="426"/>
        <w:rPr>
          <w:lang w:val="sr-Cyrl-CS"/>
        </w:rPr>
      </w:pPr>
    </w:p>
    <w:p w14:paraId="1EEE2F6A" w14:textId="77777777" w:rsidR="00353F9E" w:rsidRDefault="00353F9E" w:rsidP="001D4A05">
      <w:pPr>
        <w:ind w:left="426"/>
        <w:rPr>
          <w:lang w:val="sr-Cyrl-CS"/>
        </w:rPr>
      </w:pPr>
    </w:p>
    <w:p w14:paraId="329DB366" w14:textId="77777777" w:rsidR="00353F9E" w:rsidRDefault="00353F9E" w:rsidP="001D4A05">
      <w:pPr>
        <w:ind w:left="426"/>
        <w:rPr>
          <w:lang w:val="sr-Cyrl-CS"/>
        </w:rPr>
      </w:pPr>
    </w:p>
    <w:p w14:paraId="66F82B3E" w14:textId="77777777" w:rsidR="00353F9E" w:rsidRDefault="00353F9E" w:rsidP="001D4A05">
      <w:pPr>
        <w:ind w:left="426"/>
        <w:rPr>
          <w:lang w:val="sr-Cyrl-CS"/>
        </w:rPr>
      </w:pPr>
    </w:p>
    <w:p w14:paraId="599FC589" w14:textId="77777777" w:rsidR="00353F9E" w:rsidRDefault="00353F9E" w:rsidP="001D4A05">
      <w:pPr>
        <w:ind w:left="426"/>
        <w:rPr>
          <w:lang w:val="sr-Cyrl-CS"/>
        </w:rPr>
      </w:pPr>
    </w:p>
    <w:p w14:paraId="6169F4B4" w14:textId="77777777" w:rsidR="00353F9E" w:rsidRDefault="00353F9E" w:rsidP="00004DC2">
      <w:pPr>
        <w:rPr>
          <w:lang w:val="sr-Cyrl-CS"/>
        </w:rPr>
      </w:pPr>
    </w:p>
    <w:p w14:paraId="38DD98B9" w14:textId="77777777" w:rsidR="00353F9E" w:rsidRDefault="00353F9E" w:rsidP="001D4A05">
      <w:pPr>
        <w:ind w:left="426"/>
        <w:rPr>
          <w:lang w:val="sr-Cyrl-CS"/>
        </w:rPr>
      </w:pPr>
    </w:p>
    <w:p w14:paraId="2838CA4C" w14:textId="77777777" w:rsidR="00353F9E" w:rsidRDefault="00353F9E" w:rsidP="001D4A05">
      <w:pPr>
        <w:ind w:left="426"/>
        <w:rPr>
          <w:lang w:val="sr-Cyrl-CS"/>
        </w:rPr>
      </w:pPr>
    </w:p>
    <w:p w14:paraId="4387B264" w14:textId="14722264" w:rsidR="00380B98" w:rsidRPr="001D4A05" w:rsidRDefault="00380B98" w:rsidP="00380B98">
      <w:pPr>
        <w:rPr>
          <w:lang w:val="sr-Cyrl-CS"/>
        </w:rPr>
        <w:sectPr w:rsidR="00380B98" w:rsidRPr="001D4A05" w:rsidSect="00823BEE">
          <w:pgSz w:w="11910" w:h="16840" w:code="9"/>
          <w:pgMar w:top="720" w:right="720" w:bottom="720" w:left="720" w:header="720" w:footer="720" w:gutter="0"/>
          <w:cols w:space="720"/>
          <w:docGrid w:linePitch="360"/>
        </w:sectPr>
      </w:pPr>
    </w:p>
    <w:bookmarkEnd w:id="49"/>
    <w:bookmarkEnd w:id="50"/>
    <w:bookmarkEnd w:id="51"/>
    <w:p w14:paraId="47D370CF" w14:textId="77777777" w:rsidR="001D4A05" w:rsidRPr="001D4A05" w:rsidRDefault="001D4A05" w:rsidP="001D4A05">
      <w:pPr>
        <w:tabs>
          <w:tab w:val="left" w:pos="1620"/>
        </w:tabs>
        <w:sectPr w:rsidR="001D4A05" w:rsidRPr="001D4A05" w:rsidSect="00927BB3">
          <w:type w:val="continuous"/>
          <w:pgSz w:w="11910" w:h="16840" w:code="9"/>
          <w:pgMar w:top="720" w:right="720" w:bottom="720" w:left="720" w:header="720" w:footer="720" w:gutter="0"/>
          <w:cols w:space="720"/>
          <w:docGrid w:linePitch="360"/>
        </w:sectPr>
      </w:pPr>
    </w:p>
    <w:p w14:paraId="159B7DCF" w14:textId="77777777" w:rsidR="001D4A05" w:rsidRPr="001D4A05" w:rsidRDefault="001D4A05" w:rsidP="001D4A05">
      <w:pPr>
        <w:tabs>
          <w:tab w:val="left" w:pos="7590"/>
        </w:tabs>
        <w:sectPr w:rsidR="001D4A05" w:rsidRPr="001D4A05" w:rsidSect="00927BB3">
          <w:type w:val="continuous"/>
          <w:pgSz w:w="11910" w:h="16840" w:code="9"/>
          <w:pgMar w:top="720" w:right="720" w:bottom="720" w:left="720" w:header="720" w:footer="720" w:gutter="0"/>
          <w:cols w:space="720"/>
          <w:docGrid w:linePitch="360"/>
        </w:sectPr>
      </w:pPr>
    </w:p>
    <w:p w14:paraId="0936220E" w14:textId="77777777" w:rsidR="00BF231A" w:rsidRPr="005F14F5" w:rsidRDefault="00BF231A" w:rsidP="00DC10F8">
      <w:pPr>
        <w:rPr>
          <w:lang w:val="sr-Cyrl-CS"/>
        </w:rPr>
      </w:pPr>
    </w:p>
    <w:p w14:paraId="7CC51ADF" w14:textId="77777777" w:rsidR="001040A2" w:rsidRPr="005F14F5" w:rsidRDefault="001040A2" w:rsidP="00D822BC">
      <w:pPr>
        <w:pStyle w:val="Heading1"/>
        <w:rPr>
          <w:szCs w:val="24"/>
          <w:lang w:val="sr-Cyrl-RS"/>
        </w:rPr>
      </w:pPr>
      <w:bookmarkStart w:id="52" w:name="_Toc283235213"/>
      <w:bookmarkStart w:id="53" w:name="_Toc283303213"/>
    </w:p>
    <w:p w14:paraId="30A4C829" w14:textId="77777777" w:rsidR="0070240C" w:rsidRPr="005F14F5" w:rsidRDefault="003F6602" w:rsidP="00D822BC">
      <w:pPr>
        <w:pStyle w:val="Heading1"/>
        <w:rPr>
          <w:szCs w:val="24"/>
          <w:lang w:val="ru-RU"/>
        </w:rPr>
      </w:pPr>
      <w:bookmarkStart w:id="54" w:name="_Toc516055576"/>
      <w:r w:rsidRPr="005F14F5">
        <w:rPr>
          <w:szCs w:val="24"/>
          <w:lang w:val="ru-RU"/>
        </w:rPr>
        <w:t>1</w:t>
      </w:r>
      <w:r w:rsidR="00EB2B69" w:rsidRPr="005F14F5">
        <w:rPr>
          <w:szCs w:val="24"/>
          <w:lang w:val="ru-RU"/>
        </w:rPr>
        <w:t>5</w:t>
      </w:r>
      <w:r w:rsidR="00D9277A" w:rsidRPr="005F14F5">
        <w:rPr>
          <w:szCs w:val="24"/>
          <w:lang w:val="ru-RU"/>
        </w:rPr>
        <w:t xml:space="preserve">. </w:t>
      </w:r>
      <w:r w:rsidR="0070240C" w:rsidRPr="005F14F5">
        <w:rPr>
          <w:szCs w:val="24"/>
          <w:lang w:val="ru-RU"/>
        </w:rPr>
        <w:t>П</w:t>
      </w:r>
      <w:r w:rsidR="00C53E54" w:rsidRPr="005F14F5">
        <w:rPr>
          <w:szCs w:val="24"/>
          <w:lang w:val="ru-RU"/>
        </w:rPr>
        <w:t>ОДАЦИ О МЕСТУ И НАЧИНУ ЧУВАЊА НОСАЧА ИНФОРМАЦИЈА</w:t>
      </w:r>
      <w:bookmarkEnd w:id="52"/>
      <w:bookmarkEnd w:id="53"/>
      <w:bookmarkEnd w:id="54"/>
    </w:p>
    <w:p w14:paraId="3C9F9D25" w14:textId="77777777" w:rsidR="0070240C" w:rsidRPr="005F14F5" w:rsidRDefault="0070240C" w:rsidP="00D822BC">
      <w:pPr>
        <w:rPr>
          <w:i/>
          <w:lang w:val="sr-Cyrl-CS"/>
        </w:rPr>
      </w:pPr>
    </w:p>
    <w:p w14:paraId="525C5C86" w14:textId="77777777" w:rsidR="0070240C" w:rsidRPr="005F14F5" w:rsidRDefault="0070240C" w:rsidP="00B82520">
      <w:pPr>
        <w:autoSpaceDE w:val="0"/>
        <w:autoSpaceDN w:val="0"/>
        <w:adjustRightInd w:val="0"/>
        <w:rPr>
          <w:lang w:val="ru-RU"/>
        </w:rPr>
      </w:pPr>
      <w:r w:rsidRPr="005F14F5">
        <w:rPr>
          <w:lang w:val="ru-RU"/>
        </w:rPr>
        <w:t xml:space="preserve">Носачи информација у поседу </w:t>
      </w:r>
      <w:r w:rsidR="00D96526" w:rsidRPr="005F14F5">
        <w:rPr>
          <w:lang w:val="ru-RU"/>
        </w:rPr>
        <w:t>Агенције</w:t>
      </w:r>
      <w:r w:rsidRPr="005F14F5">
        <w:rPr>
          <w:lang w:val="ru-RU"/>
        </w:rPr>
        <w:t xml:space="preserve">, односно, носачи информација који су настали у раду </w:t>
      </w:r>
      <w:r w:rsidR="00D96526" w:rsidRPr="005F14F5">
        <w:rPr>
          <w:lang w:val="ru-RU"/>
        </w:rPr>
        <w:t>Агенције</w:t>
      </w:r>
      <w:r w:rsidRPr="005F14F5">
        <w:rPr>
          <w:lang w:val="ru-RU"/>
        </w:rPr>
        <w:t xml:space="preserve"> су следећи:</w:t>
      </w:r>
    </w:p>
    <w:p w14:paraId="3C56507B" w14:textId="77777777" w:rsidR="00092B9C" w:rsidRPr="005F14F5" w:rsidRDefault="00092B9C" w:rsidP="00B82520">
      <w:pPr>
        <w:autoSpaceDE w:val="0"/>
        <w:autoSpaceDN w:val="0"/>
        <w:adjustRightInd w:val="0"/>
        <w:rPr>
          <w:lang w:val="ru-RU"/>
        </w:rPr>
      </w:pPr>
    </w:p>
    <w:p w14:paraId="565A4351" w14:textId="77777777" w:rsidR="00092B9C" w:rsidRPr="005F14F5" w:rsidRDefault="00A7618E" w:rsidP="00B82520">
      <w:pPr>
        <w:ind w:left="709" w:hanging="425"/>
        <w:rPr>
          <w:lang w:val="sr-Cyrl-CS"/>
        </w:rPr>
      </w:pPr>
      <w:r w:rsidRPr="005F14F5">
        <w:rPr>
          <w:lang w:val="sr-Cyrl-CS"/>
        </w:rPr>
        <w:t>1.</w:t>
      </w:r>
      <w:r w:rsidR="00092B9C" w:rsidRPr="005F14F5">
        <w:rPr>
          <w:lang w:val="sr-Cyrl-CS"/>
        </w:rPr>
        <w:t>Архива са предметима</w:t>
      </w:r>
      <w:r w:rsidR="00543D55" w:rsidRPr="005F14F5">
        <w:rPr>
          <w:lang w:val="sr-Cyrl-CS"/>
        </w:rPr>
        <w:t xml:space="preserve"> налази се у писарници </w:t>
      </w:r>
      <w:r w:rsidR="00D96526" w:rsidRPr="005F14F5">
        <w:rPr>
          <w:lang w:val="sr-Cyrl-CS"/>
        </w:rPr>
        <w:t>Агенције</w:t>
      </w:r>
      <w:r w:rsidR="00DB6FB8" w:rsidRPr="005F14F5">
        <w:rPr>
          <w:lang w:val="sr-Cyrl-CS"/>
        </w:rPr>
        <w:t xml:space="preserve">, део у пословном простору </w:t>
      </w:r>
      <w:r w:rsidR="00D96526" w:rsidRPr="005F14F5">
        <w:rPr>
          <w:lang w:val="sr-Cyrl-CS"/>
        </w:rPr>
        <w:t>Агенције</w:t>
      </w:r>
      <w:r w:rsidR="00DB6FB8" w:rsidRPr="005F14F5">
        <w:rPr>
          <w:lang w:val="sr-Cyrl-CS"/>
        </w:rPr>
        <w:t>, у Зајечару Трг ослобођења бб</w:t>
      </w:r>
      <w:r w:rsidR="00CA7A21" w:rsidRPr="005F14F5">
        <w:rPr>
          <w:lang w:val="sr-Cyrl-CS"/>
        </w:rPr>
        <w:t>,</w:t>
      </w:r>
      <w:r w:rsidR="00DB6FB8" w:rsidRPr="005F14F5">
        <w:rPr>
          <w:lang w:val="sr-Cyrl-CS"/>
        </w:rPr>
        <w:t xml:space="preserve"> а део</w:t>
      </w:r>
      <w:r w:rsidR="00543D55" w:rsidRPr="005F14F5">
        <w:rPr>
          <w:lang w:val="sr-Cyrl-CS"/>
        </w:rPr>
        <w:t xml:space="preserve"> у </w:t>
      </w:r>
      <w:r w:rsidR="003F2679" w:rsidRPr="005F14F5">
        <w:rPr>
          <w:lang w:val="sr-Cyrl-CS"/>
        </w:rPr>
        <w:t>привредном друштву</w:t>
      </w:r>
      <w:r w:rsidR="00543D55" w:rsidRPr="005F14F5">
        <w:rPr>
          <w:lang w:val="sr-Cyrl-CS"/>
        </w:rPr>
        <w:t xml:space="preserve"> које </w:t>
      </w:r>
      <w:r w:rsidR="00BA466E" w:rsidRPr="005F14F5">
        <w:rPr>
          <w:lang w:val="sr-Cyrl-CS"/>
        </w:rPr>
        <w:t>с</w:t>
      </w:r>
      <w:r w:rsidR="00543D55" w:rsidRPr="005F14F5">
        <w:rPr>
          <w:lang w:val="sr-Cyrl-CS"/>
        </w:rPr>
        <w:t>е професионално бави пословима архивирања и чувања архивске грађе</w:t>
      </w:r>
      <w:r w:rsidR="00996F03" w:rsidRPr="005F14F5">
        <w:rPr>
          <w:lang w:val="sr-Cyrl-CS"/>
        </w:rPr>
        <w:t>;</w:t>
      </w:r>
    </w:p>
    <w:p w14:paraId="5FD562F3" w14:textId="77777777" w:rsidR="00996F03" w:rsidRPr="005F14F5" w:rsidRDefault="00996F03" w:rsidP="00B82520">
      <w:pPr>
        <w:ind w:left="709" w:hanging="425"/>
        <w:rPr>
          <w:lang w:val="sr-Cyrl-CS"/>
        </w:rPr>
      </w:pPr>
    </w:p>
    <w:p w14:paraId="1841ED08" w14:textId="77777777" w:rsidR="001B1184" w:rsidRPr="005F14F5" w:rsidRDefault="00A7618E" w:rsidP="00B82520">
      <w:pPr>
        <w:ind w:left="709" w:hanging="425"/>
        <w:rPr>
          <w:lang w:val="sr-Cyrl-CS"/>
        </w:rPr>
      </w:pPr>
      <w:r w:rsidRPr="005F14F5">
        <w:rPr>
          <w:lang w:val="sr-Cyrl-CS"/>
        </w:rPr>
        <w:t>2.</w:t>
      </w:r>
      <w:r w:rsidR="00092B9C" w:rsidRPr="005F14F5">
        <w:rPr>
          <w:lang w:val="sr-Cyrl-CS"/>
        </w:rPr>
        <w:t xml:space="preserve">Скраћени деловодник у који се уносе сви предмети </w:t>
      </w:r>
      <w:r w:rsidR="001B1184" w:rsidRPr="005F14F5">
        <w:rPr>
          <w:lang w:val="sr-Cyrl-CS"/>
        </w:rPr>
        <w:t xml:space="preserve">и захтеви </w:t>
      </w:r>
      <w:r w:rsidR="00092B9C" w:rsidRPr="005F14F5">
        <w:rPr>
          <w:lang w:val="sr-Cyrl-CS"/>
        </w:rPr>
        <w:t xml:space="preserve">који се предају </w:t>
      </w:r>
      <w:r w:rsidR="00D96526" w:rsidRPr="005F14F5">
        <w:rPr>
          <w:lang w:val="sr-Cyrl-CS"/>
        </w:rPr>
        <w:t>Агенцији</w:t>
      </w:r>
      <w:r w:rsidR="00092B9C" w:rsidRPr="005F14F5">
        <w:rPr>
          <w:lang w:val="sr-Cyrl-CS"/>
        </w:rPr>
        <w:t xml:space="preserve"> </w:t>
      </w:r>
      <w:r w:rsidR="001B1184" w:rsidRPr="005F14F5">
        <w:rPr>
          <w:lang w:val="sr-Cyrl-CS"/>
        </w:rPr>
        <w:t xml:space="preserve">уносе се путем терминала у аутоматску обраду података коју сарадник </w:t>
      </w:r>
      <w:r w:rsidR="00AB652C" w:rsidRPr="005F14F5">
        <w:rPr>
          <w:lang w:val="sr-Cyrl-CS"/>
        </w:rPr>
        <w:t>за  послове писарнице у Сектору за правне, финансијске и опште  послове;</w:t>
      </w:r>
    </w:p>
    <w:p w14:paraId="342EFCD6" w14:textId="77777777" w:rsidR="001B1184" w:rsidRPr="005F14F5" w:rsidRDefault="001B1184" w:rsidP="00B82520">
      <w:pPr>
        <w:ind w:left="709" w:hanging="425"/>
        <w:rPr>
          <w:lang w:val="sr-Cyrl-CS"/>
        </w:rPr>
      </w:pPr>
    </w:p>
    <w:p w14:paraId="09A668AD" w14:textId="77777777" w:rsidR="00092B9C" w:rsidRPr="005F14F5" w:rsidRDefault="00A7618E" w:rsidP="00B82520">
      <w:pPr>
        <w:ind w:left="709" w:hanging="425"/>
        <w:rPr>
          <w:lang w:val="sr-Cyrl-CS"/>
        </w:rPr>
      </w:pPr>
      <w:r w:rsidRPr="005F14F5">
        <w:rPr>
          <w:lang w:val="sr-Cyrl-CS"/>
        </w:rPr>
        <w:t>3.</w:t>
      </w:r>
      <w:r w:rsidR="00092B9C" w:rsidRPr="005F14F5">
        <w:rPr>
          <w:lang w:val="sr-Cyrl-CS"/>
        </w:rPr>
        <w:t xml:space="preserve">Финансијска документа о плаћању за потребе </w:t>
      </w:r>
      <w:r w:rsidR="00D96526" w:rsidRPr="005F14F5">
        <w:rPr>
          <w:lang w:val="sr-Cyrl-CS"/>
        </w:rPr>
        <w:t>Агенције</w:t>
      </w:r>
      <w:r w:rsidR="00543D55" w:rsidRPr="005F14F5">
        <w:rPr>
          <w:lang w:val="sr-Cyrl-CS"/>
        </w:rPr>
        <w:t xml:space="preserve"> налаз</w:t>
      </w:r>
      <w:r w:rsidR="00BA466E" w:rsidRPr="005F14F5">
        <w:rPr>
          <w:lang w:val="sr-Cyrl-CS"/>
        </w:rPr>
        <w:t>е</w:t>
      </w:r>
      <w:r w:rsidR="00543D55" w:rsidRPr="005F14F5">
        <w:rPr>
          <w:lang w:val="sr-Cyrl-CS"/>
        </w:rPr>
        <w:t xml:space="preserve"> се</w:t>
      </w:r>
      <w:r w:rsidR="005322D0" w:rsidRPr="005F14F5">
        <w:rPr>
          <w:lang w:val="sr-Latn-CS"/>
        </w:rPr>
        <w:t xml:space="preserve"> </w:t>
      </w:r>
      <w:r w:rsidR="00E76A4B" w:rsidRPr="005F14F5">
        <w:rPr>
          <w:lang w:val="ru-RU"/>
        </w:rPr>
        <w:t xml:space="preserve">у </w:t>
      </w:r>
      <w:r w:rsidRPr="005F14F5">
        <w:rPr>
          <w:lang w:val="sr-Cyrl-CS"/>
        </w:rPr>
        <w:t>Сектору за правне,</w:t>
      </w:r>
      <w:r w:rsidR="00AF75FF" w:rsidRPr="005F14F5">
        <w:rPr>
          <w:lang w:val="sr-Cyrl-CS"/>
        </w:rPr>
        <w:t xml:space="preserve"> финансијске </w:t>
      </w:r>
      <w:r w:rsidRPr="005F14F5">
        <w:rPr>
          <w:lang w:val="sr-Cyrl-CS"/>
        </w:rPr>
        <w:t xml:space="preserve">и опште </w:t>
      </w:r>
      <w:r w:rsidR="00AF75FF" w:rsidRPr="005F14F5">
        <w:rPr>
          <w:lang w:val="sr-Cyrl-CS"/>
        </w:rPr>
        <w:t>послове</w:t>
      </w:r>
      <w:r w:rsidR="00092B9C" w:rsidRPr="005F14F5">
        <w:rPr>
          <w:lang w:val="sr-Cyrl-CS"/>
        </w:rPr>
        <w:t>;</w:t>
      </w:r>
    </w:p>
    <w:p w14:paraId="500A5A89" w14:textId="77777777" w:rsidR="00996F03" w:rsidRPr="005F14F5" w:rsidRDefault="00996F03" w:rsidP="00B82520">
      <w:pPr>
        <w:rPr>
          <w:lang w:val="sr-Cyrl-CS"/>
        </w:rPr>
      </w:pPr>
    </w:p>
    <w:p w14:paraId="3840219F" w14:textId="77777777" w:rsidR="00A7618E" w:rsidRPr="005F14F5" w:rsidRDefault="00A7618E" w:rsidP="00B82520">
      <w:pPr>
        <w:rPr>
          <w:lang w:val="sr-Cyrl-CS"/>
        </w:rPr>
      </w:pPr>
      <w:r w:rsidRPr="005F14F5">
        <w:rPr>
          <w:lang w:val="sr-Cyrl-CS"/>
        </w:rPr>
        <w:t>4.</w:t>
      </w:r>
      <w:r w:rsidR="00092B9C" w:rsidRPr="005F14F5">
        <w:rPr>
          <w:lang w:val="sr-Cyrl-CS"/>
        </w:rPr>
        <w:t xml:space="preserve">Документација везана за исплату </w:t>
      </w:r>
      <w:r w:rsidR="003F2679" w:rsidRPr="005F14F5">
        <w:rPr>
          <w:lang w:val="sr-Cyrl-CS"/>
        </w:rPr>
        <w:t>зарада</w:t>
      </w:r>
      <w:r w:rsidR="00092B9C" w:rsidRPr="005F14F5">
        <w:rPr>
          <w:lang w:val="sr-Cyrl-CS"/>
        </w:rPr>
        <w:t xml:space="preserve"> запослених</w:t>
      </w:r>
      <w:r w:rsidRPr="005F14F5">
        <w:rPr>
          <w:lang w:val="sr-Cyrl-CS"/>
        </w:rPr>
        <w:t xml:space="preserve"> </w:t>
      </w:r>
      <w:r w:rsidR="00E76A4B" w:rsidRPr="005F14F5">
        <w:rPr>
          <w:lang w:val="sr-Cyrl-CS"/>
        </w:rPr>
        <w:t xml:space="preserve">у </w:t>
      </w:r>
      <w:r w:rsidR="00D96526" w:rsidRPr="005F14F5">
        <w:rPr>
          <w:lang w:val="sr-Cyrl-CS"/>
        </w:rPr>
        <w:t>Агенцији</w:t>
      </w:r>
      <w:r w:rsidRPr="005F14F5">
        <w:rPr>
          <w:lang w:val="sr-Cyrl-CS"/>
        </w:rPr>
        <w:t xml:space="preserve"> </w:t>
      </w:r>
      <w:r w:rsidR="00543D55" w:rsidRPr="005F14F5">
        <w:rPr>
          <w:lang w:val="sr-Cyrl-CS"/>
        </w:rPr>
        <w:t>налази се</w:t>
      </w:r>
      <w:r w:rsidRPr="005F14F5">
        <w:rPr>
          <w:lang w:val="sr-Cyrl-CS"/>
        </w:rPr>
        <w:t xml:space="preserve"> </w:t>
      </w:r>
      <w:r w:rsidR="00543D55" w:rsidRPr="005F14F5">
        <w:rPr>
          <w:lang w:val="ru-RU"/>
        </w:rPr>
        <w:t xml:space="preserve">у </w:t>
      </w:r>
      <w:r w:rsidR="00AF75FF" w:rsidRPr="005F14F5">
        <w:rPr>
          <w:lang w:val="sr-Cyrl-CS"/>
        </w:rPr>
        <w:t xml:space="preserve">Сектору за </w:t>
      </w:r>
      <w:r w:rsidRPr="005F14F5">
        <w:rPr>
          <w:lang w:val="sr-Cyrl-CS"/>
        </w:rPr>
        <w:t>правне, финансијске и опште послове;</w:t>
      </w:r>
    </w:p>
    <w:p w14:paraId="0F56A12A" w14:textId="77777777" w:rsidR="00A7618E" w:rsidRPr="005F14F5" w:rsidRDefault="00A7618E" w:rsidP="00B82520">
      <w:pPr>
        <w:pStyle w:val="ListParagraph"/>
        <w:ind w:left="0"/>
        <w:rPr>
          <w:rFonts w:ascii="Times New Roman" w:hAnsi="Times New Roman"/>
          <w:lang w:val="sr-Cyrl-CS"/>
        </w:rPr>
      </w:pPr>
    </w:p>
    <w:p w14:paraId="097177EA" w14:textId="77777777" w:rsidR="00092B9C" w:rsidRPr="005F14F5" w:rsidRDefault="00A7618E" w:rsidP="00B82520">
      <w:pPr>
        <w:rPr>
          <w:lang w:val="sr-Cyrl-CS"/>
        </w:rPr>
      </w:pPr>
      <w:r w:rsidRPr="005F14F5">
        <w:rPr>
          <w:lang w:val="sr-Cyrl-CS"/>
        </w:rPr>
        <w:t xml:space="preserve">Остала </w:t>
      </w:r>
      <w:r w:rsidR="00092B9C" w:rsidRPr="005F14F5">
        <w:rPr>
          <w:lang w:val="sr-Cyrl-CS"/>
        </w:rPr>
        <w:t>документација</w:t>
      </w:r>
      <w:r w:rsidRPr="005F14F5">
        <w:rPr>
          <w:lang w:val="sr-Cyrl-CS"/>
        </w:rPr>
        <w:t xml:space="preserve"> у папирној форми</w:t>
      </w:r>
      <w:r w:rsidR="00092B9C" w:rsidRPr="005F14F5">
        <w:rPr>
          <w:lang w:val="sr-Cyrl-CS"/>
        </w:rPr>
        <w:t>: досије</w:t>
      </w:r>
      <w:r w:rsidR="00BA466E" w:rsidRPr="005F14F5">
        <w:rPr>
          <w:lang w:val="sr-Cyrl-CS"/>
        </w:rPr>
        <w:t>и</w:t>
      </w:r>
      <w:r w:rsidR="00092B9C" w:rsidRPr="005F14F5">
        <w:rPr>
          <w:lang w:val="sr-Cyrl-CS"/>
        </w:rPr>
        <w:t xml:space="preserve"> запослених</w:t>
      </w:r>
      <w:r w:rsidR="0084384E" w:rsidRPr="005F14F5">
        <w:rPr>
          <w:lang w:val="sr-Cyrl-CS"/>
        </w:rPr>
        <w:t>, документација о јавним набавкама</w:t>
      </w:r>
      <w:r w:rsidRPr="005F14F5">
        <w:rPr>
          <w:lang w:val="sr-Cyrl-CS"/>
        </w:rPr>
        <w:t xml:space="preserve"> </w:t>
      </w:r>
      <w:r w:rsidR="00543D55" w:rsidRPr="005F14F5">
        <w:rPr>
          <w:lang w:val="sr-Cyrl-CS"/>
        </w:rPr>
        <w:t xml:space="preserve">и слично налази се </w:t>
      </w:r>
      <w:r w:rsidR="00092B9C" w:rsidRPr="005F14F5">
        <w:rPr>
          <w:lang w:val="sr-Cyrl-CS"/>
        </w:rPr>
        <w:t>у</w:t>
      </w:r>
      <w:r w:rsidRPr="005F14F5">
        <w:rPr>
          <w:lang w:val="sr-Cyrl-CS"/>
        </w:rPr>
        <w:t xml:space="preserve"> </w:t>
      </w:r>
      <w:r w:rsidR="00AF75FF" w:rsidRPr="005F14F5">
        <w:rPr>
          <w:lang w:val="sr-Cyrl-CS"/>
        </w:rPr>
        <w:t xml:space="preserve">Сектору за </w:t>
      </w:r>
      <w:r w:rsidRPr="005F14F5">
        <w:rPr>
          <w:lang w:val="sr-Cyrl-CS"/>
        </w:rPr>
        <w:t>за правне, финансијске и опште послове;</w:t>
      </w:r>
    </w:p>
    <w:p w14:paraId="61121390" w14:textId="77777777" w:rsidR="00996F03" w:rsidRPr="005F14F5" w:rsidRDefault="00996F03" w:rsidP="00B82520">
      <w:pPr>
        <w:rPr>
          <w:lang w:val="sr-Cyrl-CS"/>
        </w:rPr>
      </w:pPr>
    </w:p>
    <w:p w14:paraId="0D856710" w14:textId="77777777" w:rsidR="00E76A4B" w:rsidRPr="005F14F5" w:rsidRDefault="00E76A4B" w:rsidP="00B82520">
      <w:pPr>
        <w:numPr>
          <w:ilvl w:val="0"/>
          <w:numId w:val="4"/>
        </w:numPr>
        <w:tabs>
          <w:tab w:val="clear" w:pos="1080"/>
          <w:tab w:val="num" w:pos="284"/>
        </w:tabs>
        <w:ind w:left="709" w:hanging="425"/>
        <w:rPr>
          <w:lang w:val="sr-Cyrl-CS"/>
        </w:rPr>
      </w:pPr>
      <w:r w:rsidRPr="005F14F5">
        <w:rPr>
          <w:lang w:val="sr-Cyrl-CS"/>
        </w:rPr>
        <w:t xml:space="preserve">Интернет презентација </w:t>
      </w:r>
      <w:r w:rsidR="00D96526" w:rsidRPr="005F14F5">
        <w:rPr>
          <w:lang w:val="sr-Cyrl-CS"/>
        </w:rPr>
        <w:t>Агенције</w:t>
      </w:r>
      <w:r w:rsidRPr="005F14F5">
        <w:rPr>
          <w:lang w:val="sr-Cyrl-CS"/>
        </w:rPr>
        <w:t xml:space="preserve"> садржи основне податке о </w:t>
      </w:r>
      <w:r w:rsidR="00D96526" w:rsidRPr="005F14F5">
        <w:rPr>
          <w:lang w:val="sr-Cyrl-CS"/>
        </w:rPr>
        <w:t>Агенцији</w:t>
      </w:r>
      <w:r w:rsidRPr="005F14F5">
        <w:rPr>
          <w:lang w:val="sr-Cyrl-CS"/>
        </w:rPr>
        <w:t xml:space="preserve">, документа </w:t>
      </w:r>
      <w:r w:rsidR="00D96526" w:rsidRPr="005F14F5">
        <w:rPr>
          <w:lang w:val="sr-Cyrl-CS"/>
        </w:rPr>
        <w:t>Агенције</w:t>
      </w:r>
      <w:r w:rsidRPr="005F14F5">
        <w:rPr>
          <w:lang w:val="sr-Cyrl-CS"/>
        </w:rPr>
        <w:t xml:space="preserve"> и обавештењ</w:t>
      </w:r>
      <w:r w:rsidR="00543D55" w:rsidRPr="005F14F5">
        <w:rPr>
          <w:lang w:val="sr-Cyrl-CS"/>
        </w:rPr>
        <w:t>а о активностима Агенције;</w:t>
      </w:r>
    </w:p>
    <w:p w14:paraId="51CF8BEE" w14:textId="77777777" w:rsidR="00996F03" w:rsidRPr="005F14F5" w:rsidRDefault="00996F03" w:rsidP="00B82520">
      <w:pPr>
        <w:ind w:left="709" w:hanging="425"/>
        <w:rPr>
          <w:lang w:val="sr-Cyrl-CS"/>
        </w:rPr>
      </w:pPr>
    </w:p>
    <w:p w14:paraId="22380F5E" w14:textId="77777777" w:rsidR="00C04FFA" w:rsidRPr="005F14F5" w:rsidRDefault="00C04FFA" w:rsidP="00B82520">
      <w:pPr>
        <w:numPr>
          <w:ilvl w:val="0"/>
          <w:numId w:val="4"/>
        </w:numPr>
        <w:tabs>
          <w:tab w:val="clear" w:pos="1080"/>
          <w:tab w:val="num" w:pos="284"/>
        </w:tabs>
        <w:ind w:left="709" w:hanging="425"/>
        <w:rPr>
          <w:lang w:val="sr-Cyrl-CS"/>
        </w:rPr>
      </w:pPr>
      <w:r w:rsidRPr="005F14F5">
        <w:rPr>
          <w:lang w:val="sr-Cyrl-CS"/>
        </w:rPr>
        <w:t xml:space="preserve">Публикације </w:t>
      </w:r>
      <w:r w:rsidR="00D96526" w:rsidRPr="005F14F5">
        <w:rPr>
          <w:lang w:val="sr-Cyrl-CS"/>
        </w:rPr>
        <w:t>Агенције</w:t>
      </w:r>
      <w:r w:rsidRPr="005F14F5">
        <w:rPr>
          <w:lang w:val="sr-Cyrl-CS"/>
        </w:rPr>
        <w:t xml:space="preserve"> се налазе у </w:t>
      </w:r>
      <w:r w:rsidR="00D96526" w:rsidRPr="005F14F5">
        <w:rPr>
          <w:lang w:val="sr-Cyrl-CS"/>
        </w:rPr>
        <w:t>Агенцији</w:t>
      </w:r>
      <w:r w:rsidRPr="005F14F5">
        <w:rPr>
          <w:lang w:val="sr-Cyrl-CS"/>
        </w:rPr>
        <w:t xml:space="preserve"> и дистрибуирају се корисницима.</w:t>
      </w:r>
    </w:p>
    <w:p w14:paraId="5BB23DD2" w14:textId="77777777" w:rsidR="00692A09" w:rsidRPr="005F14F5" w:rsidRDefault="00692A09" w:rsidP="00B82520">
      <w:pPr>
        <w:pStyle w:val="ListParagraph"/>
        <w:ind w:left="0"/>
        <w:rPr>
          <w:rFonts w:ascii="Times New Roman" w:hAnsi="Times New Roman"/>
          <w:lang w:val="sr-Cyrl-CS"/>
        </w:rPr>
      </w:pPr>
    </w:p>
    <w:p w14:paraId="5FFA95BA" w14:textId="77777777" w:rsidR="0070240C" w:rsidRPr="005F14F5" w:rsidRDefault="003E2B34" w:rsidP="00B82520">
      <w:pPr>
        <w:pStyle w:val="Heading1"/>
        <w:rPr>
          <w:szCs w:val="24"/>
          <w:lang w:val="ru-RU"/>
        </w:rPr>
      </w:pPr>
      <w:bookmarkStart w:id="55" w:name="_Toc283235214"/>
      <w:bookmarkStart w:id="56" w:name="_Toc283303214"/>
      <w:bookmarkStart w:id="57" w:name="_Toc516055577"/>
      <w:r w:rsidRPr="005F14F5">
        <w:rPr>
          <w:szCs w:val="24"/>
          <w:lang w:val="ru-RU"/>
        </w:rPr>
        <w:t>1</w:t>
      </w:r>
      <w:r w:rsidR="00EB2B69" w:rsidRPr="005F14F5">
        <w:rPr>
          <w:szCs w:val="24"/>
          <w:lang w:val="ru-RU"/>
        </w:rPr>
        <w:t>6</w:t>
      </w:r>
      <w:r w:rsidR="000F61F2" w:rsidRPr="005F14F5">
        <w:rPr>
          <w:szCs w:val="24"/>
          <w:lang w:val="ru-RU"/>
        </w:rPr>
        <w:t xml:space="preserve">. </w:t>
      </w:r>
      <w:r w:rsidR="0070240C" w:rsidRPr="005F14F5">
        <w:rPr>
          <w:szCs w:val="24"/>
          <w:lang w:val="ru-RU"/>
        </w:rPr>
        <w:t>П</w:t>
      </w:r>
      <w:r w:rsidR="00515FA6" w:rsidRPr="005F14F5">
        <w:rPr>
          <w:szCs w:val="24"/>
          <w:lang w:val="ru-RU"/>
        </w:rPr>
        <w:t>ОДАЦИ О ВРСТАМА ИНФОРМАЦИЈА У ПОСЕДУ</w:t>
      </w:r>
      <w:r w:rsidR="0070240C" w:rsidRPr="005F14F5">
        <w:rPr>
          <w:szCs w:val="24"/>
          <w:lang w:val="ru-RU"/>
        </w:rPr>
        <w:t xml:space="preserve"> </w:t>
      </w:r>
      <w:r w:rsidR="00D96526" w:rsidRPr="005F14F5">
        <w:rPr>
          <w:szCs w:val="24"/>
          <w:lang w:val="ru-RU"/>
        </w:rPr>
        <w:t>АГЕНЦИЈЕ</w:t>
      </w:r>
      <w:r w:rsidR="0070240C" w:rsidRPr="005F14F5">
        <w:rPr>
          <w:szCs w:val="24"/>
          <w:lang w:val="ru-RU"/>
        </w:rPr>
        <w:t xml:space="preserve"> </w:t>
      </w:r>
      <w:r w:rsidR="00515FA6" w:rsidRPr="005F14F5">
        <w:rPr>
          <w:szCs w:val="24"/>
          <w:lang w:val="ru-RU"/>
        </w:rPr>
        <w:t>И О ИНФОРМАЦИЈАМА У КОЈЕ СЕ ОМОГУЋАВА УВИД</w:t>
      </w:r>
      <w:bookmarkEnd w:id="55"/>
      <w:bookmarkEnd w:id="56"/>
      <w:bookmarkEnd w:id="57"/>
    </w:p>
    <w:p w14:paraId="2B4EE4C0" w14:textId="77777777" w:rsidR="0070240C" w:rsidRPr="005F14F5" w:rsidRDefault="0070240C" w:rsidP="00B82520">
      <w:pPr>
        <w:autoSpaceDE w:val="0"/>
        <w:autoSpaceDN w:val="0"/>
        <w:adjustRightInd w:val="0"/>
        <w:rPr>
          <w:b/>
          <w:lang w:val="sr-Cyrl-CS"/>
        </w:rPr>
      </w:pPr>
    </w:p>
    <w:p w14:paraId="0CAA6DF9" w14:textId="77777777" w:rsidR="0070240C" w:rsidRPr="005F14F5" w:rsidRDefault="0070240C" w:rsidP="00B82520">
      <w:pPr>
        <w:autoSpaceDE w:val="0"/>
        <w:autoSpaceDN w:val="0"/>
        <w:adjustRightInd w:val="0"/>
        <w:rPr>
          <w:lang w:val="ru-RU"/>
        </w:rPr>
      </w:pPr>
      <w:r w:rsidRPr="005F14F5">
        <w:rPr>
          <w:lang w:val="ru-RU"/>
        </w:rPr>
        <w:t>У поседу</w:t>
      </w:r>
      <w:r w:rsidR="00174AA0" w:rsidRPr="005F14F5">
        <w:rPr>
          <w:lang w:val="ru-RU"/>
        </w:rPr>
        <w:t xml:space="preserve"> </w:t>
      </w:r>
      <w:r w:rsidR="00D96526" w:rsidRPr="005F14F5">
        <w:rPr>
          <w:lang w:val="ru-RU"/>
        </w:rPr>
        <w:t>Агенције</w:t>
      </w:r>
      <w:r w:rsidRPr="005F14F5">
        <w:rPr>
          <w:lang w:val="ru-RU"/>
        </w:rPr>
        <w:t xml:space="preserve"> налази се део докумената који су настали у раду или у вези са радом </w:t>
      </w:r>
      <w:r w:rsidR="00D96526" w:rsidRPr="005F14F5">
        <w:rPr>
          <w:lang w:val="ru-RU"/>
        </w:rPr>
        <w:t>Агенције</w:t>
      </w:r>
      <w:r w:rsidR="00D8634A" w:rsidRPr="005F14F5">
        <w:rPr>
          <w:lang w:val="ru-RU"/>
        </w:rPr>
        <w:t>:</w:t>
      </w:r>
    </w:p>
    <w:p w14:paraId="0149A33B" w14:textId="77777777" w:rsidR="008C5B66" w:rsidRPr="005F14F5" w:rsidRDefault="008C5B66" w:rsidP="00B82520">
      <w:pPr>
        <w:autoSpaceDE w:val="0"/>
        <w:autoSpaceDN w:val="0"/>
        <w:adjustRightInd w:val="0"/>
        <w:rPr>
          <w:highlight w:val="yellow"/>
          <w:lang w:val="ru-RU"/>
        </w:rPr>
      </w:pPr>
    </w:p>
    <w:p w14:paraId="0107C3A3" w14:textId="77777777" w:rsidR="00165ECE" w:rsidRPr="005F14F5" w:rsidRDefault="00585932" w:rsidP="007D1291">
      <w:pPr>
        <w:numPr>
          <w:ilvl w:val="0"/>
          <w:numId w:val="18"/>
        </w:numPr>
        <w:tabs>
          <w:tab w:val="left" w:pos="284"/>
        </w:tabs>
        <w:autoSpaceDE w:val="0"/>
        <w:autoSpaceDN w:val="0"/>
        <w:adjustRightInd w:val="0"/>
        <w:rPr>
          <w:lang w:val="ru-RU"/>
        </w:rPr>
      </w:pPr>
      <w:r w:rsidRPr="005F14F5">
        <w:rPr>
          <w:lang w:val="ru-RU"/>
        </w:rPr>
        <w:t>з</w:t>
      </w:r>
      <w:r w:rsidR="00165ECE" w:rsidRPr="005F14F5">
        <w:rPr>
          <w:lang w:val="ru-RU"/>
        </w:rPr>
        <w:t xml:space="preserve">аписници </w:t>
      </w:r>
      <w:r w:rsidR="003F2679" w:rsidRPr="005F14F5">
        <w:rPr>
          <w:lang w:val="ru-RU"/>
        </w:rPr>
        <w:t xml:space="preserve">и одлуке </w:t>
      </w:r>
      <w:r w:rsidR="00165ECE" w:rsidRPr="005F14F5">
        <w:rPr>
          <w:lang w:val="ru-RU"/>
        </w:rPr>
        <w:t xml:space="preserve">са седница Управног одбора </w:t>
      </w:r>
      <w:r w:rsidR="00D96526" w:rsidRPr="005F14F5">
        <w:rPr>
          <w:lang w:val="ru-RU"/>
        </w:rPr>
        <w:t>Агенције</w:t>
      </w:r>
      <w:r w:rsidR="00D8634A" w:rsidRPr="005F14F5">
        <w:rPr>
          <w:lang w:val="ru-RU"/>
        </w:rPr>
        <w:t>;</w:t>
      </w:r>
    </w:p>
    <w:p w14:paraId="21E8F658" w14:textId="77777777" w:rsidR="003F2679" w:rsidRPr="005F14F5" w:rsidRDefault="003F2679" w:rsidP="007D1291">
      <w:pPr>
        <w:numPr>
          <w:ilvl w:val="0"/>
          <w:numId w:val="18"/>
        </w:numPr>
        <w:tabs>
          <w:tab w:val="left" w:pos="284"/>
        </w:tabs>
        <w:autoSpaceDE w:val="0"/>
        <w:autoSpaceDN w:val="0"/>
        <w:adjustRightInd w:val="0"/>
        <w:rPr>
          <w:lang w:val="ru-RU"/>
        </w:rPr>
      </w:pPr>
      <w:r w:rsidRPr="005F14F5">
        <w:rPr>
          <w:lang w:val="ru-RU"/>
        </w:rPr>
        <w:t>записници и одлуке са седница Савета за економски развој;</w:t>
      </w:r>
    </w:p>
    <w:p w14:paraId="013F60CE" w14:textId="77777777" w:rsidR="00165ECE" w:rsidRPr="005F14F5" w:rsidRDefault="00585932" w:rsidP="007D1291">
      <w:pPr>
        <w:pStyle w:val="ListParagraph"/>
        <w:numPr>
          <w:ilvl w:val="0"/>
          <w:numId w:val="18"/>
        </w:numPr>
        <w:tabs>
          <w:tab w:val="left" w:pos="0"/>
          <w:tab w:val="left" w:pos="284"/>
        </w:tabs>
        <w:autoSpaceDE w:val="0"/>
        <w:autoSpaceDN w:val="0"/>
        <w:adjustRightInd w:val="0"/>
        <w:rPr>
          <w:rFonts w:ascii="Times New Roman" w:hAnsi="Times New Roman"/>
          <w:sz w:val="24"/>
          <w:szCs w:val="24"/>
          <w:lang w:val="ru-RU"/>
        </w:rPr>
      </w:pPr>
      <w:r w:rsidRPr="005F14F5">
        <w:rPr>
          <w:rFonts w:ascii="Times New Roman" w:hAnsi="Times New Roman"/>
          <w:sz w:val="24"/>
          <w:szCs w:val="24"/>
          <w:lang w:val="ru-RU"/>
        </w:rPr>
        <w:t>з</w:t>
      </w:r>
      <w:r w:rsidR="00165ECE" w:rsidRPr="005F14F5">
        <w:rPr>
          <w:rFonts w:ascii="Times New Roman" w:hAnsi="Times New Roman"/>
          <w:sz w:val="24"/>
          <w:szCs w:val="24"/>
          <w:lang w:val="ru-RU"/>
        </w:rPr>
        <w:t>акључени уговори</w:t>
      </w:r>
      <w:r w:rsidR="00D8634A" w:rsidRPr="005F14F5">
        <w:rPr>
          <w:rFonts w:ascii="Times New Roman" w:hAnsi="Times New Roman"/>
          <w:sz w:val="24"/>
          <w:szCs w:val="24"/>
          <w:lang w:val="ru-RU"/>
        </w:rPr>
        <w:t>;</w:t>
      </w:r>
    </w:p>
    <w:p w14:paraId="777166F5" w14:textId="77777777" w:rsidR="00165ECE" w:rsidRPr="005F14F5" w:rsidRDefault="00585932" w:rsidP="007D1291">
      <w:pPr>
        <w:pStyle w:val="ListParagraph"/>
        <w:numPr>
          <w:ilvl w:val="0"/>
          <w:numId w:val="18"/>
        </w:numPr>
        <w:tabs>
          <w:tab w:val="left" w:pos="284"/>
        </w:tabs>
        <w:autoSpaceDE w:val="0"/>
        <w:autoSpaceDN w:val="0"/>
        <w:adjustRightInd w:val="0"/>
        <w:rPr>
          <w:rFonts w:ascii="Times New Roman" w:hAnsi="Times New Roman"/>
          <w:sz w:val="24"/>
          <w:szCs w:val="24"/>
          <w:lang w:val="ru-RU"/>
        </w:rPr>
      </w:pPr>
      <w:r w:rsidRPr="005F14F5">
        <w:rPr>
          <w:rFonts w:ascii="Times New Roman" w:hAnsi="Times New Roman"/>
          <w:sz w:val="24"/>
          <w:szCs w:val="24"/>
          <w:lang w:val="ru-RU"/>
        </w:rPr>
        <w:t>п</w:t>
      </w:r>
      <w:r w:rsidR="00165ECE" w:rsidRPr="005F14F5">
        <w:rPr>
          <w:rFonts w:ascii="Times New Roman" w:hAnsi="Times New Roman"/>
          <w:sz w:val="24"/>
          <w:szCs w:val="24"/>
          <w:lang w:val="ru-RU"/>
        </w:rPr>
        <w:t>онуде добијене у спроведеним поступцима јавних набавки;</w:t>
      </w:r>
    </w:p>
    <w:p w14:paraId="5487BC54" w14:textId="77777777" w:rsidR="00165ECE" w:rsidRPr="005F14F5" w:rsidRDefault="00585932" w:rsidP="007D1291">
      <w:pPr>
        <w:pStyle w:val="ListParagraph"/>
        <w:numPr>
          <w:ilvl w:val="0"/>
          <w:numId w:val="18"/>
        </w:numPr>
        <w:tabs>
          <w:tab w:val="left" w:pos="284"/>
        </w:tabs>
        <w:autoSpaceDE w:val="0"/>
        <w:autoSpaceDN w:val="0"/>
        <w:adjustRightInd w:val="0"/>
        <w:rPr>
          <w:rFonts w:ascii="Times New Roman" w:hAnsi="Times New Roman"/>
          <w:sz w:val="24"/>
          <w:szCs w:val="24"/>
          <w:lang w:val="ru-RU"/>
        </w:rPr>
      </w:pPr>
      <w:r w:rsidRPr="005F14F5">
        <w:rPr>
          <w:rFonts w:ascii="Times New Roman" w:hAnsi="Times New Roman"/>
          <w:sz w:val="24"/>
          <w:szCs w:val="24"/>
          <w:lang w:val="ru-RU"/>
        </w:rPr>
        <w:t>д</w:t>
      </w:r>
      <w:r w:rsidR="00165ECE" w:rsidRPr="005F14F5">
        <w:rPr>
          <w:rFonts w:ascii="Times New Roman" w:hAnsi="Times New Roman"/>
          <w:sz w:val="24"/>
          <w:szCs w:val="24"/>
          <w:lang w:val="ru-RU"/>
        </w:rPr>
        <w:t>окументација о извршеним плаћањима;</w:t>
      </w:r>
    </w:p>
    <w:p w14:paraId="7650BEC0" w14:textId="77777777" w:rsidR="00165ECE" w:rsidRPr="005F14F5" w:rsidRDefault="00585932" w:rsidP="007D1291">
      <w:pPr>
        <w:pStyle w:val="ListParagraph"/>
        <w:numPr>
          <w:ilvl w:val="0"/>
          <w:numId w:val="18"/>
        </w:numPr>
        <w:tabs>
          <w:tab w:val="left" w:pos="284"/>
        </w:tabs>
        <w:autoSpaceDE w:val="0"/>
        <w:autoSpaceDN w:val="0"/>
        <w:adjustRightInd w:val="0"/>
        <w:rPr>
          <w:rFonts w:ascii="Times New Roman" w:hAnsi="Times New Roman"/>
          <w:sz w:val="24"/>
          <w:szCs w:val="24"/>
          <w:lang w:val="ru-RU"/>
        </w:rPr>
      </w:pPr>
      <w:r w:rsidRPr="005F14F5">
        <w:rPr>
          <w:rFonts w:ascii="Times New Roman" w:hAnsi="Times New Roman"/>
          <w:sz w:val="24"/>
          <w:szCs w:val="24"/>
          <w:lang w:val="ru-RU"/>
        </w:rPr>
        <w:t>д</w:t>
      </w:r>
      <w:r w:rsidR="00165ECE" w:rsidRPr="005F14F5">
        <w:rPr>
          <w:rFonts w:ascii="Times New Roman" w:hAnsi="Times New Roman"/>
          <w:sz w:val="24"/>
          <w:szCs w:val="24"/>
          <w:lang w:val="ru-RU"/>
        </w:rPr>
        <w:t>окумента запослених;</w:t>
      </w:r>
    </w:p>
    <w:p w14:paraId="12B2BC98" w14:textId="77777777" w:rsidR="00165ECE" w:rsidRPr="005F14F5" w:rsidRDefault="00585932" w:rsidP="007D1291">
      <w:pPr>
        <w:pStyle w:val="ListParagraph"/>
        <w:numPr>
          <w:ilvl w:val="0"/>
          <w:numId w:val="18"/>
        </w:numPr>
        <w:tabs>
          <w:tab w:val="left" w:pos="284"/>
        </w:tabs>
        <w:autoSpaceDE w:val="0"/>
        <w:autoSpaceDN w:val="0"/>
        <w:adjustRightInd w:val="0"/>
        <w:rPr>
          <w:rFonts w:ascii="Times New Roman" w:hAnsi="Times New Roman"/>
          <w:sz w:val="24"/>
          <w:szCs w:val="24"/>
          <w:lang w:val="ru-RU"/>
        </w:rPr>
      </w:pPr>
      <w:r w:rsidRPr="005F14F5">
        <w:rPr>
          <w:rFonts w:ascii="Times New Roman" w:hAnsi="Times New Roman"/>
          <w:sz w:val="24"/>
          <w:szCs w:val="24"/>
          <w:lang w:val="ru-RU"/>
        </w:rPr>
        <w:t xml:space="preserve">остала документација произашла из пословања </w:t>
      </w:r>
      <w:r w:rsidR="00D96526" w:rsidRPr="005F14F5">
        <w:rPr>
          <w:rFonts w:ascii="Times New Roman" w:hAnsi="Times New Roman"/>
          <w:sz w:val="24"/>
          <w:szCs w:val="24"/>
          <w:lang w:val="ru-RU"/>
        </w:rPr>
        <w:t>Агенције</w:t>
      </w:r>
      <w:r w:rsidR="00D8634A" w:rsidRPr="005F14F5">
        <w:rPr>
          <w:rFonts w:ascii="Times New Roman" w:hAnsi="Times New Roman"/>
          <w:sz w:val="24"/>
          <w:szCs w:val="24"/>
          <w:lang w:val="ru-RU"/>
        </w:rPr>
        <w:t>.</w:t>
      </w:r>
    </w:p>
    <w:p w14:paraId="6DF9DBF9" w14:textId="77777777" w:rsidR="00165ECE" w:rsidRPr="005F14F5" w:rsidRDefault="00165ECE" w:rsidP="00B82520">
      <w:pPr>
        <w:tabs>
          <w:tab w:val="left" w:pos="284"/>
        </w:tabs>
        <w:autoSpaceDE w:val="0"/>
        <w:autoSpaceDN w:val="0"/>
        <w:adjustRightInd w:val="0"/>
        <w:rPr>
          <w:lang w:val="ru-RU"/>
        </w:rPr>
      </w:pPr>
    </w:p>
    <w:p w14:paraId="2578C79C" w14:textId="77777777" w:rsidR="00165ECE" w:rsidRPr="005F14F5" w:rsidRDefault="00F22A5A" w:rsidP="00B82520">
      <w:pPr>
        <w:autoSpaceDE w:val="0"/>
        <w:autoSpaceDN w:val="0"/>
        <w:adjustRightInd w:val="0"/>
        <w:rPr>
          <w:lang w:val="ru-RU"/>
        </w:rPr>
      </w:pPr>
      <w:r w:rsidRPr="005F14F5">
        <w:rPr>
          <w:lang w:val="ru-RU"/>
        </w:rPr>
        <w:t>С</w:t>
      </w:r>
      <w:r w:rsidR="00165ECE" w:rsidRPr="005F14F5">
        <w:rPr>
          <w:lang w:val="ru-RU"/>
        </w:rPr>
        <w:t>ве врсте информација, које су садржане у неком документу којим</w:t>
      </w:r>
      <w:r w:rsidR="00D8634A" w:rsidRPr="005F14F5">
        <w:rPr>
          <w:lang w:val="ru-RU"/>
        </w:rPr>
        <w:t xml:space="preserve"> располаже </w:t>
      </w:r>
      <w:r w:rsidR="00D96526" w:rsidRPr="005F14F5">
        <w:rPr>
          <w:lang w:val="ru-RU"/>
        </w:rPr>
        <w:t>Агенција</w:t>
      </w:r>
      <w:r w:rsidR="00D8634A" w:rsidRPr="005F14F5">
        <w:rPr>
          <w:lang w:val="ru-RU"/>
        </w:rPr>
        <w:t>, који је</w:t>
      </w:r>
      <w:r w:rsidR="00165ECE" w:rsidRPr="005F14F5">
        <w:rPr>
          <w:lang w:val="ru-RU"/>
        </w:rPr>
        <w:t xml:space="preserve"> наста</w:t>
      </w:r>
      <w:r w:rsidR="00D8634A" w:rsidRPr="005F14F5">
        <w:rPr>
          <w:lang w:val="ru-RU"/>
        </w:rPr>
        <w:t>о</w:t>
      </w:r>
      <w:r w:rsidR="00165ECE" w:rsidRPr="005F14F5">
        <w:rPr>
          <w:lang w:val="ru-RU"/>
        </w:rPr>
        <w:t xml:space="preserve"> у раду или у вези са радом </w:t>
      </w:r>
      <w:r w:rsidR="008A7369" w:rsidRPr="005F14F5">
        <w:rPr>
          <w:lang w:val="ru-RU"/>
        </w:rPr>
        <w:t>Агенције</w:t>
      </w:r>
      <w:r w:rsidR="00D8634A" w:rsidRPr="005F14F5">
        <w:rPr>
          <w:lang w:val="ru-RU"/>
        </w:rPr>
        <w:t>,</w:t>
      </w:r>
      <w:r w:rsidR="00165ECE" w:rsidRPr="005F14F5">
        <w:rPr>
          <w:lang w:val="ru-RU"/>
        </w:rPr>
        <w:t xml:space="preserve"> могу се добити на основу захтева за приступ информацијама</w:t>
      </w:r>
      <w:r w:rsidR="00772B35">
        <w:rPr>
          <w:lang w:val="sr-Latn-RS"/>
        </w:rPr>
        <w:t xml:space="preserve"> </w:t>
      </w:r>
      <w:r w:rsidR="00772B35">
        <w:rPr>
          <w:lang w:val="sr-Cyrl-RS"/>
        </w:rPr>
        <w:t>од јавног значаја</w:t>
      </w:r>
      <w:r w:rsidR="00165ECE" w:rsidRPr="005F14F5">
        <w:rPr>
          <w:lang w:val="ru-RU"/>
        </w:rPr>
        <w:t>.</w:t>
      </w:r>
    </w:p>
    <w:p w14:paraId="258E71BB" w14:textId="77777777" w:rsidR="00165ECE" w:rsidRPr="005F14F5" w:rsidRDefault="00165ECE" w:rsidP="00B82520">
      <w:pPr>
        <w:autoSpaceDE w:val="0"/>
        <w:autoSpaceDN w:val="0"/>
        <w:adjustRightInd w:val="0"/>
        <w:rPr>
          <w:lang w:val="ru-RU"/>
        </w:rPr>
      </w:pPr>
    </w:p>
    <w:p w14:paraId="64ADE667" w14:textId="77777777" w:rsidR="00165ECE" w:rsidRPr="005F14F5" w:rsidRDefault="00165ECE" w:rsidP="00B82520">
      <w:pPr>
        <w:autoSpaceDE w:val="0"/>
        <w:autoSpaceDN w:val="0"/>
        <w:adjustRightInd w:val="0"/>
        <w:rPr>
          <w:lang w:val="ru-RU"/>
        </w:rPr>
      </w:pPr>
      <w:r w:rsidRPr="005F14F5">
        <w:rPr>
          <w:lang w:val="ru-RU"/>
        </w:rPr>
        <w:t>Приступ информацијама може бити ускраћен или ограничен у вези са следећим врстама информација и из следећих разлога:</w:t>
      </w:r>
    </w:p>
    <w:p w14:paraId="7E6CE497" w14:textId="77777777" w:rsidR="008C5B66" w:rsidRPr="005F14F5" w:rsidRDefault="00165ECE" w:rsidP="00B82520">
      <w:pPr>
        <w:autoSpaceDE w:val="0"/>
        <w:autoSpaceDN w:val="0"/>
        <w:adjustRightInd w:val="0"/>
        <w:rPr>
          <w:lang w:val="ru-RU"/>
        </w:rPr>
      </w:pPr>
      <w:r w:rsidRPr="005F14F5">
        <w:rPr>
          <w:lang w:val="ru-RU"/>
        </w:rPr>
        <w:lastRenderedPageBreak/>
        <w:t xml:space="preserve">Ако се захтев односи на неку информацију која се односи на рад и пословање субјекта који је корисник услуга </w:t>
      </w:r>
      <w:r w:rsidR="00D96526" w:rsidRPr="005F14F5">
        <w:rPr>
          <w:lang w:val="ru-RU"/>
        </w:rPr>
        <w:t>Агенције</w:t>
      </w:r>
      <w:r w:rsidRPr="005F14F5">
        <w:rPr>
          <w:lang w:val="ru-RU"/>
        </w:rPr>
        <w:t xml:space="preserve">, чије би саопштавање неовлашћеном лицу штетило угледу и интересима </w:t>
      </w:r>
      <w:r w:rsidR="00D96526" w:rsidRPr="005F14F5">
        <w:rPr>
          <w:lang w:val="ru-RU"/>
        </w:rPr>
        <w:t>Агенције</w:t>
      </w:r>
      <w:r w:rsidRPr="005F14F5">
        <w:rPr>
          <w:lang w:val="ru-RU"/>
        </w:rPr>
        <w:t xml:space="preserve"> и корисника услуга, а која се сматра пословном тајном.</w:t>
      </w:r>
    </w:p>
    <w:p w14:paraId="0568EA3C" w14:textId="58EB5E83" w:rsidR="00F72548" w:rsidRPr="005F14F5" w:rsidRDefault="00F72548" w:rsidP="0022521E">
      <w:pPr>
        <w:pStyle w:val="Heading1"/>
        <w:jc w:val="both"/>
        <w:rPr>
          <w:szCs w:val="24"/>
          <w:lang w:val="ru-RU"/>
        </w:rPr>
      </w:pPr>
      <w:bookmarkStart w:id="58" w:name="_Toc283235215"/>
      <w:bookmarkStart w:id="59" w:name="_Toc283303215"/>
    </w:p>
    <w:p w14:paraId="24EEC3FC" w14:textId="77777777" w:rsidR="00747C9B" w:rsidRPr="005F14F5" w:rsidRDefault="003E2B34" w:rsidP="00B82520">
      <w:pPr>
        <w:pStyle w:val="Heading1"/>
        <w:rPr>
          <w:szCs w:val="24"/>
          <w:lang w:val="ru-RU"/>
        </w:rPr>
      </w:pPr>
      <w:bookmarkStart w:id="60" w:name="_Toc516055578"/>
      <w:r w:rsidRPr="005F14F5">
        <w:rPr>
          <w:szCs w:val="24"/>
          <w:lang w:val="ru-RU"/>
        </w:rPr>
        <w:t>1</w:t>
      </w:r>
      <w:r w:rsidR="00EB2B69" w:rsidRPr="005F14F5">
        <w:rPr>
          <w:szCs w:val="24"/>
          <w:lang w:val="ru-RU"/>
        </w:rPr>
        <w:t>7</w:t>
      </w:r>
      <w:r w:rsidR="000F61F2" w:rsidRPr="005F14F5">
        <w:rPr>
          <w:szCs w:val="24"/>
          <w:lang w:val="ru-RU"/>
        </w:rPr>
        <w:t xml:space="preserve">. </w:t>
      </w:r>
      <w:r w:rsidR="008C5B66" w:rsidRPr="005F14F5">
        <w:rPr>
          <w:szCs w:val="24"/>
          <w:lang w:val="ru-RU"/>
        </w:rPr>
        <w:t>О</w:t>
      </w:r>
      <w:r w:rsidR="00747C9B" w:rsidRPr="005F14F5">
        <w:rPr>
          <w:szCs w:val="24"/>
          <w:lang w:val="ru-RU"/>
        </w:rPr>
        <w:t>СТВАРИВАЊЕ ПРАВА НА ПРИСТУП ИНФОРМАЦИЈАМА ОД ЈАВНОГ ЗНАЧАЈА</w:t>
      </w:r>
      <w:bookmarkEnd w:id="60"/>
    </w:p>
    <w:bookmarkEnd w:id="58"/>
    <w:bookmarkEnd w:id="59"/>
    <w:p w14:paraId="76E15942" w14:textId="77777777" w:rsidR="00747C9B" w:rsidRPr="005F14F5" w:rsidRDefault="00747C9B" w:rsidP="00B82520">
      <w:pPr>
        <w:rPr>
          <w:lang w:val="ru-RU"/>
        </w:rPr>
      </w:pPr>
    </w:p>
    <w:p w14:paraId="3E2A3A74" w14:textId="77777777" w:rsidR="00AE12BA" w:rsidRPr="005F14F5" w:rsidRDefault="00AE12BA" w:rsidP="00B82520">
      <w:pPr>
        <w:rPr>
          <w:lang w:val="ru-RU"/>
        </w:rPr>
      </w:pPr>
      <w:r w:rsidRPr="005F14F5">
        <w:rPr>
          <w:lang w:val="ru-RU"/>
        </w:rPr>
        <w:t>Захтев за приступ информацијама од јавног значаја (у даљем тексту: захтев)  може поднети свако физичко или правно лице и то у складу са чланом 15. Закона о слободном приступу информацијама од јавног значаја.</w:t>
      </w:r>
    </w:p>
    <w:p w14:paraId="7511492E" w14:textId="77777777" w:rsidR="0018038F" w:rsidRPr="005F14F5" w:rsidRDefault="008C5B66" w:rsidP="00B82520">
      <w:pPr>
        <w:rPr>
          <w:lang w:val="ru-RU"/>
        </w:rPr>
      </w:pPr>
      <w:r w:rsidRPr="005F14F5">
        <w:rPr>
          <w:lang w:val="ru-RU"/>
        </w:rPr>
        <w:t>Захтев за приступ информацијама може се</w:t>
      </w:r>
      <w:r w:rsidR="00DE66AD" w:rsidRPr="005F14F5">
        <w:rPr>
          <w:lang w:val="ru-RU"/>
        </w:rPr>
        <w:t xml:space="preserve"> </w:t>
      </w:r>
      <w:r w:rsidR="00AC5FB5" w:rsidRPr="005F14F5">
        <w:rPr>
          <w:lang w:val="ru-RU"/>
        </w:rPr>
        <w:t>Агенцији</w:t>
      </w:r>
      <w:r w:rsidR="00DE66AD" w:rsidRPr="005F14F5">
        <w:rPr>
          <w:lang w:val="ru-RU"/>
        </w:rPr>
        <w:t xml:space="preserve"> </w:t>
      </w:r>
      <w:r w:rsidRPr="005F14F5">
        <w:rPr>
          <w:lang w:val="ru-RU"/>
        </w:rPr>
        <w:t>поднети</w:t>
      </w:r>
      <w:r w:rsidR="0018038F" w:rsidRPr="005F14F5">
        <w:rPr>
          <w:lang w:val="ru-RU"/>
        </w:rPr>
        <w:t xml:space="preserve"> на следеће начине: </w:t>
      </w:r>
    </w:p>
    <w:p w14:paraId="33317022" w14:textId="77777777" w:rsidR="0018038F" w:rsidRPr="005F14F5" w:rsidRDefault="0018038F" w:rsidP="00B82520">
      <w:pPr>
        <w:rPr>
          <w:lang w:val="ru-RU"/>
        </w:rPr>
      </w:pPr>
    </w:p>
    <w:p w14:paraId="0AA79D19" w14:textId="77777777" w:rsidR="0018038F" w:rsidRPr="005F14F5" w:rsidRDefault="0018038F" w:rsidP="00B82520">
      <w:pPr>
        <w:numPr>
          <w:ilvl w:val="0"/>
          <w:numId w:val="1"/>
        </w:numPr>
        <w:ind w:left="709" w:hanging="567"/>
        <w:rPr>
          <w:lang w:val="ru-RU"/>
        </w:rPr>
      </w:pPr>
      <w:r w:rsidRPr="005F14F5">
        <w:rPr>
          <w:lang w:val="ru-RU"/>
        </w:rPr>
        <w:t>Достављање</w:t>
      </w:r>
      <w:r w:rsidR="003F16C3" w:rsidRPr="005F14F5">
        <w:rPr>
          <w:lang w:val="ru-RU"/>
        </w:rPr>
        <w:t>м</w:t>
      </w:r>
      <w:r w:rsidRPr="005F14F5">
        <w:rPr>
          <w:lang w:val="ru-RU"/>
        </w:rPr>
        <w:t xml:space="preserve"> писаног захтева на адресу</w:t>
      </w:r>
      <w:r w:rsidR="00D8634A" w:rsidRPr="005F14F5">
        <w:rPr>
          <w:lang w:val="ru-RU"/>
        </w:rPr>
        <w:t>:</w:t>
      </w:r>
      <w:r w:rsidR="00DE66AD" w:rsidRPr="005F14F5">
        <w:rPr>
          <w:lang w:val="ru-RU"/>
        </w:rPr>
        <w:t xml:space="preserve"> </w:t>
      </w:r>
      <w:r w:rsidR="003F2679" w:rsidRPr="005F14F5">
        <w:rPr>
          <w:lang w:val="ru-RU"/>
        </w:rPr>
        <w:t>Развојна агенција Србије</w:t>
      </w:r>
      <w:r w:rsidR="00EA243C" w:rsidRPr="005F14F5">
        <w:rPr>
          <w:lang w:val="ru-RU"/>
        </w:rPr>
        <w:t xml:space="preserve">, </w:t>
      </w:r>
      <w:r w:rsidR="00DE66AD" w:rsidRPr="005F14F5">
        <w:rPr>
          <w:lang w:val="ru-RU"/>
        </w:rPr>
        <w:t>Кнеза Милоша 12</w:t>
      </w:r>
      <w:r w:rsidRPr="005F14F5">
        <w:rPr>
          <w:lang w:val="ru-RU"/>
        </w:rPr>
        <w:t>, 11000 Београд</w:t>
      </w:r>
      <w:r w:rsidR="00D8634A" w:rsidRPr="005F14F5">
        <w:rPr>
          <w:lang w:val="sr-Latn-CS"/>
        </w:rPr>
        <w:t>;</w:t>
      </w:r>
    </w:p>
    <w:p w14:paraId="5B428C44" w14:textId="77777777" w:rsidR="0018038F" w:rsidRPr="005F14F5" w:rsidRDefault="0018038F" w:rsidP="00B82520">
      <w:pPr>
        <w:numPr>
          <w:ilvl w:val="0"/>
          <w:numId w:val="1"/>
        </w:numPr>
        <w:ind w:left="709" w:hanging="567"/>
        <w:rPr>
          <w:lang w:val="ru-RU"/>
        </w:rPr>
      </w:pPr>
      <w:r w:rsidRPr="005F14F5">
        <w:rPr>
          <w:lang w:val="ru-RU"/>
        </w:rPr>
        <w:t>Достављањем з</w:t>
      </w:r>
      <w:r w:rsidR="000F61F2" w:rsidRPr="005F14F5">
        <w:rPr>
          <w:lang w:val="ru-RU"/>
        </w:rPr>
        <w:t>ахтева</w:t>
      </w:r>
      <w:r w:rsidR="00F12485">
        <w:rPr>
          <w:lang w:val="ru-RU"/>
        </w:rPr>
        <w:t xml:space="preserve"> електронским</w:t>
      </w:r>
      <w:r w:rsidR="000F61F2" w:rsidRPr="005F14F5">
        <w:rPr>
          <w:lang w:val="ru-RU"/>
        </w:rPr>
        <w:t xml:space="preserve"> путем</w:t>
      </w:r>
      <w:r w:rsidR="00F12485">
        <w:rPr>
          <w:lang w:val="ru-RU"/>
        </w:rPr>
        <w:t xml:space="preserve"> на мејл</w:t>
      </w:r>
      <w:r w:rsidR="000F61F2" w:rsidRPr="005F14F5">
        <w:rPr>
          <w:lang w:val="ru-RU"/>
        </w:rPr>
        <w:t xml:space="preserve"> </w:t>
      </w:r>
      <w:hyperlink r:id="rId25" w:history="1">
        <w:r w:rsidR="00F12485" w:rsidRPr="005F14F5">
          <w:rPr>
            <w:rStyle w:val="Hyperlink"/>
            <w:lang w:val="sr-Latn-CS"/>
          </w:rPr>
          <w:t>office</w:t>
        </w:r>
        <w:r w:rsidR="00F12485" w:rsidRPr="005F14F5">
          <w:rPr>
            <w:rStyle w:val="Hyperlink"/>
            <w:lang w:val="ru-RU"/>
          </w:rPr>
          <w:t>@</w:t>
        </w:r>
        <w:r w:rsidR="00F12485" w:rsidRPr="005F14F5">
          <w:rPr>
            <w:rStyle w:val="Hyperlink"/>
          </w:rPr>
          <w:t>ras</w:t>
        </w:r>
        <w:r w:rsidR="00F12485" w:rsidRPr="005F14F5">
          <w:rPr>
            <w:rStyle w:val="Hyperlink"/>
            <w:lang w:val="ru-RU"/>
          </w:rPr>
          <w:t>.</w:t>
        </w:r>
        <w:r w:rsidR="00F12485" w:rsidRPr="005F14F5">
          <w:rPr>
            <w:rStyle w:val="Hyperlink"/>
          </w:rPr>
          <w:t>gov</w:t>
        </w:r>
        <w:r w:rsidR="00F12485" w:rsidRPr="005F14F5">
          <w:rPr>
            <w:rStyle w:val="Hyperlink"/>
            <w:lang w:val="ru-RU"/>
          </w:rPr>
          <w:t>.</w:t>
        </w:r>
        <w:r w:rsidR="00F12485" w:rsidRPr="005F14F5">
          <w:rPr>
            <w:rStyle w:val="Hyperlink"/>
          </w:rPr>
          <w:t>rs</w:t>
        </w:r>
      </w:hyperlink>
      <w:r w:rsidR="00D8634A" w:rsidRPr="005F14F5">
        <w:rPr>
          <w:lang w:val="sr-Latn-CS"/>
        </w:rPr>
        <w:t>;</w:t>
      </w:r>
    </w:p>
    <w:p w14:paraId="230BF1C9" w14:textId="77777777" w:rsidR="008C5B66" w:rsidRPr="005F14F5" w:rsidRDefault="0018038F" w:rsidP="00B82520">
      <w:pPr>
        <w:numPr>
          <w:ilvl w:val="0"/>
          <w:numId w:val="1"/>
        </w:numPr>
        <w:ind w:left="709" w:hanging="567"/>
        <w:rPr>
          <w:lang w:val="sr-Cyrl-CS"/>
        </w:rPr>
      </w:pPr>
      <w:r w:rsidRPr="005F14F5">
        <w:rPr>
          <w:lang w:val="sr-Cyrl-CS"/>
        </w:rPr>
        <w:t>Постављањем захтева усмено на записник код овлашћеног лица за поступање по захтевима</w:t>
      </w:r>
      <w:r w:rsidR="00D8634A" w:rsidRPr="005F14F5">
        <w:rPr>
          <w:lang w:val="sr-Cyrl-CS"/>
        </w:rPr>
        <w:t xml:space="preserve"> – </w:t>
      </w:r>
      <w:r w:rsidR="00B07F23" w:rsidRPr="005F14F5">
        <w:rPr>
          <w:lang w:val="sr-Cyrl-CS"/>
        </w:rPr>
        <w:t>Сенка Брусин</w:t>
      </w:r>
      <w:r w:rsidR="0020407E" w:rsidRPr="005F14F5">
        <w:rPr>
          <w:lang w:val="ru-RU"/>
        </w:rPr>
        <w:t>.</w:t>
      </w:r>
    </w:p>
    <w:p w14:paraId="1C4760C6" w14:textId="77777777" w:rsidR="0018038F" w:rsidRPr="005F14F5" w:rsidRDefault="0018038F" w:rsidP="00B82520">
      <w:pPr>
        <w:rPr>
          <w:lang w:val="sr-Cyrl-CS"/>
        </w:rPr>
      </w:pPr>
    </w:p>
    <w:p w14:paraId="79583A9B" w14:textId="77777777" w:rsidR="0018038F" w:rsidRPr="005F14F5" w:rsidRDefault="0018038F" w:rsidP="00B82520">
      <w:pPr>
        <w:rPr>
          <w:lang w:val="sr-Cyrl-CS"/>
        </w:rPr>
      </w:pPr>
      <w:r w:rsidRPr="005F14F5">
        <w:rPr>
          <w:lang w:val="sr-Cyrl-CS"/>
        </w:rPr>
        <w:t xml:space="preserve">Захтев мора да садржи следеће податке: </w:t>
      </w:r>
    </w:p>
    <w:p w14:paraId="48CD52BB" w14:textId="77777777" w:rsidR="0018038F" w:rsidRPr="005F14F5" w:rsidRDefault="0018038F" w:rsidP="00B82520">
      <w:pPr>
        <w:rPr>
          <w:lang w:val="sr-Cyrl-CS"/>
        </w:rPr>
      </w:pPr>
    </w:p>
    <w:p w14:paraId="07EBA4AE" w14:textId="77777777" w:rsidR="0018038F" w:rsidRPr="005F14F5" w:rsidRDefault="0018038F" w:rsidP="00B82520">
      <w:pPr>
        <w:numPr>
          <w:ilvl w:val="0"/>
          <w:numId w:val="2"/>
        </w:numPr>
        <w:ind w:left="709" w:hanging="567"/>
        <w:rPr>
          <w:lang w:val="sr-Cyrl-CS"/>
        </w:rPr>
      </w:pPr>
      <w:r w:rsidRPr="005F14F5">
        <w:rPr>
          <w:lang w:val="sr-Cyrl-CS"/>
        </w:rPr>
        <w:t>Име и презиме или назив подносиоца захтева</w:t>
      </w:r>
      <w:r w:rsidR="00D8634A" w:rsidRPr="005F14F5">
        <w:rPr>
          <w:lang w:val="sr-Cyrl-CS"/>
        </w:rPr>
        <w:t>;</w:t>
      </w:r>
    </w:p>
    <w:p w14:paraId="76196B65" w14:textId="77777777" w:rsidR="0018038F" w:rsidRPr="005F14F5" w:rsidRDefault="0018038F" w:rsidP="00B82520">
      <w:pPr>
        <w:numPr>
          <w:ilvl w:val="0"/>
          <w:numId w:val="2"/>
        </w:numPr>
        <w:ind w:left="709" w:hanging="567"/>
        <w:rPr>
          <w:lang w:val="sr-Cyrl-CS"/>
        </w:rPr>
      </w:pPr>
      <w:r w:rsidRPr="005F14F5">
        <w:rPr>
          <w:lang w:val="sr-Cyrl-CS"/>
        </w:rPr>
        <w:t>Адресу пребивалишта или боравишта (за физичка лица) или седишта (за правна лица) подносиоца захтева</w:t>
      </w:r>
      <w:r w:rsidR="00D8634A" w:rsidRPr="005F14F5">
        <w:rPr>
          <w:lang w:val="sr-Cyrl-CS"/>
        </w:rPr>
        <w:t>;</w:t>
      </w:r>
    </w:p>
    <w:p w14:paraId="4839E6C5" w14:textId="77777777" w:rsidR="0018038F" w:rsidRPr="005F14F5" w:rsidRDefault="0018038F" w:rsidP="00B82520">
      <w:pPr>
        <w:numPr>
          <w:ilvl w:val="0"/>
          <w:numId w:val="2"/>
        </w:numPr>
        <w:ind w:left="709" w:hanging="567"/>
        <w:rPr>
          <w:lang w:val="sr-Cyrl-CS"/>
        </w:rPr>
      </w:pPr>
      <w:r w:rsidRPr="005F14F5">
        <w:rPr>
          <w:lang w:val="sr-Cyrl-CS"/>
        </w:rPr>
        <w:t>Опис предмета захтева (што ближи опис информације која се тражи)</w:t>
      </w:r>
      <w:r w:rsidR="00D8634A" w:rsidRPr="005F14F5">
        <w:rPr>
          <w:lang w:val="sr-Cyrl-CS"/>
        </w:rPr>
        <w:t>;</w:t>
      </w:r>
    </w:p>
    <w:p w14:paraId="7056EEC0" w14:textId="77777777" w:rsidR="0018038F" w:rsidRPr="005F14F5" w:rsidRDefault="0018038F" w:rsidP="00B82520">
      <w:pPr>
        <w:numPr>
          <w:ilvl w:val="0"/>
          <w:numId w:val="2"/>
        </w:numPr>
        <w:ind w:left="709" w:hanging="567"/>
        <w:rPr>
          <w:lang w:val="sr-Cyrl-CS"/>
        </w:rPr>
      </w:pPr>
      <w:r w:rsidRPr="005F14F5">
        <w:rPr>
          <w:lang w:val="sr-Cyrl-CS"/>
        </w:rPr>
        <w:t>Шта се захтевом тражи (нпр. увид у документ или копије документа)</w:t>
      </w:r>
      <w:r w:rsidR="00D8634A" w:rsidRPr="005F14F5">
        <w:rPr>
          <w:lang w:val="sr-Cyrl-CS"/>
        </w:rPr>
        <w:t>.</w:t>
      </w:r>
    </w:p>
    <w:p w14:paraId="52123E20" w14:textId="77777777" w:rsidR="0018038F" w:rsidRPr="005F14F5" w:rsidRDefault="0018038F" w:rsidP="00B82520">
      <w:pPr>
        <w:ind w:left="709" w:hanging="567"/>
        <w:rPr>
          <w:lang w:val="sr-Cyrl-CS"/>
        </w:rPr>
      </w:pPr>
    </w:p>
    <w:p w14:paraId="20E62D90" w14:textId="77777777" w:rsidR="0018038F" w:rsidRPr="005F14F5" w:rsidRDefault="0018038F" w:rsidP="00B82520">
      <w:pPr>
        <w:ind w:left="709" w:hanging="567"/>
        <w:rPr>
          <w:lang w:val="sr-Cyrl-CS"/>
        </w:rPr>
      </w:pPr>
      <w:r w:rsidRPr="005F14F5">
        <w:rPr>
          <w:lang w:val="sr-Cyrl-CS"/>
        </w:rPr>
        <w:t xml:space="preserve">Корисно је да захтев садржи и следеће елементе: </w:t>
      </w:r>
    </w:p>
    <w:p w14:paraId="396EC248" w14:textId="77777777" w:rsidR="0018038F" w:rsidRPr="005F14F5" w:rsidRDefault="0018038F" w:rsidP="00B82520">
      <w:pPr>
        <w:ind w:left="709" w:hanging="567"/>
        <w:rPr>
          <w:lang w:val="sr-Cyrl-CS"/>
        </w:rPr>
      </w:pPr>
    </w:p>
    <w:p w14:paraId="69201D3E" w14:textId="77777777" w:rsidR="00F36C4C" w:rsidRPr="005F14F5" w:rsidRDefault="0018038F" w:rsidP="00B82520">
      <w:pPr>
        <w:numPr>
          <w:ilvl w:val="0"/>
          <w:numId w:val="3"/>
        </w:numPr>
        <w:ind w:left="709" w:hanging="567"/>
        <w:rPr>
          <w:lang w:val="sr-Cyrl-CS"/>
        </w:rPr>
      </w:pPr>
      <w:r w:rsidRPr="005F14F5">
        <w:rPr>
          <w:lang w:val="sr-Cyrl-CS"/>
        </w:rPr>
        <w:t>Информацију о томе који вид достављања копиј</w:t>
      </w:r>
      <w:r w:rsidR="00F36C4C" w:rsidRPr="005F14F5">
        <w:rPr>
          <w:lang w:val="sr-Cyrl-CS"/>
        </w:rPr>
        <w:t>а докумената подносиоцу захтева више одговара</w:t>
      </w:r>
      <w:r w:rsidR="00D8634A" w:rsidRPr="005F14F5">
        <w:rPr>
          <w:lang w:val="sr-Cyrl-CS"/>
        </w:rPr>
        <w:t>;</w:t>
      </w:r>
    </w:p>
    <w:p w14:paraId="100ED29B" w14:textId="77777777" w:rsidR="0018038F" w:rsidRPr="005F14F5" w:rsidRDefault="00F36C4C" w:rsidP="00B82520">
      <w:pPr>
        <w:numPr>
          <w:ilvl w:val="0"/>
          <w:numId w:val="3"/>
        </w:numPr>
        <w:ind w:left="709" w:hanging="567"/>
        <w:rPr>
          <w:lang w:val="sr-Cyrl-CS"/>
        </w:rPr>
      </w:pPr>
      <w:r w:rsidRPr="005F14F5">
        <w:rPr>
          <w:lang w:val="sr-Cyrl-CS"/>
        </w:rPr>
        <w:t xml:space="preserve">Друге контакт податке (телефон, </w:t>
      </w:r>
      <w:r w:rsidR="007A1D3A" w:rsidRPr="005F14F5">
        <w:rPr>
          <w:lang w:val="ru-RU"/>
        </w:rPr>
        <w:t>е</w:t>
      </w:r>
      <w:r w:rsidRPr="005F14F5">
        <w:rPr>
          <w:lang w:val="ru-RU"/>
        </w:rPr>
        <w:t>-</w:t>
      </w:r>
      <w:r w:rsidR="007A1D3A" w:rsidRPr="005F14F5">
        <w:rPr>
          <w:lang w:val="ru-RU"/>
        </w:rPr>
        <w:t>м</w:t>
      </w:r>
      <w:r w:rsidRPr="005F14F5">
        <w:t>a</w:t>
      </w:r>
      <w:r w:rsidR="007A1D3A" w:rsidRPr="005F14F5">
        <w:rPr>
          <w:lang w:val="ru-RU"/>
        </w:rPr>
        <w:t>ил</w:t>
      </w:r>
      <w:r w:rsidRPr="005F14F5">
        <w:rPr>
          <w:lang w:val="hr-HR"/>
        </w:rPr>
        <w:t>)</w:t>
      </w:r>
      <w:r w:rsidRPr="005F14F5">
        <w:rPr>
          <w:lang w:val="sr-Cyrl-CS"/>
        </w:rPr>
        <w:t xml:space="preserve"> у случају потребе за прибављањем додатних објашњења у вези са предметом захтева</w:t>
      </w:r>
      <w:r w:rsidR="00D8634A" w:rsidRPr="005F14F5">
        <w:rPr>
          <w:lang w:val="sr-Cyrl-CS"/>
        </w:rPr>
        <w:t>.</w:t>
      </w:r>
    </w:p>
    <w:p w14:paraId="23B23A2F" w14:textId="77777777" w:rsidR="00F36C4C" w:rsidRPr="005F14F5" w:rsidRDefault="00F36C4C" w:rsidP="00B82520">
      <w:pPr>
        <w:rPr>
          <w:lang w:val="sr-Cyrl-CS"/>
        </w:rPr>
      </w:pPr>
    </w:p>
    <w:p w14:paraId="076EE78F" w14:textId="77777777" w:rsidR="00071DE8" w:rsidRPr="005F14F5" w:rsidRDefault="00071DE8" w:rsidP="00B82520">
      <w:pPr>
        <w:rPr>
          <w:lang w:val="sr-Cyrl-CS"/>
        </w:rPr>
      </w:pPr>
      <w:r w:rsidRPr="005F14F5">
        <w:rPr>
          <w:lang w:val="sr-Cyrl-CS"/>
        </w:rPr>
        <w:t>Захтев може, али не мора, да садржи разлоге за тражене информације као и друге податке који олакшавају проналажење тражене информације.</w:t>
      </w:r>
    </w:p>
    <w:p w14:paraId="44B5FB31" w14:textId="77777777" w:rsidR="00071DE8" w:rsidRPr="005F14F5" w:rsidRDefault="00071DE8" w:rsidP="00B82520">
      <w:pPr>
        <w:rPr>
          <w:lang w:val="sr-Cyrl-CS"/>
        </w:rPr>
      </w:pPr>
    </w:p>
    <w:p w14:paraId="14726104" w14:textId="77777777" w:rsidR="00F36C4C" w:rsidRPr="005F14F5" w:rsidRDefault="00071DE8" w:rsidP="00B82520">
      <w:pPr>
        <w:rPr>
          <w:lang w:val="sr-Cyrl-CS"/>
        </w:rPr>
      </w:pPr>
      <w:r w:rsidRPr="005F14F5">
        <w:rPr>
          <w:lang w:val="sr-Cyrl-CS"/>
        </w:rPr>
        <w:t xml:space="preserve">Ако захтев не садржи горе наведене податке, односно ако захтев није уредан, овлашћено лице </w:t>
      </w:r>
      <w:r w:rsidR="00AC5FB5" w:rsidRPr="005F14F5">
        <w:rPr>
          <w:lang w:val="sr-Cyrl-CS"/>
        </w:rPr>
        <w:t>Агенције</w:t>
      </w:r>
      <w:r w:rsidRPr="005F14F5">
        <w:rPr>
          <w:lang w:val="sr-Cyrl-CS"/>
        </w:rPr>
        <w:t xml:space="preserve"> дужно је да, без надокнаде, поучи тражиоца како да те недостатке отклони, односно да достави тражиоцу упутство о допуни. Уколико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w:t>
      </w:r>
      <w:r w:rsidR="00AC5FB5" w:rsidRPr="005F14F5">
        <w:rPr>
          <w:lang w:val="sr-Cyrl-CS"/>
        </w:rPr>
        <w:t xml:space="preserve">Агенција </w:t>
      </w:r>
      <w:r w:rsidRPr="005F14F5">
        <w:rPr>
          <w:lang w:val="sr-Cyrl-CS"/>
        </w:rPr>
        <w:t>ће донети закључак о одбацивању захтева као неуредног.</w:t>
      </w:r>
    </w:p>
    <w:p w14:paraId="0300A49B" w14:textId="77777777" w:rsidR="00071DE8" w:rsidRPr="005F14F5" w:rsidRDefault="00071DE8" w:rsidP="00B82520">
      <w:pPr>
        <w:rPr>
          <w:lang w:val="sr-Cyrl-CS"/>
        </w:rPr>
      </w:pPr>
    </w:p>
    <w:p w14:paraId="4AB79318" w14:textId="77777777" w:rsidR="00F36C4C" w:rsidRPr="005F14F5" w:rsidRDefault="00071DE8" w:rsidP="00B82520">
      <w:pPr>
        <w:rPr>
          <w:lang w:val="sr-Cyrl-CS"/>
        </w:rPr>
      </w:pPr>
      <w:r w:rsidRPr="005F14F5">
        <w:rPr>
          <w:lang w:val="sr-Cyrl-CS"/>
        </w:rPr>
        <w:t>Одлучивање по захтеву за слободан приступ информацијама од јавног значаја</w:t>
      </w:r>
    </w:p>
    <w:p w14:paraId="7F92CFD1" w14:textId="77777777" w:rsidR="0000387B" w:rsidRPr="005F14F5" w:rsidRDefault="0000387B" w:rsidP="00B82520">
      <w:pPr>
        <w:tabs>
          <w:tab w:val="left" w:pos="720"/>
        </w:tabs>
        <w:spacing w:line="360" w:lineRule="auto"/>
        <w:rPr>
          <w:lang w:val="sr-Cyrl-CS"/>
        </w:rPr>
      </w:pPr>
    </w:p>
    <w:p w14:paraId="3E3B7C70" w14:textId="77777777" w:rsidR="0000387B" w:rsidRPr="005F14F5" w:rsidRDefault="0000387B" w:rsidP="00B82520">
      <w:pPr>
        <w:shd w:val="clear" w:color="auto" w:fill="FFFFFF"/>
        <w:rPr>
          <w:lang w:val="ru-RU"/>
        </w:rPr>
      </w:pPr>
      <w:r w:rsidRPr="005F14F5">
        <w:rPr>
          <w:lang w:val="sr-Cyrl-CS"/>
        </w:rPr>
        <w:t xml:space="preserve">У складу са чланом 16. Закона о слободном приступу информацијама од јавног значаја, </w:t>
      </w:r>
      <w:r w:rsidR="00AC5FB5" w:rsidRPr="005F14F5">
        <w:rPr>
          <w:lang w:val="sr-Cyrl-CS"/>
        </w:rPr>
        <w:t>Агенција</w:t>
      </w:r>
      <w:r w:rsidRPr="005F14F5">
        <w:rPr>
          <w:lang w:val="sr-Cyrl-CS"/>
        </w:rPr>
        <w:t xml:space="preserve"> је </w:t>
      </w:r>
      <w:r w:rsidR="00AC5FB5" w:rsidRPr="005F14F5">
        <w:rPr>
          <w:lang w:val="sr-Cyrl-CS"/>
        </w:rPr>
        <w:t>дужна</w:t>
      </w:r>
      <w:r w:rsidRPr="005F14F5">
        <w:rPr>
          <w:lang w:val="sr-Cyrl-CS"/>
        </w:rPr>
        <w:t xml:space="preserve"> да без одлагања, а најкасније у року од 15 дана од дана пријема захтева, </w:t>
      </w:r>
      <w:r w:rsidR="00645FCF" w:rsidRPr="005F14F5">
        <w:rPr>
          <w:lang w:val="sr-Cyrl-CS"/>
        </w:rPr>
        <w:t>тражиоца обавести: 1</w:t>
      </w:r>
      <w:r w:rsidRPr="005F14F5">
        <w:rPr>
          <w:lang w:val="sr-Cyrl-CS"/>
        </w:rPr>
        <w:t xml:space="preserve">)  о поседовању информације, </w:t>
      </w:r>
      <w:r w:rsidR="00645FCF" w:rsidRPr="005F14F5">
        <w:rPr>
          <w:lang w:val="sr-Cyrl-CS"/>
        </w:rPr>
        <w:t>2</w:t>
      </w:r>
      <w:r w:rsidRPr="005F14F5">
        <w:rPr>
          <w:lang w:val="sr-Cyrl-CS"/>
        </w:rPr>
        <w:t xml:space="preserve">) стави му на увид документ који садржи тражену информацију, </w:t>
      </w:r>
      <w:r w:rsidR="00645FCF" w:rsidRPr="005F14F5">
        <w:rPr>
          <w:lang w:val="sr-Cyrl-CS"/>
        </w:rPr>
        <w:t>3</w:t>
      </w:r>
      <w:r w:rsidRPr="005F14F5">
        <w:rPr>
          <w:lang w:val="sr-Cyrl-CS"/>
        </w:rPr>
        <w:t xml:space="preserve">) изда му или упути копију тог документа. Копија документа је упућена тражиоцу даном напуштања </w:t>
      </w:r>
      <w:r w:rsidR="00AC5FB5" w:rsidRPr="005F14F5">
        <w:rPr>
          <w:lang w:val="sr-Cyrl-CS"/>
        </w:rPr>
        <w:t>Агенције</w:t>
      </w:r>
      <w:r w:rsidR="00916370" w:rsidRPr="005F14F5">
        <w:rPr>
          <w:lang w:val="ru-RU"/>
        </w:rPr>
        <w:t>.</w:t>
      </w:r>
    </w:p>
    <w:p w14:paraId="0B21A3BE" w14:textId="77777777" w:rsidR="00D2364E" w:rsidRPr="005F14F5" w:rsidRDefault="00D2364E" w:rsidP="00B82520">
      <w:pPr>
        <w:tabs>
          <w:tab w:val="left" w:pos="720"/>
        </w:tabs>
        <w:rPr>
          <w:lang w:val="sr-Latn-CS"/>
        </w:rPr>
      </w:pPr>
    </w:p>
    <w:p w14:paraId="24935557" w14:textId="77777777" w:rsidR="00D2364E" w:rsidRPr="005F14F5" w:rsidRDefault="00D2364E" w:rsidP="00B82520">
      <w:pPr>
        <w:tabs>
          <w:tab w:val="left" w:pos="720"/>
        </w:tabs>
        <w:rPr>
          <w:lang w:val="sr-Cyrl-CS"/>
        </w:rPr>
      </w:pPr>
      <w:r w:rsidRPr="005F14F5">
        <w:rPr>
          <w:lang w:val="sr-Cyrl-CS"/>
        </w:rPr>
        <w:t xml:space="preserve">Ако </w:t>
      </w:r>
      <w:r w:rsidR="00AC5FB5" w:rsidRPr="005F14F5">
        <w:rPr>
          <w:lang w:val="sr-Cyrl-CS"/>
        </w:rPr>
        <w:t>Агенција</w:t>
      </w:r>
      <w:r w:rsidRPr="005F14F5">
        <w:rPr>
          <w:lang w:val="sr-Cyrl-CS"/>
        </w:rPr>
        <w:t xml:space="preserve"> није у могућности, из оправданих разлога, да у року од 15 дана од дана пријема захтева, обавести тражиоца о поседовању информације, стави  на увид документ који садржи тражену </w:t>
      </w:r>
      <w:r w:rsidRPr="005F14F5">
        <w:rPr>
          <w:lang w:val="sr-Cyrl-CS"/>
        </w:rPr>
        <w:lastRenderedPageBreak/>
        <w:t>информацију, изда односно упути копију тог документа, дуж</w:t>
      </w:r>
      <w:r w:rsidR="00AC5FB5" w:rsidRPr="005F14F5">
        <w:rPr>
          <w:lang w:val="sr-Cyrl-CS"/>
        </w:rPr>
        <w:t>на</w:t>
      </w:r>
      <w:r w:rsidRPr="005F14F5">
        <w:rPr>
          <w:lang w:val="sr-Cyrl-CS"/>
        </w:rPr>
        <w:t xml:space="preserve"> је да о томе одмах обавести тражиоца и одреди наканадни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односно издати му или упутити копију тог документа.</w:t>
      </w:r>
    </w:p>
    <w:p w14:paraId="433DAF9D" w14:textId="77777777" w:rsidR="00D2364E" w:rsidRPr="005F14F5" w:rsidRDefault="00D2364E" w:rsidP="00B82520">
      <w:pPr>
        <w:tabs>
          <w:tab w:val="left" w:pos="720"/>
        </w:tabs>
        <w:rPr>
          <w:lang w:val="sr-Cyrl-CS"/>
        </w:rPr>
      </w:pPr>
    </w:p>
    <w:p w14:paraId="3086FF0A" w14:textId="77777777" w:rsidR="00D2364E" w:rsidRPr="005F14F5" w:rsidRDefault="00D2364E" w:rsidP="00B82520">
      <w:pPr>
        <w:tabs>
          <w:tab w:val="left" w:pos="720"/>
        </w:tabs>
        <w:rPr>
          <w:lang w:val="sr-Cyrl-CS"/>
        </w:rPr>
      </w:pPr>
      <w:r w:rsidRPr="005F14F5">
        <w:rPr>
          <w:lang w:val="sr-Cyrl-CS"/>
        </w:rPr>
        <w:t xml:space="preserve">Ако </w:t>
      </w:r>
      <w:r w:rsidR="00AC5FB5" w:rsidRPr="005F14F5">
        <w:rPr>
          <w:lang w:val="sr-Cyrl-CS"/>
        </w:rPr>
        <w:t>Агенција</w:t>
      </w:r>
      <w:r w:rsidRPr="005F14F5">
        <w:rPr>
          <w:lang w:val="sr-Cyrl-CS"/>
        </w:rPr>
        <w:t xml:space="preserve"> на захтев не одговори у року, тражилац може уложити жалбу Поверенику, у случајевима утврђеним чланом 22. Закона о слободном приступу информацијама од јавног значаја(„Службени гласник РС“</w:t>
      </w:r>
      <w:r w:rsidR="00D8634A" w:rsidRPr="005F14F5">
        <w:rPr>
          <w:lang w:val="sr-Cyrl-CS"/>
        </w:rPr>
        <w:t>,</w:t>
      </w:r>
      <w:r w:rsidR="008C6AC3" w:rsidRPr="005F14F5">
        <w:rPr>
          <w:lang w:val="ru-RU"/>
        </w:rPr>
        <w:t>бр. 120/</w:t>
      </w:r>
      <w:r w:rsidR="00D8634A" w:rsidRPr="005F14F5">
        <w:rPr>
          <w:lang w:val="ru-RU"/>
        </w:rPr>
        <w:t>20</w:t>
      </w:r>
      <w:r w:rsidR="008C6AC3" w:rsidRPr="005F14F5">
        <w:rPr>
          <w:lang w:val="ru-RU"/>
        </w:rPr>
        <w:t>04, 54/</w:t>
      </w:r>
      <w:r w:rsidR="00D8634A" w:rsidRPr="005F14F5">
        <w:rPr>
          <w:lang w:val="ru-RU"/>
        </w:rPr>
        <w:t>20</w:t>
      </w:r>
      <w:r w:rsidR="008C6AC3" w:rsidRPr="005F14F5">
        <w:rPr>
          <w:lang w:val="ru-RU"/>
        </w:rPr>
        <w:t>07, 104/</w:t>
      </w:r>
      <w:r w:rsidR="00D8634A" w:rsidRPr="005F14F5">
        <w:rPr>
          <w:lang w:val="ru-RU"/>
        </w:rPr>
        <w:t>20</w:t>
      </w:r>
      <w:r w:rsidR="008C6AC3" w:rsidRPr="005F14F5">
        <w:rPr>
          <w:lang w:val="ru-RU"/>
        </w:rPr>
        <w:t>09 и 36/</w:t>
      </w:r>
      <w:r w:rsidR="00D8634A" w:rsidRPr="005F14F5">
        <w:rPr>
          <w:lang w:val="ru-RU"/>
        </w:rPr>
        <w:t>20</w:t>
      </w:r>
      <w:r w:rsidR="008C6AC3" w:rsidRPr="005F14F5">
        <w:rPr>
          <w:lang w:val="ru-RU"/>
        </w:rPr>
        <w:t>10</w:t>
      </w:r>
      <w:r w:rsidRPr="005F14F5">
        <w:rPr>
          <w:lang w:val="sr-Cyrl-CS"/>
        </w:rPr>
        <w:t xml:space="preserve">). </w:t>
      </w:r>
    </w:p>
    <w:p w14:paraId="45F2F6C7" w14:textId="77777777" w:rsidR="00D2364E" w:rsidRPr="005F14F5" w:rsidRDefault="00D2364E" w:rsidP="00B82520">
      <w:pPr>
        <w:tabs>
          <w:tab w:val="left" w:pos="720"/>
        </w:tabs>
        <w:rPr>
          <w:lang w:val="sr-Cyrl-CS"/>
        </w:rPr>
      </w:pPr>
    </w:p>
    <w:p w14:paraId="14F20976" w14:textId="77777777" w:rsidR="00D2364E" w:rsidRPr="005F14F5" w:rsidRDefault="00AC5FB5" w:rsidP="00B82520">
      <w:pPr>
        <w:tabs>
          <w:tab w:val="left" w:pos="720"/>
        </w:tabs>
        <w:rPr>
          <w:lang w:val="sr-Cyrl-CS"/>
        </w:rPr>
      </w:pPr>
      <w:r w:rsidRPr="005F14F5">
        <w:rPr>
          <w:lang w:val="sr-Cyrl-CS"/>
        </w:rPr>
        <w:t>Агенција</w:t>
      </w:r>
      <w:r w:rsidR="00D2364E" w:rsidRPr="005F14F5">
        <w:rPr>
          <w:lang w:val="sr-Cyrl-CS"/>
        </w:rPr>
        <w:t xml:space="preserve">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14:paraId="2461AD30" w14:textId="77777777" w:rsidR="00D2364E" w:rsidRPr="005F14F5" w:rsidRDefault="00D2364E" w:rsidP="00B82520">
      <w:pPr>
        <w:tabs>
          <w:tab w:val="left" w:pos="720"/>
        </w:tabs>
        <w:rPr>
          <w:lang w:val="sr-Cyrl-CS"/>
        </w:rPr>
      </w:pPr>
    </w:p>
    <w:p w14:paraId="523DE28D" w14:textId="77777777" w:rsidR="00D2364E" w:rsidRPr="005F14F5" w:rsidRDefault="00D2364E" w:rsidP="00B82520">
      <w:pPr>
        <w:tabs>
          <w:tab w:val="left" w:pos="720"/>
        </w:tabs>
        <w:rPr>
          <w:lang w:val="sr-Cyrl-CS"/>
        </w:rPr>
      </w:pPr>
      <w:r w:rsidRPr="005F14F5">
        <w:rPr>
          <w:lang w:val="sr-Cyrl-CS"/>
        </w:rPr>
        <w:t xml:space="preserve">Увид у документ који садржи тражену информацију врши се у службеним просторијама </w:t>
      </w:r>
      <w:r w:rsidR="00AC5FB5" w:rsidRPr="005F14F5">
        <w:rPr>
          <w:lang w:val="sr-Cyrl-CS"/>
        </w:rPr>
        <w:t>Агенције</w:t>
      </w:r>
      <w:r w:rsidRPr="005F14F5">
        <w:rPr>
          <w:lang w:val="sr-Cyrl-CS"/>
        </w:rPr>
        <w:t>.</w:t>
      </w:r>
    </w:p>
    <w:p w14:paraId="2B292C71" w14:textId="77777777" w:rsidR="00D2364E" w:rsidRPr="005F14F5" w:rsidRDefault="00D2364E" w:rsidP="00B82520">
      <w:pPr>
        <w:tabs>
          <w:tab w:val="left" w:pos="720"/>
        </w:tabs>
        <w:rPr>
          <w:lang w:val="sr-Cyrl-CS"/>
        </w:rPr>
      </w:pPr>
    </w:p>
    <w:p w14:paraId="659AB022" w14:textId="77777777" w:rsidR="00D2364E" w:rsidRPr="005F14F5" w:rsidRDefault="00D2364E" w:rsidP="00B82520">
      <w:pPr>
        <w:tabs>
          <w:tab w:val="left" w:pos="720"/>
        </w:tabs>
        <w:rPr>
          <w:lang w:val="sr-Cyrl-CS"/>
        </w:rPr>
      </w:pPr>
      <w:r w:rsidRPr="005F14F5">
        <w:rPr>
          <w:lang w:val="sr-Cyrl-CS"/>
        </w:rPr>
        <w:t xml:space="preserve">Ако удовољи захтеву, </w:t>
      </w:r>
      <w:r w:rsidR="00AC5FB5" w:rsidRPr="005F14F5">
        <w:rPr>
          <w:lang w:val="sr-Cyrl-CS"/>
        </w:rPr>
        <w:t>Агенција</w:t>
      </w:r>
      <w:r w:rsidRPr="005F14F5">
        <w:rPr>
          <w:lang w:val="sr-Cyrl-CS"/>
        </w:rPr>
        <w:t xml:space="preserve"> неће издати посебно решење, него ће о томе сачинити службену белешку. </w:t>
      </w:r>
    </w:p>
    <w:p w14:paraId="7A63F452" w14:textId="77777777" w:rsidR="00D2364E" w:rsidRPr="005F14F5" w:rsidRDefault="00D2364E" w:rsidP="00B82520">
      <w:pPr>
        <w:tabs>
          <w:tab w:val="left" w:pos="720"/>
        </w:tabs>
        <w:rPr>
          <w:lang w:val="sr-Cyrl-CS"/>
        </w:rPr>
      </w:pPr>
    </w:p>
    <w:p w14:paraId="67A0E42C" w14:textId="77777777" w:rsidR="00D2364E" w:rsidRPr="005F14F5" w:rsidRDefault="00D2364E" w:rsidP="00B82520">
      <w:pPr>
        <w:tabs>
          <w:tab w:val="left" w:pos="720"/>
        </w:tabs>
        <w:rPr>
          <w:lang w:val="sr-Cyrl-CS"/>
        </w:rPr>
      </w:pPr>
      <w:r w:rsidRPr="005F14F5">
        <w:rPr>
          <w:lang w:val="sr-Cyrl-CS"/>
        </w:rPr>
        <w:t>Ако</w:t>
      </w:r>
      <w:r w:rsidR="00604F45" w:rsidRPr="005F14F5">
        <w:rPr>
          <w:lang w:val="sr-Latn-RS"/>
        </w:rPr>
        <w:t xml:space="preserve"> </w:t>
      </w:r>
      <w:r w:rsidR="00AC5FB5" w:rsidRPr="005F14F5">
        <w:rPr>
          <w:lang w:val="sr-Cyrl-CS"/>
        </w:rPr>
        <w:t>Агенција</w:t>
      </w:r>
      <w:r w:rsidRPr="005F14F5">
        <w:rPr>
          <w:lang w:val="sr-Cyrl-CS"/>
        </w:rPr>
        <w:t xml:space="preserve"> одбије да у целини или делимично обавести тражиоца о поседовању информације, да му стави на увид документ који садржи тражену информацију, да му</w:t>
      </w:r>
      <w:r w:rsidR="00D47AD5" w:rsidRPr="005F14F5">
        <w:rPr>
          <w:lang w:val="sr-Cyrl-CS"/>
        </w:rPr>
        <w:t xml:space="preserve"> изда</w:t>
      </w:r>
      <w:r w:rsidRPr="005F14F5">
        <w:rPr>
          <w:lang w:val="sr-Cyrl-CS"/>
        </w:rPr>
        <w:t>, одн</w:t>
      </w:r>
      <w:r w:rsidR="00D47AD5" w:rsidRPr="005F14F5">
        <w:rPr>
          <w:lang w:val="sr-Cyrl-CS"/>
        </w:rPr>
        <w:t>осно упути копију тог документа</w:t>
      </w:r>
      <w:r w:rsidRPr="005F14F5">
        <w:rPr>
          <w:lang w:val="sr-Cyrl-CS"/>
        </w:rPr>
        <w:t>, дужна је да дон</w:t>
      </w:r>
      <w:r w:rsidR="00D47AD5" w:rsidRPr="005F14F5">
        <w:rPr>
          <w:lang w:val="sr-Cyrl-CS"/>
        </w:rPr>
        <w:t xml:space="preserve">есе решење о одбијању захтева </w:t>
      </w:r>
      <w:r w:rsidRPr="005F14F5">
        <w:rPr>
          <w:lang w:val="sr-Cyrl-CS"/>
        </w:rPr>
        <w:t>и</w:t>
      </w:r>
      <w:r w:rsidR="00E90FA4" w:rsidRPr="005F14F5">
        <w:rPr>
          <w:lang w:val="sr-Cyrl-CS"/>
        </w:rPr>
        <w:t xml:space="preserve"> да то решење писмено образложи</w:t>
      </w:r>
      <w:r w:rsidRPr="005F14F5">
        <w:rPr>
          <w:lang w:val="sr-Cyrl-CS"/>
        </w:rPr>
        <w:t xml:space="preserve">, као и да у решењу упути тражиоца на средства која може изјавити против таквог решења. </w:t>
      </w:r>
    </w:p>
    <w:p w14:paraId="225E6BE4" w14:textId="77777777" w:rsidR="00D2364E" w:rsidRPr="005F14F5" w:rsidRDefault="00D2364E" w:rsidP="00B82520">
      <w:pPr>
        <w:tabs>
          <w:tab w:val="left" w:pos="720"/>
        </w:tabs>
        <w:rPr>
          <w:lang w:val="sr-Cyrl-CS"/>
        </w:rPr>
      </w:pPr>
    </w:p>
    <w:p w14:paraId="1B5DBFA1" w14:textId="77777777" w:rsidR="00D2364E" w:rsidRPr="005F14F5" w:rsidRDefault="00D2364E" w:rsidP="00B82520">
      <w:pPr>
        <w:tabs>
          <w:tab w:val="left" w:pos="720"/>
        </w:tabs>
        <w:rPr>
          <w:lang w:val="sr-Cyrl-CS"/>
        </w:rPr>
      </w:pPr>
      <w:r w:rsidRPr="005F14F5">
        <w:rPr>
          <w:lang w:val="sr-Cyrl-CS"/>
        </w:rPr>
        <w:t xml:space="preserve">Закључак о одбацивању захтева и решење о одбијању захтева доноси директор </w:t>
      </w:r>
      <w:r w:rsidR="00AC5FB5" w:rsidRPr="005F14F5">
        <w:rPr>
          <w:lang w:val="sr-Cyrl-CS"/>
        </w:rPr>
        <w:t>Агенције</w:t>
      </w:r>
      <w:r w:rsidRPr="005F14F5">
        <w:rPr>
          <w:lang w:val="sr-Cyrl-CS"/>
        </w:rPr>
        <w:t xml:space="preserve">. </w:t>
      </w:r>
    </w:p>
    <w:p w14:paraId="768D46FF" w14:textId="77777777" w:rsidR="00D2364E" w:rsidRPr="005F14F5" w:rsidRDefault="00D2364E" w:rsidP="00B82520">
      <w:pPr>
        <w:tabs>
          <w:tab w:val="left" w:pos="720"/>
        </w:tabs>
        <w:rPr>
          <w:lang w:val="sr-Cyrl-CS"/>
        </w:rPr>
      </w:pPr>
    </w:p>
    <w:p w14:paraId="24E997BB" w14:textId="77777777" w:rsidR="00D2364E" w:rsidRPr="005F14F5" w:rsidRDefault="00D2364E" w:rsidP="00B82520">
      <w:pPr>
        <w:tabs>
          <w:tab w:val="left" w:pos="720"/>
        </w:tabs>
        <w:rPr>
          <w:lang w:val="sr-Cyrl-CS"/>
        </w:rPr>
      </w:pPr>
      <w:r w:rsidRPr="005F14F5">
        <w:rPr>
          <w:lang w:val="sr-Cyrl-CS"/>
        </w:rPr>
        <w:t>Увид у документ који садржи т</w:t>
      </w:r>
      <w:r w:rsidR="00D47AD5" w:rsidRPr="005F14F5">
        <w:rPr>
          <w:lang w:val="sr-Cyrl-CS"/>
        </w:rPr>
        <w:t>ражену информацију је бесплатан</w:t>
      </w:r>
      <w:r w:rsidRPr="005F14F5">
        <w:rPr>
          <w:lang w:val="sr-Cyrl-CS"/>
        </w:rPr>
        <w:t xml:space="preserve">. </w:t>
      </w:r>
    </w:p>
    <w:p w14:paraId="306E9469" w14:textId="77777777" w:rsidR="00D2364E" w:rsidRPr="005F14F5" w:rsidRDefault="00D2364E" w:rsidP="00B82520">
      <w:pPr>
        <w:tabs>
          <w:tab w:val="left" w:pos="720"/>
        </w:tabs>
        <w:rPr>
          <w:lang w:val="sr-Cyrl-CS"/>
        </w:rPr>
      </w:pPr>
    </w:p>
    <w:p w14:paraId="1D4051D2" w14:textId="77777777" w:rsidR="00D2364E" w:rsidRPr="005F14F5" w:rsidRDefault="00D2364E" w:rsidP="00B82520">
      <w:pPr>
        <w:tabs>
          <w:tab w:val="left" w:pos="720"/>
        </w:tabs>
        <w:rPr>
          <w:lang w:val="sr-Cyrl-CS"/>
        </w:rPr>
      </w:pPr>
      <w:r w:rsidRPr="005F14F5">
        <w:rPr>
          <w:lang w:val="sr-Cyrl-CS"/>
        </w:rPr>
        <w:t xml:space="preserve">Копија документа који садржи тражену информацију  издаје </w:t>
      </w:r>
      <w:r w:rsidR="00D8634A" w:rsidRPr="005F14F5">
        <w:rPr>
          <w:lang w:val="sr-Cyrl-CS"/>
        </w:rPr>
        <w:t>с</w:t>
      </w:r>
      <w:r w:rsidRPr="005F14F5">
        <w:rPr>
          <w:lang w:val="sr-Cyrl-CS"/>
        </w:rPr>
        <w:t xml:space="preserve">е уз обавезу тражиоца да плати накнаду нужних трошкова израде те копије, а у случају упућивања и трошкове упућивања. </w:t>
      </w:r>
    </w:p>
    <w:p w14:paraId="478F9851" w14:textId="77777777" w:rsidR="00724F83" w:rsidRPr="005F14F5" w:rsidRDefault="00724F83" w:rsidP="00B82520">
      <w:pPr>
        <w:tabs>
          <w:tab w:val="left" w:pos="720"/>
        </w:tabs>
        <w:rPr>
          <w:lang w:val="sr-Cyrl-CS"/>
        </w:rPr>
      </w:pPr>
    </w:p>
    <w:p w14:paraId="6AD329A6" w14:textId="77777777" w:rsidR="00D2364E" w:rsidRPr="005F14F5" w:rsidRDefault="00D2364E" w:rsidP="00B82520">
      <w:pPr>
        <w:tabs>
          <w:tab w:val="left" w:pos="720"/>
        </w:tabs>
        <w:rPr>
          <w:lang w:val="sr-Cyrl-CS"/>
        </w:rPr>
      </w:pPr>
      <w:r w:rsidRPr="005F14F5">
        <w:rPr>
          <w:lang w:val="sr-Cyrl-CS"/>
        </w:rPr>
        <w:t>Копија стране формата А4 наплаћује се 3 динара, а формата А3 наплаћује се 6 динара</w:t>
      </w:r>
      <w:r w:rsidR="007963F2" w:rsidRPr="005F14F5">
        <w:rPr>
          <w:lang w:val="sr-Cyrl-CS"/>
        </w:rPr>
        <w:t>, а све у складу са Уредбом о висини накнаде нужних трошкова за издавање копије докумената на којима се налазе информације од јавног значаја („Службени гласник РС“, бр. 8/2006)</w:t>
      </w:r>
      <w:r w:rsidRPr="005F14F5">
        <w:rPr>
          <w:lang w:val="sr-Cyrl-CS"/>
        </w:rPr>
        <w:t>.</w:t>
      </w:r>
    </w:p>
    <w:p w14:paraId="41F1B76C" w14:textId="77777777" w:rsidR="00D2364E" w:rsidRPr="005F14F5" w:rsidRDefault="00D2364E" w:rsidP="00B82520">
      <w:pPr>
        <w:tabs>
          <w:tab w:val="left" w:pos="720"/>
        </w:tabs>
        <w:rPr>
          <w:lang w:val="sr-Cyrl-CS"/>
        </w:rPr>
      </w:pPr>
    </w:p>
    <w:p w14:paraId="71167649" w14:textId="77777777" w:rsidR="007546B4" w:rsidRPr="005F14F5" w:rsidRDefault="00D2364E" w:rsidP="00B82520">
      <w:pPr>
        <w:tabs>
          <w:tab w:val="left" w:pos="720"/>
        </w:tabs>
        <w:rPr>
          <w:lang w:val="sr-Latn-CS"/>
        </w:rPr>
      </w:pPr>
      <w:r w:rsidRPr="005F14F5">
        <w:rPr>
          <w:lang w:val="sr-Cyrl-CS"/>
        </w:rPr>
        <w:t xml:space="preserve">Тражилац може изјавити жалбу Поверенику у року од 15 дана од дана достављања решења </w:t>
      </w:r>
      <w:r w:rsidR="008D0126" w:rsidRPr="005F14F5">
        <w:rPr>
          <w:lang w:val="sr-Cyrl-CS"/>
        </w:rPr>
        <w:t>Агенцији</w:t>
      </w:r>
      <w:r w:rsidRPr="005F14F5">
        <w:rPr>
          <w:lang w:val="sr-Cyrl-CS"/>
        </w:rPr>
        <w:t>, под условом и на начин прописан Законом о слободном приступу информацијама од јавног значаја.</w:t>
      </w:r>
    </w:p>
    <w:p w14:paraId="05C4B660" w14:textId="77777777" w:rsidR="007546B4" w:rsidRPr="005F14F5" w:rsidRDefault="007546B4" w:rsidP="00B82520">
      <w:pPr>
        <w:tabs>
          <w:tab w:val="left" w:pos="720"/>
        </w:tabs>
        <w:rPr>
          <w:lang w:val="sr-Latn-CS"/>
        </w:rPr>
      </w:pPr>
    </w:p>
    <w:p w14:paraId="66952B0F" w14:textId="77777777" w:rsidR="00643839" w:rsidRPr="005F14F5" w:rsidRDefault="00643839" w:rsidP="00B82520">
      <w:pPr>
        <w:tabs>
          <w:tab w:val="left" w:pos="720"/>
        </w:tabs>
        <w:rPr>
          <w:lang w:val="sr-Cyrl-CS"/>
        </w:rPr>
      </w:pPr>
      <w:r w:rsidRPr="005F14F5">
        <w:rPr>
          <w:lang w:val="sr-Cyrl-CS"/>
        </w:rPr>
        <w:t>Детаљније информације о праву на приступ информацијама можете наћи на интернет страници Повереника за информације од јавног значаја и заштиту података о личности, www.</w:t>
      </w:r>
      <w:r w:rsidR="007D5BE2" w:rsidRPr="005F14F5">
        <w:rPr>
          <w:lang w:val="sr-Latn-CS"/>
        </w:rPr>
        <w:t>poverenik</w:t>
      </w:r>
      <w:r w:rsidRPr="005F14F5">
        <w:rPr>
          <w:lang w:val="sr-Cyrl-CS"/>
        </w:rPr>
        <w:t>.</w:t>
      </w:r>
      <w:r w:rsidR="007D5BE2" w:rsidRPr="005F14F5">
        <w:rPr>
          <w:lang w:val="sr-Latn-CS"/>
        </w:rPr>
        <w:t>rs</w:t>
      </w:r>
    </w:p>
    <w:p w14:paraId="03A1C268" w14:textId="77777777" w:rsidR="00643839" w:rsidRPr="005F14F5" w:rsidRDefault="00643839" w:rsidP="00B82520">
      <w:pPr>
        <w:rPr>
          <w:lang w:val="sr-Cyrl-CS"/>
        </w:rPr>
      </w:pPr>
    </w:p>
    <w:p w14:paraId="6FABCF18" w14:textId="77777777" w:rsidR="00F34543" w:rsidRPr="005F14F5" w:rsidRDefault="00643839" w:rsidP="00B82520">
      <w:pPr>
        <w:rPr>
          <w:lang w:val="sr-Latn-CS"/>
        </w:rPr>
      </w:pPr>
      <w:r w:rsidRPr="005F14F5">
        <w:rPr>
          <w:lang w:val="sr-Cyrl-CS"/>
        </w:rPr>
        <w:t>На тој интернет адреси можете наћи и образац захтева за приступ информацијама, као и образац жалбе за случај да захтеву не буде удовољено.</w:t>
      </w:r>
      <w:bookmarkStart w:id="61" w:name="_Toc283235216"/>
      <w:bookmarkStart w:id="62" w:name="_Toc283303216"/>
    </w:p>
    <w:p w14:paraId="2D34B837" w14:textId="77777777" w:rsidR="009B54CC" w:rsidRPr="005F14F5" w:rsidRDefault="009B54CC" w:rsidP="00B82520">
      <w:pPr>
        <w:rPr>
          <w:lang w:val="sr-Latn-CS"/>
        </w:rPr>
      </w:pPr>
    </w:p>
    <w:p w14:paraId="5A8BF06B" w14:textId="77777777" w:rsidR="009B54CC" w:rsidRPr="005F14F5" w:rsidRDefault="009B54CC" w:rsidP="00B82520">
      <w:pPr>
        <w:rPr>
          <w:lang w:val="sr-Latn-CS"/>
        </w:rPr>
      </w:pPr>
    </w:p>
    <w:p w14:paraId="45931BED" w14:textId="77777777" w:rsidR="009B54CC" w:rsidRPr="005F14F5" w:rsidRDefault="009B54CC" w:rsidP="00B82520">
      <w:pPr>
        <w:rPr>
          <w:lang w:val="sr-Latn-CS"/>
        </w:rPr>
      </w:pPr>
    </w:p>
    <w:p w14:paraId="37A331E2" w14:textId="77777777" w:rsidR="009B54CC" w:rsidRPr="005F14F5" w:rsidRDefault="009B54CC" w:rsidP="00B82520">
      <w:pPr>
        <w:rPr>
          <w:lang w:val="sr-Latn-CS"/>
        </w:rPr>
      </w:pPr>
    </w:p>
    <w:p w14:paraId="0ABD7C54" w14:textId="77777777" w:rsidR="009B54CC" w:rsidRPr="005F14F5" w:rsidRDefault="009B54CC" w:rsidP="00B82520">
      <w:pPr>
        <w:rPr>
          <w:lang w:val="sr-Latn-CS"/>
        </w:rPr>
      </w:pPr>
    </w:p>
    <w:p w14:paraId="22575219" w14:textId="77777777" w:rsidR="009B54CC" w:rsidRPr="005F14F5" w:rsidRDefault="009B54CC" w:rsidP="00B82520">
      <w:pPr>
        <w:rPr>
          <w:lang w:val="sr-Latn-CS"/>
        </w:rPr>
      </w:pPr>
    </w:p>
    <w:p w14:paraId="0AF549AC" w14:textId="77777777" w:rsidR="00A462E6" w:rsidRPr="005F14F5" w:rsidRDefault="00A462E6" w:rsidP="00B82520">
      <w:pPr>
        <w:rPr>
          <w:lang w:val="sr-Latn-CS"/>
        </w:rPr>
      </w:pPr>
    </w:p>
    <w:tbl>
      <w:tblPr>
        <w:tblpPr w:leftFromText="180" w:rightFromText="180" w:vertAnchor="text" w:horzAnchor="margin" w:tblpXSpec="center" w:tblpY="8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488"/>
        <w:gridCol w:w="489"/>
        <w:gridCol w:w="978"/>
        <w:gridCol w:w="338"/>
        <w:gridCol w:w="540"/>
        <w:gridCol w:w="90"/>
        <w:gridCol w:w="10"/>
        <w:gridCol w:w="620"/>
        <w:gridCol w:w="358"/>
        <w:gridCol w:w="137"/>
        <w:gridCol w:w="225"/>
        <w:gridCol w:w="180"/>
        <w:gridCol w:w="436"/>
        <w:gridCol w:w="489"/>
        <w:gridCol w:w="155"/>
        <w:gridCol w:w="236"/>
        <w:gridCol w:w="79"/>
        <w:gridCol w:w="19"/>
        <w:gridCol w:w="138"/>
        <w:gridCol w:w="158"/>
        <w:gridCol w:w="762"/>
        <w:gridCol w:w="48"/>
        <w:gridCol w:w="450"/>
        <w:gridCol w:w="139"/>
        <w:gridCol w:w="261"/>
        <w:gridCol w:w="230"/>
      </w:tblGrid>
      <w:tr w:rsidR="00F34543" w:rsidRPr="005F14F5" w14:paraId="034EF5E2" w14:textId="77777777" w:rsidTr="004D7B4B">
        <w:trPr>
          <w:gridAfter w:val="1"/>
          <w:wAfter w:w="230" w:type="dxa"/>
          <w:trHeight w:val="880"/>
        </w:trPr>
        <w:tc>
          <w:tcPr>
            <w:tcW w:w="9778" w:type="dxa"/>
            <w:gridSpan w:val="26"/>
            <w:shd w:val="clear" w:color="auto" w:fill="B6DDE8"/>
            <w:vAlign w:val="center"/>
          </w:tcPr>
          <w:bookmarkEnd w:id="61"/>
          <w:bookmarkEnd w:id="62"/>
          <w:p w14:paraId="7F1814FC" w14:textId="77777777" w:rsidR="00F34543" w:rsidRPr="005F14F5" w:rsidRDefault="00F34543" w:rsidP="00D822BC">
            <w:pPr>
              <w:tabs>
                <w:tab w:val="left" w:pos="360"/>
              </w:tabs>
              <w:ind w:right="-1"/>
              <w:jc w:val="center"/>
              <w:rPr>
                <w:b/>
                <w:color w:val="000080"/>
                <w:sz w:val="26"/>
                <w:szCs w:val="26"/>
                <w:lang w:val="sr-Cyrl-CS"/>
              </w:rPr>
            </w:pPr>
            <w:r w:rsidRPr="005F14F5">
              <w:rPr>
                <w:b/>
                <w:color w:val="000080"/>
                <w:sz w:val="26"/>
                <w:szCs w:val="26"/>
                <w:lang w:val="sr-Cyrl-CS"/>
              </w:rPr>
              <w:lastRenderedPageBreak/>
              <w:t>ШЕМАТСКИ ПРИКАЗ</w:t>
            </w:r>
          </w:p>
          <w:p w14:paraId="59EA0F04" w14:textId="77777777" w:rsidR="00F34543" w:rsidRPr="005F14F5" w:rsidRDefault="00F34543" w:rsidP="00D822BC">
            <w:pPr>
              <w:tabs>
                <w:tab w:val="left" w:pos="360"/>
              </w:tabs>
              <w:ind w:right="-1"/>
              <w:jc w:val="center"/>
              <w:rPr>
                <w:color w:val="000080"/>
                <w:sz w:val="22"/>
                <w:szCs w:val="22"/>
                <w:lang w:val="sr-Cyrl-CS"/>
              </w:rPr>
            </w:pPr>
            <w:r w:rsidRPr="005F14F5">
              <w:rPr>
                <w:b/>
                <w:color w:val="000080"/>
                <w:sz w:val="26"/>
                <w:szCs w:val="26"/>
                <w:lang w:val="sr-Cyrl-CS"/>
              </w:rPr>
              <w:t>ПОСТУПКА ЗА ПРИСТУП ИНФОРМАЦИЈАМА</w:t>
            </w:r>
          </w:p>
        </w:tc>
      </w:tr>
      <w:tr w:rsidR="00F34543" w:rsidRPr="005F14F5" w14:paraId="002FDBF7" w14:textId="77777777" w:rsidTr="004D7B4B">
        <w:trPr>
          <w:gridAfter w:val="1"/>
          <w:wAfter w:w="230" w:type="dxa"/>
        </w:trPr>
        <w:tc>
          <w:tcPr>
            <w:tcW w:w="1955" w:type="dxa"/>
            <w:tcBorders>
              <w:top w:val="nil"/>
              <w:left w:val="nil"/>
              <w:bottom w:val="nil"/>
              <w:right w:val="nil"/>
            </w:tcBorders>
          </w:tcPr>
          <w:p w14:paraId="073B8206" w14:textId="77777777" w:rsidR="00F34543" w:rsidRPr="005F14F5" w:rsidRDefault="00F34543" w:rsidP="00D822BC">
            <w:pPr>
              <w:tabs>
                <w:tab w:val="left" w:pos="360"/>
              </w:tabs>
              <w:ind w:right="-1"/>
              <w:rPr>
                <w:color w:val="000080"/>
                <w:sz w:val="22"/>
                <w:szCs w:val="22"/>
                <w:lang w:val="sr-Cyrl-CS"/>
              </w:rPr>
            </w:pPr>
          </w:p>
        </w:tc>
        <w:tc>
          <w:tcPr>
            <w:tcW w:w="1955" w:type="dxa"/>
            <w:gridSpan w:val="3"/>
            <w:tcBorders>
              <w:top w:val="nil"/>
              <w:left w:val="nil"/>
              <w:bottom w:val="nil"/>
              <w:right w:val="nil"/>
            </w:tcBorders>
          </w:tcPr>
          <w:p w14:paraId="10F7C606" w14:textId="77777777" w:rsidR="00F34543" w:rsidRPr="005F14F5" w:rsidRDefault="00F34543" w:rsidP="00D822BC">
            <w:pPr>
              <w:tabs>
                <w:tab w:val="left" w:pos="360"/>
              </w:tabs>
              <w:ind w:right="-1"/>
              <w:rPr>
                <w:color w:val="000080"/>
                <w:sz w:val="22"/>
                <w:szCs w:val="22"/>
                <w:lang w:val="sr-Cyrl-CS"/>
              </w:rPr>
            </w:pPr>
          </w:p>
        </w:tc>
        <w:tc>
          <w:tcPr>
            <w:tcW w:w="978" w:type="dxa"/>
            <w:gridSpan w:val="4"/>
            <w:tcBorders>
              <w:top w:val="nil"/>
              <w:left w:val="nil"/>
              <w:bottom w:val="nil"/>
              <w:right w:val="single" w:sz="24" w:space="0" w:color="auto"/>
            </w:tcBorders>
          </w:tcPr>
          <w:p w14:paraId="0C74943D" w14:textId="77777777" w:rsidR="00F34543" w:rsidRPr="005F14F5" w:rsidRDefault="00F34543" w:rsidP="00D822BC">
            <w:pPr>
              <w:tabs>
                <w:tab w:val="left" w:pos="360"/>
              </w:tabs>
              <w:ind w:right="-1"/>
              <w:rPr>
                <w:color w:val="000080"/>
                <w:sz w:val="22"/>
                <w:szCs w:val="22"/>
                <w:lang w:val="sr-Cyrl-CS"/>
              </w:rPr>
            </w:pPr>
          </w:p>
        </w:tc>
        <w:tc>
          <w:tcPr>
            <w:tcW w:w="978" w:type="dxa"/>
            <w:gridSpan w:val="2"/>
            <w:tcBorders>
              <w:top w:val="nil"/>
              <w:left w:val="single" w:sz="24" w:space="0" w:color="auto"/>
              <w:bottom w:val="nil"/>
              <w:right w:val="nil"/>
            </w:tcBorders>
          </w:tcPr>
          <w:p w14:paraId="6F679800" w14:textId="77777777" w:rsidR="00F34543" w:rsidRPr="005F14F5" w:rsidRDefault="00F34543" w:rsidP="00D822BC">
            <w:pPr>
              <w:tabs>
                <w:tab w:val="left" w:pos="360"/>
              </w:tabs>
              <w:ind w:right="-1"/>
              <w:rPr>
                <w:color w:val="000080"/>
                <w:sz w:val="22"/>
                <w:szCs w:val="22"/>
                <w:lang w:val="sr-Cyrl-CS"/>
              </w:rPr>
            </w:pPr>
          </w:p>
        </w:tc>
        <w:tc>
          <w:tcPr>
            <w:tcW w:w="1956" w:type="dxa"/>
            <w:gridSpan w:val="9"/>
            <w:tcBorders>
              <w:top w:val="nil"/>
              <w:left w:val="nil"/>
              <w:bottom w:val="nil"/>
              <w:right w:val="nil"/>
            </w:tcBorders>
          </w:tcPr>
          <w:p w14:paraId="743F2428" w14:textId="77777777" w:rsidR="00F34543" w:rsidRPr="005F14F5" w:rsidRDefault="00F34543" w:rsidP="00D822BC">
            <w:pPr>
              <w:tabs>
                <w:tab w:val="left" w:pos="360"/>
              </w:tabs>
              <w:ind w:right="-1"/>
              <w:rPr>
                <w:color w:val="000080"/>
                <w:sz w:val="22"/>
                <w:szCs w:val="22"/>
                <w:lang w:val="sr-Cyrl-CS"/>
              </w:rPr>
            </w:pPr>
          </w:p>
        </w:tc>
        <w:tc>
          <w:tcPr>
            <w:tcW w:w="1956" w:type="dxa"/>
            <w:gridSpan w:val="7"/>
            <w:tcBorders>
              <w:top w:val="nil"/>
              <w:left w:val="nil"/>
              <w:bottom w:val="nil"/>
              <w:right w:val="nil"/>
            </w:tcBorders>
          </w:tcPr>
          <w:p w14:paraId="355B0732" w14:textId="77777777" w:rsidR="00F34543" w:rsidRPr="005F14F5" w:rsidRDefault="00F34543" w:rsidP="00D822BC">
            <w:pPr>
              <w:tabs>
                <w:tab w:val="left" w:pos="360"/>
              </w:tabs>
              <w:ind w:right="-1"/>
              <w:rPr>
                <w:color w:val="000080"/>
                <w:sz w:val="22"/>
                <w:szCs w:val="22"/>
                <w:lang w:val="sr-Cyrl-CS"/>
              </w:rPr>
            </w:pPr>
          </w:p>
        </w:tc>
      </w:tr>
      <w:tr w:rsidR="00F34543" w:rsidRPr="005F14F5" w14:paraId="13EECD22" w14:textId="77777777" w:rsidTr="004D7B4B">
        <w:trPr>
          <w:gridAfter w:val="1"/>
          <w:wAfter w:w="230" w:type="dxa"/>
          <w:cantSplit/>
        </w:trPr>
        <w:tc>
          <w:tcPr>
            <w:tcW w:w="1955" w:type="dxa"/>
            <w:tcBorders>
              <w:top w:val="nil"/>
              <w:left w:val="nil"/>
              <w:bottom w:val="nil"/>
              <w:right w:val="nil"/>
            </w:tcBorders>
          </w:tcPr>
          <w:p w14:paraId="47163B31" w14:textId="77777777" w:rsidR="00F34543" w:rsidRPr="005F14F5" w:rsidRDefault="00F34543" w:rsidP="00D822BC">
            <w:pPr>
              <w:tabs>
                <w:tab w:val="left" w:pos="360"/>
              </w:tabs>
              <w:ind w:right="-1"/>
              <w:rPr>
                <w:color w:val="000080"/>
                <w:sz w:val="22"/>
                <w:szCs w:val="22"/>
                <w:lang w:val="sr-Cyrl-CS"/>
              </w:rPr>
            </w:pPr>
          </w:p>
        </w:tc>
        <w:tc>
          <w:tcPr>
            <w:tcW w:w="488" w:type="dxa"/>
            <w:tcBorders>
              <w:top w:val="nil"/>
              <w:left w:val="nil"/>
              <w:bottom w:val="nil"/>
              <w:right w:val="nil"/>
            </w:tcBorders>
          </w:tcPr>
          <w:p w14:paraId="3AE9A3F0" w14:textId="77777777" w:rsidR="00F34543" w:rsidRPr="005F14F5" w:rsidRDefault="00F34543" w:rsidP="00D822BC">
            <w:pPr>
              <w:tabs>
                <w:tab w:val="left" w:pos="360"/>
              </w:tabs>
              <w:ind w:right="-1"/>
              <w:rPr>
                <w:color w:val="000080"/>
                <w:sz w:val="22"/>
                <w:szCs w:val="22"/>
                <w:lang w:val="sr-Cyrl-CS"/>
              </w:rPr>
            </w:pPr>
          </w:p>
        </w:tc>
        <w:tc>
          <w:tcPr>
            <w:tcW w:w="489" w:type="dxa"/>
            <w:tcBorders>
              <w:top w:val="nil"/>
              <w:left w:val="nil"/>
              <w:bottom w:val="nil"/>
              <w:right w:val="single" w:sz="4" w:space="0" w:color="auto"/>
            </w:tcBorders>
          </w:tcPr>
          <w:p w14:paraId="30430DF2" w14:textId="77777777" w:rsidR="00F34543" w:rsidRPr="005F14F5" w:rsidRDefault="00F34543" w:rsidP="00D822BC">
            <w:pPr>
              <w:tabs>
                <w:tab w:val="left" w:pos="360"/>
              </w:tabs>
              <w:ind w:right="-1"/>
              <w:rPr>
                <w:color w:val="000080"/>
                <w:sz w:val="22"/>
                <w:szCs w:val="22"/>
                <w:lang w:val="sr-Cyrl-CS"/>
              </w:rPr>
            </w:pPr>
          </w:p>
        </w:tc>
        <w:tc>
          <w:tcPr>
            <w:tcW w:w="3912" w:type="dxa"/>
            <w:gridSpan w:val="11"/>
            <w:vMerge w:val="restart"/>
            <w:tcBorders>
              <w:left w:val="single" w:sz="4" w:space="0" w:color="auto"/>
              <w:right w:val="single" w:sz="4" w:space="0" w:color="auto"/>
            </w:tcBorders>
            <w:shd w:val="clear" w:color="auto" w:fill="92CDDC"/>
            <w:vAlign w:val="center"/>
          </w:tcPr>
          <w:p w14:paraId="177ADC00"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З А Х Т Е В</w:t>
            </w:r>
          </w:p>
          <w:p w14:paraId="5F56B2BB"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усмени          -           писани</w:t>
            </w:r>
          </w:p>
        </w:tc>
        <w:tc>
          <w:tcPr>
            <w:tcW w:w="489" w:type="dxa"/>
            <w:tcBorders>
              <w:top w:val="nil"/>
              <w:left w:val="single" w:sz="4" w:space="0" w:color="auto"/>
              <w:bottom w:val="nil"/>
              <w:right w:val="nil"/>
            </w:tcBorders>
          </w:tcPr>
          <w:p w14:paraId="1C139BC2" w14:textId="77777777" w:rsidR="00F34543" w:rsidRPr="005F14F5" w:rsidRDefault="00F34543" w:rsidP="00D822BC">
            <w:pPr>
              <w:tabs>
                <w:tab w:val="left" w:pos="360"/>
              </w:tabs>
              <w:ind w:right="-1"/>
              <w:rPr>
                <w:color w:val="000080"/>
                <w:sz w:val="22"/>
                <w:szCs w:val="22"/>
                <w:lang w:val="sr-Cyrl-CS"/>
              </w:rPr>
            </w:pPr>
          </w:p>
        </w:tc>
        <w:tc>
          <w:tcPr>
            <w:tcW w:w="489" w:type="dxa"/>
            <w:gridSpan w:val="4"/>
            <w:tcBorders>
              <w:top w:val="nil"/>
              <w:left w:val="nil"/>
              <w:bottom w:val="nil"/>
              <w:right w:val="nil"/>
            </w:tcBorders>
          </w:tcPr>
          <w:p w14:paraId="374B2390" w14:textId="77777777" w:rsidR="00F34543" w:rsidRPr="005F14F5" w:rsidRDefault="00F34543" w:rsidP="00D822BC">
            <w:pPr>
              <w:tabs>
                <w:tab w:val="left" w:pos="360"/>
              </w:tabs>
              <w:ind w:right="-1"/>
              <w:rPr>
                <w:color w:val="000080"/>
                <w:sz w:val="22"/>
                <w:szCs w:val="22"/>
                <w:lang w:val="sr-Cyrl-CS"/>
              </w:rPr>
            </w:pPr>
          </w:p>
        </w:tc>
        <w:tc>
          <w:tcPr>
            <w:tcW w:w="1956" w:type="dxa"/>
            <w:gridSpan w:val="7"/>
            <w:tcBorders>
              <w:top w:val="nil"/>
              <w:left w:val="nil"/>
              <w:bottom w:val="nil"/>
              <w:right w:val="nil"/>
            </w:tcBorders>
          </w:tcPr>
          <w:p w14:paraId="58A02D18" w14:textId="77777777" w:rsidR="00F34543" w:rsidRPr="005F14F5" w:rsidRDefault="00F34543" w:rsidP="00D822BC">
            <w:pPr>
              <w:tabs>
                <w:tab w:val="left" w:pos="360"/>
              </w:tabs>
              <w:ind w:right="-1"/>
              <w:rPr>
                <w:color w:val="000080"/>
                <w:sz w:val="22"/>
                <w:szCs w:val="22"/>
                <w:lang w:val="sr-Cyrl-CS"/>
              </w:rPr>
            </w:pPr>
          </w:p>
        </w:tc>
      </w:tr>
      <w:tr w:rsidR="00F34543" w:rsidRPr="005F14F5" w14:paraId="0EF0227C" w14:textId="77777777" w:rsidTr="004D7B4B">
        <w:trPr>
          <w:gridAfter w:val="1"/>
          <w:wAfter w:w="230" w:type="dxa"/>
          <w:cantSplit/>
        </w:trPr>
        <w:tc>
          <w:tcPr>
            <w:tcW w:w="1955" w:type="dxa"/>
            <w:tcBorders>
              <w:top w:val="nil"/>
              <w:left w:val="nil"/>
              <w:bottom w:val="nil"/>
              <w:right w:val="nil"/>
            </w:tcBorders>
          </w:tcPr>
          <w:p w14:paraId="4B405BE8" w14:textId="77777777" w:rsidR="00F34543" w:rsidRPr="005F14F5" w:rsidRDefault="00F34543" w:rsidP="00D822BC">
            <w:pPr>
              <w:tabs>
                <w:tab w:val="left" w:pos="360"/>
              </w:tabs>
              <w:ind w:right="-1"/>
              <w:rPr>
                <w:color w:val="000080"/>
                <w:sz w:val="22"/>
                <w:szCs w:val="22"/>
                <w:lang w:val="sr-Cyrl-CS"/>
              </w:rPr>
            </w:pPr>
          </w:p>
        </w:tc>
        <w:tc>
          <w:tcPr>
            <w:tcW w:w="488" w:type="dxa"/>
            <w:tcBorders>
              <w:top w:val="nil"/>
              <w:left w:val="nil"/>
              <w:bottom w:val="nil"/>
              <w:right w:val="nil"/>
            </w:tcBorders>
          </w:tcPr>
          <w:p w14:paraId="7F12A2DA" w14:textId="77777777" w:rsidR="00F34543" w:rsidRPr="005F14F5" w:rsidRDefault="00F34543" w:rsidP="00D822BC">
            <w:pPr>
              <w:tabs>
                <w:tab w:val="left" w:pos="360"/>
              </w:tabs>
              <w:ind w:right="-1"/>
              <w:rPr>
                <w:color w:val="000080"/>
                <w:sz w:val="22"/>
                <w:szCs w:val="22"/>
                <w:lang w:val="sr-Cyrl-CS"/>
              </w:rPr>
            </w:pPr>
          </w:p>
        </w:tc>
        <w:tc>
          <w:tcPr>
            <w:tcW w:w="489" w:type="dxa"/>
            <w:tcBorders>
              <w:top w:val="nil"/>
              <w:left w:val="nil"/>
              <w:bottom w:val="nil"/>
              <w:right w:val="single" w:sz="4" w:space="0" w:color="auto"/>
            </w:tcBorders>
          </w:tcPr>
          <w:p w14:paraId="08FE81A8" w14:textId="77777777" w:rsidR="00F34543" w:rsidRPr="005F14F5" w:rsidRDefault="00F34543" w:rsidP="00D822BC">
            <w:pPr>
              <w:tabs>
                <w:tab w:val="left" w:pos="360"/>
              </w:tabs>
              <w:ind w:right="-1"/>
              <w:rPr>
                <w:color w:val="000080"/>
                <w:sz w:val="22"/>
                <w:szCs w:val="22"/>
                <w:lang w:val="sr-Cyrl-CS"/>
              </w:rPr>
            </w:pPr>
          </w:p>
        </w:tc>
        <w:tc>
          <w:tcPr>
            <w:tcW w:w="3912" w:type="dxa"/>
            <w:gridSpan w:val="11"/>
            <w:vMerge/>
            <w:tcBorders>
              <w:left w:val="single" w:sz="4" w:space="0" w:color="auto"/>
              <w:right w:val="single" w:sz="4" w:space="0" w:color="auto"/>
            </w:tcBorders>
            <w:shd w:val="clear" w:color="auto" w:fill="92CDDC"/>
            <w:vAlign w:val="center"/>
          </w:tcPr>
          <w:p w14:paraId="26C0B245" w14:textId="77777777" w:rsidR="00F34543" w:rsidRPr="005F14F5" w:rsidRDefault="00F34543" w:rsidP="00D822BC">
            <w:pPr>
              <w:tabs>
                <w:tab w:val="left" w:pos="360"/>
              </w:tabs>
              <w:ind w:right="-1"/>
              <w:jc w:val="center"/>
              <w:rPr>
                <w:b/>
                <w:color w:val="000080"/>
                <w:sz w:val="22"/>
                <w:szCs w:val="22"/>
                <w:lang w:val="sr-Cyrl-CS"/>
              </w:rPr>
            </w:pPr>
          </w:p>
        </w:tc>
        <w:tc>
          <w:tcPr>
            <w:tcW w:w="489" w:type="dxa"/>
            <w:tcBorders>
              <w:top w:val="nil"/>
              <w:left w:val="single" w:sz="4" w:space="0" w:color="auto"/>
              <w:bottom w:val="nil"/>
              <w:right w:val="nil"/>
            </w:tcBorders>
          </w:tcPr>
          <w:p w14:paraId="4983C94C" w14:textId="77777777" w:rsidR="00F34543" w:rsidRPr="005F14F5" w:rsidRDefault="00F34543" w:rsidP="00D822BC">
            <w:pPr>
              <w:tabs>
                <w:tab w:val="left" w:pos="360"/>
              </w:tabs>
              <w:ind w:right="-1"/>
              <w:rPr>
                <w:color w:val="000080"/>
                <w:sz w:val="22"/>
                <w:szCs w:val="22"/>
                <w:lang w:val="sr-Cyrl-CS"/>
              </w:rPr>
            </w:pPr>
          </w:p>
        </w:tc>
        <w:tc>
          <w:tcPr>
            <w:tcW w:w="489" w:type="dxa"/>
            <w:gridSpan w:val="4"/>
            <w:tcBorders>
              <w:top w:val="nil"/>
              <w:left w:val="nil"/>
              <w:bottom w:val="nil"/>
              <w:right w:val="nil"/>
            </w:tcBorders>
          </w:tcPr>
          <w:p w14:paraId="5FCE4658" w14:textId="77777777" w:rsidR="00F34543" w:rsidRPr="005F14F5" w:rsidRDefault="00F34543" w:rsidP="00D822BC">
            <w:pPr>
              <w:tabs>
                <w:tab w:val="left" w:pos="360"/>
              </w:tabs>
              <w:ind w:right="-1"/>
              <w:rPr>
                <w:color w:val="000080"/>
                <w:sz w:val="22"/>
                <w:szCs w:val="22"/>
                <w:lang w:val="sr-Cyrl-CS"/>
              </w:rPr>
            </w:pPr>
          </w:p>
        </w:tc>
        <w:tc>
          <w:tcPr>
            <w:tcW w:w="1956" w:type="dxa"/>
            <w:gridSpan w:val="7"/>
            <w:tcBorders>
              <w:top w:val="nil"/>
              <w:left w:val="nil"/>
              <w:bottom w:val="nil"/>
              <w:right w:val="nil"/>
            </w:tcBorders>
          </w:tcPr>
          <w:p w14:paraId="076D80BA" w14:textId="77777777" w:rsidR="00F34543" w:rsidRPr="005F14F5" w:rsidRDefault="00F34543" w:rsidP="00D822BC">
            <w:pPr>
              <w:tabs>
                <w:tab w:val="left" w:pos="360"/>
              </w:tabs>
              <w:ind w:right="-1"/>
              <w:rPr>
                <w:color w:val="000080"/>
                <w:sz w:val="22"/>
                <w:szCs w:val="22"/>
                <w:lang w:val="sr-Cyrl-CS"/>
              </w:rPr>
            </w:pPr>
          </w:p>
        </w:tc>
      </w:tr>
      <w:tr w:rsidR="00F34543" w:rsidRPr="005F14F5" w14:paraId="08B837F5" w14:textId="77777777" w:rsidTr="004D7B4B">
        <w:trPr>
          <w:gridAfter w:val="1"/>
          <w:wAfter w:w="230" w:type="dxa"/>
        </w:trPr>
        <w:tc>
          <w:tcPr>
            <w:tcW w:w="1955" w:type="dxa"/>
            <w:tcBorders>
              <w:top w:val="nil"/>
              <w:left w:val="nil"/>
              <w:bottom w:val="nil"/>
              <w:right w:val="nil"/>
            </w:tcBorders>
          </w:tcPr>
          <w:p w14:paraId="2D67AA64" w14:textId="77777777" w:rsidR="00F34543" w:rsidRPr="005F14F5" w:rsidRDefault="00F34543" w:rsidP="00D822BC">
            <w:pPr>
              <w:tabs>
                <w:tab w:val="left" w:pos="360"/>
              </w:tabs>
              <w:ind w:right="-1"/>
              <w:rPr>
                <w:color w:val="000080"/>
                <w:sz w:val="22"/>
                <w:szCs w:val="22"/>
                <w:lang w:val="sr-Cyrl-CS"/>
              </w:rPr>
            </w:pPr>
          </w:p>
        </w:tc>
        <w:tc>
          <w:tcPr>
            <w:tcW w:w="2293" w:type="dxa"/>
            <w:gridSpan w:val="4"/>
            <w:tcBorders>
              <w:top w:val="nil"/>
              <w:left w:val="nil"/>
              <w:bottom w:val="single" w:sz="4" w:space="0" w:color="auto"/>
              <w:right w:val="nil"/>
            </w:tcBorders>
          </w:tcPr>
          <w:p w14:paraId="7D0092C5" w14:textId="77777777" w:rsidR="00F34543" w:rsidRPr="005F14F5" w:rsidRDefault="00F34543" w:rsidP="00D822BC">
            <w:pPr>
              <w:tabs>
                <w:tab w:val="left" w:pos="360"/>
              </w:tabs>
              <w:ind w:right="-1"/>
              <w:rPr>
                <w:color w:val="000080"/>
                <w:sz w:val="22"/>
                <w:szCs w:val="22"/>
                <w:lang w:val="sr-Cyrl-CS"/>
              </w:rPr>
            </w:pPr>
          </w:p>
        </w:tc>
        <w:tc>
          <w:tcPr>
            <w:tcW w:w="630" w:type="dxa"/>
            <w:gridSpan w:val="2"/>
            <w:tcBorders>
              <w:top w:val="nil"/>
              <w:left w:val="nil"/>
              <w:bottom w:val="nil"/>
              <w:right w:val="single" w:sz="18" w:space="0" w:color="auto"/>
            </w:tcBorders>
          </w:tcPr>
          <w:p w14:paraId="1A0B849B" w14:textId="77777777" w:rsidR="00F34543" w:rsidRPr="005F14F5" w:rsidRDefault="00F34543" w:rsidP="00D822BC">
            <w:pPr>
              <w:tabs>
                <w:tab w:val="left" w:pos="360"/>
              </w:tabs>
              <w:ind w:right="-1"/>
              <w:rPr>
                <w:color w:val="000080"/>
                <w:sz w:val="22"/>
                <w:szCs w:val="22"/>
                <w:lang w:val="sr-Cyrl-CS"/>
              </w:rPr>
            </w:pPr>
          </w:p>
        </w:tc>
        <w:tc>
          <w:tcPr>
            <w:tcW w:w="630" w:type="dxa"/>
            <w:gridSpan w:val="2"/>
            <w:tcBorders>
              <w:top w:val="nil"/>
              <w:left w:val="single" w:sz="18" w:space="0" w:color="auto"/>
              <w:bottom w:val="nil"/>
              <w:right w:val="nil"/>
            </w:tcBorders>
          </w:tcPr>
          <w:p w14:paraId="46EAFDA8" w14:textId="77777777" w:rsidR="00F34543" w:rsidRPr="005F14F5" w:rsidRDefault="00F34543" w:rsidP="00D822BC">
            <w:pPr>
              <w:tabs>
                <w:tab w:val="left" w:pos="360"/>
              </w:tabs>
              <w:ind w:right="-1"/>
              <w:rPr>
                <w:color w:val="000080"/>
                <w:sz w:val="22"/>
                <w:szCs w:val="22"/>
                <w:lang w:val="sr-Cyrl-CS"/>
              </w:rPr>
            </w:pPr>
          </w:p>
        </w:tc>
        <w:tc>
          <w:tcPr>
            <w:tcW w:w="2314" w:type="dxa"/>
            <w:gridSpan w:val="10"/>
            <w:tcBorders>
              <w:top w:val="nil"/>
              <w:left w:val="nil"/>
              <w:bottom w:val="single" w:sz="4" w:space="0" w:color="auto"/>
              <w:right w:val="nil"/>
            </w:tcBorders>
          </w:tcPr>
          <w:p w14:paraId="4011FD95" w14:textId="77777777" w:rsidR="00F34543" w:rsidRPr="005F14F5" w:rsidRDefault="00F34543" w:rsidP="00D822BC">
            <w:pPr>
              <w:tabs>
                <w:tab w:val="left" w:pos="360"/>
              </w:tabs>
              <w:ind w:right="-1"/>
              <w:rPr>
                <w:color w:val="000080"/>
                <w:sz w:val="22"/>
                <w:szCs w:val="22"/>
                <w:lang w:val="sr-Cyrl-CS"/>
              </w:rPr>
            </w:pPr>
          </w:p>
        </w:tc>
        <w:tc>
          <w:tcPr>
            <w:tcW w:w="1956" w:type="dxa"/>
            <w:gridSpan w:val="7"/>
            <w:tcBorders>
              <w:top w:val="nil"/>
              <w:left w:val="nil"/>
              <w:bottom w:val="single" w:sz="4" w:space="0" w:color="auto"/>
              <w:right w:val="nil"/>
            </w:tcBorders>
          </w:tcPr>
          <w:p w14:paraId="0D3A1805" w14:textId="77777777" w:rsidR="00F34543" w:rsidRPr="005F14F5" w:rsidRDefault="00F34543" w:rsidP="00D822BC">
            <w:pPr>
              <w:tabs>
                <w:tab w:val="left" w:pos="360"/>
              </w:tabs>
              <w:ind w:right="-1"/>
              <w:rPr>
                <w:color w:val="000080"/>
                <w:sz w:val="22"/>
                <w:szCs w:val="22"/>
                <w:lang w:val="sr-Cyrl-CS"/>
              </w:rPr>
            </w:pPr>
          </w:p>
        </w:tc>
      </w:tr>
      <w:tr w:rsidR="00F34543" w:rsidRPr="005F14F5" w14:paraId="36EB0FD5" w14:textId="77777777" w:rsidTr="004D7B4B">
        <w:trPr>
          <w:gridAfter w:val="1"/>
          <w:wAfter w:w="230" w:type="dxa"/>
          <w:cantSplit/>
        </w:trPr>
        <w:tc>
          <w:tcPr>
            <w:tcW w:w="4248" w:type="dxa"/>
            <w:gridSpan w:val="5"/>
            <w:vMerge w:val="restart"/>
            <w:tcBorders>
              <w:right w:val="single" w:sz="4" w:space="0" w:color="auto"/>
            </w:tcBorders>
            <w:shd w:val="clear" w:color="auto" w:fill="FDE9D9"/>
          </w:tcPr>
          <w:p w14:paraId="1E477810" w14:textId="77777777" w:rsidR="00F34543" w:rsidRPr="005F14F5" w:rsidRDefault="00F34543" w:rsidP="00D822BC">
            <w:pPr>
              <w:shd w:val="clear" w:color="auto" w:fill="FEF0DE"/>
              <w:tabs>
                <w:tab w:val="left" w:pos="360"/>
              </w:tabs>
              <w:ind w:right="-1"/>
              <w:jc w:val="center"/>
              <w:rPr>
                <w:b/>
                <w:color w:val="000080"/>
                <w:sz w:val="22"/>
                <w:szCs w:val="22"/>
                <w:lang w:val="sr-Cyrl-CS"/>
              </w:rPr>
            </w:pPr>
          </w:p>
          <w:p w14:paraId="36D5D149" w14:textId="77777777" w:rsidR="00F34543" w:rsidRPr="005F14F5" w:rsidRDefault="00F34543" w:rsidP="00D822BC">
            <w:pPr>
              <w:shd w:val="clear" w:color="auto" w:fill="FEF0DE"/>
              <w:tabs>
                <w:tab w:val="left" w:pos="360"/>
              </w:tabs>
              <w:ind w:right="-1"/>
              <w:jc w:val="center"/>
              <w:rPr>
                <w:b/>
                <w:color w:val="000080"/>
                <w:sz w:val="22"/>
                <w:szCs w:val="22"/>
                <w:lang w:val="sr-Cyrl-CS"/>
              </w:rPr>
            </w:pPr>
            <w:r w:rsidRPr="005F14F5">
              <w:rPr>
                <w:b/>
                <w:color w:val="000080"/>
                <w:sz w:val="22"/>
                <w:szCs w:val="22"/>
                <w:lang w:val="sr-Cyrl-CS"/>
              </w:rPr>
              <w:t xml:space="preserve">УДОВОЉАВАЊЕ </w:t>
            </w:r>
          </w:p>
          <w:p w14:paraId="43CA9E55" w14:textId="77777777" w:rsidR="00F34543" w:rsidRPr="005F14F5" w:rsidRDefault="00F34543" w:rsidP="00D822BC">
            <w:pPr>
              <w:shd w:val="clear" w:color="auto" w:fill="FEF0DE"/>
              <w:tabs>
                <w:tab w:val="left" w:pos="360"/>
              </w:tabs>
              <w:ind w:right="-1"/>
              <w:jc w:val="center"/>
              <w:rPr>
                <w:b/>
                <w:color w:val="000080"/>
                <w:sz w:val="22"/>
                <w:szCs w:val="22"/>
                <w:lang w:val="sr-Cyrl-CS"/>
              </w:rPr>
            </w:pPr>
            <w:r w:rsidRPr="005F14F5">
              <w:rPr>
                <w:b/>
                <w:color w:val="000080"/>
                <w:sz w:val="22"/>
                <w:szCs w:val="22"/>
                <w:lang w:val="sr-Cyrl-CS"/>
              </w:rPr>
              <w:t>ЗАХТЕВУ</w:t>
            </w:r>
          </w:p>
          <w:p w14:paraId="4F29014A" w14:textId="77777777" w:rsidR="00F34543" w:rsidRPr="005F14F5" w:rsidRDefault="00F34543" w:rsidP="00D822BC">
            <w:pPr>
              <w:shd w:val="clear" w:color="auto" w:fill="FEF0DE"/>
              <w:tabs>
                <w:tab w:val="left" w:pos="360"/>
              </w:tabs>
              <w:ind w:right="-1"/>
              <w:jc w:val="center"/>
              <w:rPr>
                <w:b/>
                <w:color w:val="000080"/>
                <w:sz w:val="22"/>
                <w:szCs w:val="22"/>
                <w:lang w:val="sr-Cyrl-CS"/>
              </w:rPr>
            </w:pPr>
          </w:p>
          <w:p w14:paraId="732348A0"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 xml:space="preserve">     - обавештење о поседовању</w:t>
            </w:r>
          </w:p>
          <w:p w14:paraId="2BA60CAD"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информације;</w:t>
            </w:r>
          </w:p>
          <w:p w14:paraId="1C4107B7"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 xml:space="preserve">     - увид у документ са траженом</w:t>
            </w:r>
          </w:p>
          <w:p w14:paraId="05D1BA2C"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информацијом;</w:t>
            </w:r>
          </w:p>
          <w:p w14:paraId="59DFD06C"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 xml:space="preserve">     - издавање копије документа</w:t>
            </w:r>
          </w:p>
          <w:p w14:paraId="7A4BA00A"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са траженом информацијом;</w:t>
            </w:r>
          </w:p>
          <w:p w14:paraId="4247938C"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 xml:space="preserve">     - достављање копије</w:t>
            </w:r>
          </w:p>
          <w:p w14:paraId="4EF43BB3" w14:textId="77777777" w:rsidR="00F34543" w:rsidRPr="005F14F5" w:rsidRDefault="00F34543" w:rsidP="00D822BC">
            <w:pPr>
              <w:shd w:val="clear" w:color="auto" w:fill="FEF0DE"/>
              <w:tabs>
                <w:tab w:val="left" w:pos="360"/>
              </w:tabs>
              <w:ind w:right="-1"/>
              <w:rPr>
                <w:color w:val="000080"/>
                <w:sz w:val="22"/>
                <w:szCs w:val="22"/>
                <w:lang w:val="sr-Cyrl-CS"/>
              </w:rPr>
            </w:pPr>
            <w:r w:rsidRPr="005F14F5">
              <w:rPr>
                <w:color w:val="000080"/>
                <w:sz w:val="22"/>
                <w:szCs w:val="22"/>
                <w:lang w:val="sr-Cyrl-CS"/>
              </w:rPr>
              <w:t xml:space="preserve">документа поштом или на други начин. </w:t>
            </w:r>
          </w:p>
        </w:tc>
        <w:tc>
          <w:tcPr>
            <w:tcW w:w="630" w:type="dxa"/>
            <w:gridSpan w:val="2"/>
            <w:tcBorders>
              <w:top w:val="nil"/>
              <w:left w:val="single" w:sz="4" w:space="0" w:color="auto"/>
              <w:bottom w:val="nil"/>
              <w:right w:val="single" w:sz="18" w:space="0" w:color="auto"/>
            </w:tcBorders>
          </w:tcPr>
          <w:p w14:paraId="0AA313B4" w14:textId="77777777" w:rsidR="00F34543" w:rsidRPr="005F14F5" w:rsidRDefault="00F34543" w:rsidP="00D822BC">
            <w:pPr>
              <w:tabs>
                <w:tab w:val="left" w:pos="360"/>
              </w:tabs>
              <w:ind w:right="-1"/>
              <w:rPr>
                <w:color w:val="000080"/>
                <w:sz w:val="22"/>
                <w:szCs w:val="22"/>
                <w:lang w:val="sr-Cyrl-CS"/>
              </w:rPr>
            </w:pPr>
          </w:p>
        </w:tc>
        <w:tc>
          <w:tcPr>
            <w:tcW w:w="630" w:type="dxa"/>
            <w:gridSpan w:val="2"/>
            <w:tcBorders>
              <w:top w:val="nil"/>
              <w:left w:val="single" w:sz="18" w:space="0" w:color="auto"/>
              <w:bottom w:val="nil"/>
              <w:right w:val="single" w:sz="4" w:space="0" w:color="auto"/>
            </w:tcBorders>
          </w:tcPr>
          <w:p w14:paraId="2D37936B" w14:textId="77777777" w:rsidR="00F34543" w:rsidRPr="005F14F5" w:rsidRDefault="00F34543" w:rsidP="00D822BC">
            <w:pPr>
              <w:tabs>
                <w:tab w:val="left" w:pos="360"/>
              </w:tabs>
              <w:ind w:right="-1"/>
              <w:rPr>
                <w:color w:val="000080"/>
                <w:sz w:val="22"/>
                <w:szCs w:val="22"/>
                <w:lang w:val="sr-Cyrl-CS"/>
              </w:rPr>
            </w:pPr>
          </w:p>
        </w:tc>
        <w:tc>
          <w:tcPr>
            <w:tcW w:w="4270" w:type="dxa"/>
            <w:gridSpan w:val="17"/>
            <w:vMerge w:val="restart"/>
            <w:tcBorders>
              <w:top w:val="single" w:sz="4" w:space="0" w:color="auto"/>
              <w:left w:val="single" w:sz="4" w:space="0" w:color="auto"/>
              <w:bottom w:val="single" w:sz="4" w:space="0" w:color="auto"/>
              <w:right w:val="single" w:sz="4" w:space="0" w:color="auto"/>
            </w:tcBorders>
            <w:shd w:val="clear" w:color="auto" w:fill="F2DBDB"/>
            <w:vAlign w:val="center"/>
          </w:tcPr>
          <w:p w14:paraId="481F3E19"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 xml:space="preserve">РЕШЕЊЕ О ОДБИЈАЊУ </w:t>
            </w:r>
          </w:p>
          <w:p w14:paraId="719E10D5"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ЗАХТЕВА</w:t>
            </w:r>
          </w:p>
          <w:p w14:paraId="57F8ADB8"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или</w:t>
            </w:r>
          </w:p>
          <w:p w14:paraId="7A2D4CDF" w14:textId="77777777" w:rsidR="00F34543" w:rsidRPr="005F14F5" w:rsidRDefault="00F34543" w:rsidP="00D822BC">
            <w:pPr>
              <w:tabs>
                <w:tab w:val="left" w:pos="360"/>
              </w:tabs>
              <w:ind w:right="-1"/>
              <w:jc w:val="center"/>
              <w:rPr>
                <w:color w:val="000080"/>
                <w:sz w:val="22"/>
                <w:szCs w:val="22"/>
                <w:lang w:val="sr-Cyrl-CS"/>
              </w:rPr>
            </w:pPr>
            <w:r w:rsidRPr="005F14F5">
              <w:rPr>
                <w:b/>
                <w:color w:val="000080"/>
                <w:sz w:val="22"/>
                <w:szCs w:val="22"/>
                <w:lang w:val="sr-Cyrl-CS"/>
              </w:rPr>
              <w:t>ЋУТАЊЕ УПРАВЕ</w:t>
            </w:r>
          </w:p>
        </w:tc>
      </w:tr>
      <w:tr w:rsidR="00F34543" w:rsidRPr="005F14F5" w14:paraId="1C61778E" w14:textId="77777777" w:rsidTr="004D7B4B">
        <w:trPr>
          <w:gridAfter w:val="1"/>
          <w:wAfter w:w="230" w:type="dxa"/>
          <w:cantSplit/>
        </w:trPr>
        <w:tc>
          <w:tcPr>
            <w:tcW w:w="4248" w:type="dxa"/>
            <w:gridSpan w:val="5"/>
            <w:vMerge/>
            <w:shd w:val="clear" w:color="auto" w:fill="FDE9D9"/>
          </w:tcPr>
          <w:p w14:paraId="72CB2BED" w14:textId="77777777" w:rsidR="00F34543" w:rsidRPr="005F14F5" w:rsidRDefault="00F34543" w:rsidP="00D822BC">
            <w:pPr>
              <w:tabs>
                <w:tab w:val="left" w:pos="360"/>
              </w:tabs>
              <w:ind w:right="-1"/>
              <w:rPr>
                <w:color w:val="000080"/>
                <w:sz w:val="22"/>
                <w:szCs w:val="22"/>
                <w:lang w:val="sr-Cyrl-CS"/>
              </w:rPr>
            </w:pPr>
          </w:p>
        </w:tc>
        <w:tc>
          <w:tcPr>
            <w:tcW w:w="630" w:type="dxa"/>
            <w:gridSpan w:val="2"/>
            <w:tcBorders>
              <w:top w:val="nil"/>
              <w:left w:val="nil"/>
              <w:bottom w:val="single" w:sz="18" w:space="0" w:color="auto"/>
              <w:right w:val="single" w:sz="18" w:space="0" w:color="auto"/>
            </w:tcBorders>
          </w:tcPr>
          <w:p w14:paraId="77612339" w14:textId="77777777" w:rsidR="00F34543" w:rsidRPr="005F14F5" w:rsidRDefault="00F34543" w:rsidP="00D822BC">
            <w:pPr>
              <w:tabs>
                <w:tab w:val="left" w:pos="360"/>
              </w:tabs>
              <w:ind w:right="-1"/>
              <w:rPr>
                <w:color w:val="000080"/>
                <w:sz w:val="22"/>
                <w:szCs w:val="22"/>
                <w:lang w:val="sr-Cyrl-CS"/>
              </w:rPr>
            </w:pPr>
          </w:p>
        </w:tc>
        <w:tc>
          <w:tcPr>
            <w:tcW w:w="630" w:type="dxa"/>
            <w:gridSpan w:val="2"/>
            <w:tcBorders>
              <w:top w:val="nil"/>
              <w:left w:val="single" w:sz="18" w:space="0" w:color="auto"/>
              <w:bottom w:val="single" w:sz="18" w:space="0" w:color="auto"/>
              <w:right w:val="single" w:sz="4" w:space="0" w:color="auto"/>
            </w:tcBorders>
          </w:tcPr>
          <w:p w14:paraId="649132EC" w14:textId="77777777" w:rsidR="00F34543" w:rsidRPr="005F14F5" w:rsidRDefault="00F34543" w:rsidP="00D822BC">
            <w:pPr>
              <w:tabs>
                <w:tab w:val="left" w:pos="360"/>
              </w:tabs>
              <w:ind w:right="-1"/>
              <w:rPr>
                <w:color w:val="000080"/>
                <w:sz w:val="22"/>
                <w:szCs w:val="22"/>
                <w:lang w:val="sr-Cyrl-CS"/>
              </w:rPr>
            </w:pPr>
          </w:p>
        </w:tc>
        <w:tc>
          <w:tcPr>
            <w:tcW w:w="4270" w:type="dxa"/>
            <w:gridSpan w:val="17"/>
            <w:vMerge/>
            <w:tcBorders>
              <w:top w:val="single" w:sz="4" w:space="0" w:color="auto"/>
              <w:left w:val="single" w:sz="4" w:space="0" w:color="auto"/>
              <w:bottom w:val="single" w:sz="4" w:space="0" w:color="auto"/>
              <w:right w:val="single" w:sz="4" w:space="0" w:color="auto"/>
            </w:tcBorders>
            <w:shd w:val="clear" w:color="auto" w:fill="F2DBDB"/>
          </w:tcPr>
          <w:p w14:paraId="315B7342" w14:textId="77777777" w:rsidR="00F34543" w:rsidRPr="005F14F5" w:rsidRDefault="00F34543" w:rsidP="00D822BC">
            <w:pPr>
              <w:tabs>
                <w:tab w:val="left" w:pos="360"/>
              </w:tabs>
              <w:ind w:right="-1"/>
              <w:rPr>
                <w:color w:val="000080"/>
                <w:sz w:val="22"/>
                <w:szCs w:val="22"/>
                <w:lang w:val="sr-Cyrl-CS"/>
              </w:rPr>
            </w:pPr>
          </w:p>
        </w:tc>
      </w:tr>
      <w:tr w:rsidR="00F34543" w:rsidRPr="005F14F5" w14:paraId="0987240E" w14:textId="77777777" w:rsidTr="004D7B4B">
        <w:trPr>
          <w:gridAfter w:val="1"/>
          <w:wAfter w:w="230" w:type="dxa"/>
          <w:cantSplit/>
        </w:trPr>
        <w:tc>
          <w:tcPr>
            <w:tcW w:w="4248" w:type="dxa"/>
            <w:gridSpan w:val="5"/>
            <w:vMerge/>
            <w:tcBorders>
              <w:right w:val="single" w:sz="4" w:space="0" w:color="auto"/>
            </w:tcBorders>
            <w:shd w:val="clear" w:color="auto" w:fill="FDE9D9"/>
          </w:tcPr>
          <w:p w14:paraId="62344E7D" w14:textId="77777777" w:rsidR="00F34543" w:rsidRPr="005F14F5" w:rsidRDefault="00F34543" w:rsidP="00D822BC">
            <w:pPr>
              <w:tabs>
                <w:tab w:val="left" w:pos="360"/>
              </w:tabs>
              <w:ind w:right="-1"/>
              <w:rPr>
                <w:color w:val="000080"/>
                <w:sz w:val="22"/>
                <w:szCs w:val="22"/>
                <w:lang w:val="sr-Cyrl-CS"/>
              </w:rPr>
            </w:pPr>
          </w:p>
        </w:tc>
        <w:tc>
          <w:tcPr>
            <w:tcW w:w="630" w:type="dxa"/>
            <w:gridSpan w:val="2"/>
            <w:tcBorders>
              <w:top w:val="single" w:sz="18" w:space="0" w:color="auto"/>
              <w:left w:val="single" w:sz="4" w:space="0" w:color="auto"/>
              <w:bottom w:val="nil"/>
              <w:right w:val="nil"/>
            </w:tcBorders>
          </w:tcPr>
          <w:p w14:paraId="0BB3EB54" w14:textId="77777777" w:rsidR="00F34543" w:rsidRPr="005F14F5" w:rsidRDefault="00F34543" w:rsidP="00D822BC">
            <w:pPr>
              <w:tabs>
                <w:tab w:val="left" w:pos="360"/>
              </w:tabs>
              <w:ind w:right="-1"/>
              <w:rPr>
                <w:color w:val="000080"/>
                <w:sz w:val="22"/>
                <w:szCs w:val="22"/>
                <w:lang w:val="sr-Cyrl-CS"/>
              </w:rPr>
            </w:pPr>
          </w:p>
        </w:tc>
        <w:tc>
          <w:tcPr>
            <w:tcW w:w="630" w:type="dxa"/>
            <w:gridSpan w:val="2"/>
            <w:tcBorders>
              <w:top w:val="single" w:sz="18" w:space="0" w:color="auto"/>
              <w:left w:val="nil"/>
              <w:bottom w:val="nil"/>
              <w:right w:val="single" w:sz="4" w:space="0" w:color="auto"/>
            </w:tcBorders>
          </w:tcPr>
          <w:p w14:paraId="1057A7CC" w14:textId="77777777" w:rsidR="00F34543" w:rsidRPr="005F14F5" w:rsidRDefault="00F34543" w:rsidP="00D822BC">
            <w:pPr>
              <w:tabs>
                <w:tab w:val="left" w:pos="360"/>
              </w:tabs>
              <w:ind w:right="-1"/>
              <w:rPr>
                <w:color w:val="000080"/>
                <w:sz w:val="22"/>
                <w:szCs w:val="22"/>
                <w:lang w:val="sr-Cyrl-CS"/>
              </w:rPr>
            </w:pPr>
          </w:p>
        </w:tc>
        <w:tc>
          <w:tcPr>
            <w:tcW w:w="4270" w:type="dxa"/>
            <w:gridSpan w:val="17"/>
            <w:vMerge/>
            <w:tcBorders>
              <w:top w:val="single" w:sz="4" w:space="0" w:color="auto"/>
              <w:left w:val="single" w:sz="4" w:space="0" w:color="auto"/>
              <w:bottom w:val="single" w:sz="4" w:space="0" w:color="auto"/>
              <w:right w:val="single" w:sz="4" w:space="0" w:color="auto"/>
            </w:tcBorders>
            <w:shd w:val="clear" w:color="auto" w:fill="F2DBDB"/>
          </w:tcPr>
          <w:p w14:paraId="0DCCEC05" w14:textId="77777777" w:rsidR="00F34543" w:rsidRPr="005F14F5" w:rsidRDefault="00F34543" w:rsidP="00D822BC">
            <w:pPr>
              <w:tabs>
                <w:tab w:val="left" w:pos="360"/>
              </w:tabs>
              <w:ind w:right="-1"/>
              <w:rPr>
                <w:color w:val="000080"/>
                <w:sz w:val="22"/>
                <w:szCs w:val="22"/>
                <w:lang w:val="sr-Cyrl-CS"/>
              </w:rPr>
            </w:pPr>
          </w:p>
        </w:tc>
      </w:tr>
      <w:tr w:rsidR="00F34543" w:rsidRPr="005F14F5" w14:paraId="2841FF68" w14:textId="77777777" w:rsidTr="004D7B4B">
        <w:trPr>
          <w:gridAfter w:val="1"/>
          <w:wAfter w:w="230" w:type="dxa"/>
          <w:cantSplit/>
        </w:trPr>
        <w:tc>
          <w:tcPr>
            <w:tcW w:w="4248" w:type="dxa"/>
            <w:gridSpan w:val="5"/>
            <w:vMerge/>
            <w:tcBorders>
              <w:right w:val="single" w:sz="4" w:space="0" w:color="auto"/>
            </w:tcBorders>
            <w:shd w:val="clear" w:color="auto" w:fill="FDE9D9"/>
          </w:tcPr>
          <w:p w14:paraId="207EF552" w14:textId="77777777" w:rsidR="00F34543" w:rsidRPr="005F14F5" w:rsidRDefault="00F34543" w:rsidP="00D822BC">
            <w:pPr>
              <w:tabs>
                <w:tab w:val="left" w:pos="360"/>
              </w:tabs>
              <w:ind w:right="-1"/>
              <w:rPr>
                <w:color w:val="000080"/>
                <w:sz w:val="20"/>
                <w:szCs w:val="20"/>
                <w:lang w:val="sr-Cyrl-CS"/>
              </w:rPr>
            </w:pPr>
          </w:p>
        </w:tc>
        <w:tc>
          <w:tcPr>
            <w:tcW w:w="540" w:type="dxa"/>
            <w:tcBorders>
              <w:top w:val="nil"/>
              <w:left w:val="single" w:sz="4" w:space="0" w:color="auto"/>
              <w:bottom w:val="nil"/>
              <w:right w:val="nil"/>
            </w:tcBorders>
          </w:tcPr>
          <w:p w14:paraId="41960229" w14:textId="77777777" w:rsidR="00F34543" w:rsidRPr="005F14F5" w:rsidRDefault="00F34543" w:rsidP="00D822BC">
            <w:pPr>
              <w:tabs>
                <w:tab w:val="left" w:pos="360"/>
              </w:tabs>
              <w:ind w:right="-1"/>
              <w:rPr>
                <w:color w:val="000080"/>
                <w:sz w:val="20"/>
                <w:szCs w:val="20"/>
                <w:lang w:val="sr-Cyrl-CS"/>
              </w:rPr>
            </w:pPr>
          </w:p>
        </w:tc>
        <w:tc>
          <w:tcPr>
            <w:tcW w:w="720" w:type="dxa"/>
            <w:gridSpan w:val="3"/>
            <w:tcBorders>
              <w:top w:val="nil"/>
              <w:left w:val="nil"/>
              <w:bottom w:val="nil"/>
              <w:right w:val="nil"/>
            </w:tcBorders>
          </w:tcPr>
          <w:p w14:paraId="32DDC1A7"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single" w:sz="4" w:space="0" w:color="auto"/>
              <w:left w:val="nil"/>
              <w:bottom w:val="nil"/>
              <w:right w:val="single" w:sz="18" w:space="0" w:color="auto"/>
            </w:tcBorders>
          </w:tcPr>
          <w:p w14:paraId="005AE695" w14:textId="77777777" w:rsidR="00F34543" w:rsidRPr="005F14F5" w:rsidRDefault="00F34543" w:rsidP="00D822BC">
            <w:pPr>
              <w:tabs>
                <w:tab w:val="left" w:pos="360"/>
              </w:tabs>
              <w:ind w:right="-1"/>
              <w:rPr>
                <w:color w:val="000080"/>
                <w:sz w:val="28"/>
                <w:szCs w:val="28"/>
                <w:lang w:val="sr-Cyrl-CS"/>
              </w:rPr>
            </w:pPr>
          </w:p>
        </w:tc>
        <w:tc>
          <w:tcPr>
            <w:tcW w:w="2290" w:type="dxa"/>
            <w:gridSpan w:val="10"/>
            <w:tcBorders>
              <w:top w:val="single" w:sz="4" w:space="0" w:color="auto"/>
              <w:left w:val="single" w:sz="18" w:space="0" w:color="auto"/>
              <w:bottom w:val="nil"/>
              <w:right w:val="nil"/>
            </w:tcBorders>
          </w:tcPr>
          <w:p w14:paraId="3A4C9D79" w14:textId="77777777" w:rsidR="00F34543" w:rsidRPr="005F14F5" w:rsidRDefault="00F34543" w:rsidP="00D822BC">
            <w:pPr>
              <w:tabs>
                <w:tab w:val="left" w:pos="360"/>
              </w:tabs>
              <w:ind w:right="-1"/>
              <w:rPr>
                <w:color w:val="000080"/>
                <w:sz w:val="28"/>
                <w:szCs w:val="28"/>
                <w:lang w:val="sr-Cyrl-CS"/>
              </w:rPr>
            </w:pPr>
          </w:p>
        </w:tc>
      </w:tr>
      <w:tr w:rsidR="00F34543" w:rsidRPr="005F14F5" w14:paraId="79765A7A" w14:textId="77777777" w:rsidTr="004D7B4B">
        <w:trPr>
          <w:gridAfter w:val="1"/>
          <w:wAfter w:w="230" w:type="dxa"/>
          <w:cantSplit/>
        </w:trPr>
        <w:tc>
          <w:tcPr>
            <w:tcW w:w="4248" w:type="dxa"/>
            <w:gridSpan w:val="5"/>
            <w:vMerge/>
            <w:tcBorders>
              <w:right w:val="single" w:sz="4" w:space="0" w:color="auto"/>
            </w:tcBorders>
            <w:shd w:val="clear" w:color="auto" w:fill="FDE9D9"/>
          </w:tcPr>
          <w:p w14:paraId="06EFEF7C"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single" w:sz="4" w:space="0" w:color="auto"/>
              <w:bottom w:val="nil"/>
              <w:right w:val="nil"/>
            </w:tcBorders>
          </w:tcPr>
          <w:p w14:paraId="3DC30C16" w14:textId="77777777" w:rsidR="00F34543" w:rsidRPr="005F14F5" w:rsidRDefault="00F34543" w:rsidP="00D822BC">
            <w:pPr>
              <w:tabs>
                <w:tab w:val="left" w:pos="360"/>
              </w:tabs>
              <w:ind w:right="-1"/>
              <w:rPr>
                <w:color w:val="000080"/>
                <w:sz w:val="20"/>
                <w:szCs w:val="20"/>
                <w:lang w:val="sr-Cyrl-CS"/>
              </w:rPr>
            </w:pPr>
          </w:p>
        </w:tc>
        <w:tc>
          <w:tcPr>
            <w:tcW w:w="720" w:type="dxa"/>
            <w:gridSpan w:val="3"/>
            <w:tcBorders>
              <w:top w:val="nil"/>
              <w:left w:val="nil"/>
              <w:bottom w:val="nil"/>
              <w:right w:val="single" w:sz="4" w:space="0" w:color="auto"/>
            </w:tcBorders>
          </w:tcPr>
          <w:p w14:paraId="7EB38FFD" w14:textId="77777777" w:rsidR="00F34543" w:rsidRPr="005F14F5" w:rsidRDefault="00F34543" w:rsidP="00D822BC">
            <w:pPr>
              <w:tabs>
                <w:tab w:val="left" w:pos="360"/>
              </w:tabs>
              <w:ind w:right="-1"/>
              <w:rPr>
                <w:color w:val="000080"/>
                <w:sz w:val="28"/>
                <w:szCs w:val="28"/>
                <w:lang w:val="sr-Cyrl-CS"/>
              </w:rPr>
            </w:pPr>
          </w:p>
        </w:tc>
        <w:tc>
          <w:tcPr>
            <w:tcW w:w="2700" w:type="dxa"/>
            <w:gridSpan w:val="11"/>
            <w:tcBorders>
              <w:top w:val="single" w:sz="4" w:space="0" w:color="auto"/>
              <w:left w:val="single" w:sz="4" w:space="0" w:color="auto"/>
              <w:bottom w:val="single" w:sz="4" w:space="0" w:color="auto"/>
              <w:right w:val="single" w:sz="4" w:space="0" w:color="auto"/>
            </w:tcBorders>
            <w:shd w:val="clear" w:color="auto" w:fill="F2DBDB"/>
            <w:vAlign w:val="center"/>
          </w:tcPr>
          <w:p w14:paraId="49A7E19C" w14:textId="77777777" w:rsidR="00F34543" w:rsidRPr="005F14F5" w:rsidRDefault="00F34543" w:rsidP="00D822BC">
            <w:pPr>
              <w:tabs>
                <w:tab w:val="left" w:pos="360"/>
              </w:tabs>
              <w:ind w:right="-1"/>
              <w:jc w:val="center"/>
              <w:rPr>
                <w:b/>
                <w:color w:val="000080"/>
                <w:sz w:val="22"/>
                <w:szCs w:val="22"/>
                <w:lang w:val="sr-Cyrl-CS"/>
              </w:rPr>
            </w:pPr>
          </w:p>
          <w:p w14:paraId="4886EB86" w14:textId="77777777" w:rsidR="00F34543" w:rsidRPr="005F14F5" w:rsidRDefault="00F34543" w:rsidP="00D822BC">
            <w:pPr>
              <w:shd w:val="clear" w:color="auto" w:fill="F2DBDB"/>
              <w:tabs>
                <w:tab w:val="left" w:pos="360"/>
              </w:tabs>
              <w:ind w:right="-1"/>
              <w:jc w:val="center"/>
              <w:rPr>
                <w:b/>
                <w:color w:val="000080"/>
                <w:sz w:val="22"/>
                <w:szCs w:val="22"/>
                <w:lang w:val="sr-Cyrl-CS"/>
              </w:rPr>
            </w:pPr>
            <w:r w:rsidRPr="005F14F5">
              <w:rPr>
                <w:b/>
                <w:color w:val="000080"/>
                <w:sz w:val="22"/>
                <w:szCs w:val="22"/>
                <w:lang w:val="sr-Cyrl-CS"/>
              </w:rPr>
              <w:t>ЖАЛБА</w:t>
            </w:r>
          </w:p>
          <w:p w14:paraId="7B0642F3" w14:textId="77777777" w:rsidR="00F34543" w:rsidRPr="005F14F5" w:rsidRDefault="00F34543" w:rsidP="00D822BC">
            <w:pPr>
              <w:shd w:val="clear" w:color="auto" w:fill="F2DBDB"/>
              <w:tabs>
                <w:tab w:val="left" w:pos="360"/>
              </w:tabs>
              <w:ind w:right="-1"/>
              <w:jc w:val="center"/>
              <w:rPr>
                <w:b/>
                <w:color w:val="000080"/>
                <w:sz w:val="22"/>
                <w:szCs w:val="22"/>
                <w:lang w:val="sr-Cyrl-CS"/>
              </w:rPr>
            </w:pPr>
            <w:r w:rsidRPr="005F14F5">
              <w:rPr>
                <w:b/>
                <w:color w:val="000080"/>
                <w:sz w:val="22"/>
                <w:szCs w:val="22"/>
                <w:lang w:val="sr-Cyrl-CS"/>
              </w:rPr>
              <w:t>ПОВЕРЕНИКУ</w:t>
            </w:r>
          </w:p>
          <w:p w14:paraId="3A436B39" w14:textId="77777777" w:rsidR="00F34543" w:rsidRPr="005F14F5" w:rsidRDefault="00F34543" w:rsidP="00D822BC">
            <w:pPr>
              <w:tabs>
                <w:tab w:val="left" w:pos="360"/>
              </w:tabs>
              <w:ind w:right="-1"/>
              <w:jc w:val="center"/>
              <w:rPr>
                <w:b/>
                <w:color w:val="000080"/>
                <w:sz w:val="22"/>
                <w:szCs w:val="22"/>
                <w:lang w:val="sr-Cyrl-CS"/>
              </w:rPr>
            </w:pPr>
          </w:p>
        </w:tc>
        <w:tc>
          <w:tcPr>
            <w:tcW w:w="850" w:type="dxa"/>
            <w:gridSpan w:val="3"/>
            <w:tcBorders>
              <w:top w:val="nil"/>
              <w:left w:val="single" w:sz="4" w:space="0" w:color="auto"/>
              <w:bottom w:val="nil"/>
              <w:right w:val="nil"/>
            </w:tcBorders>
          </w:tcPr>
          <w:p w14:paraId="477548CA" w14:textId="77777777" w:rsidR="00F34543" w:rsidRPr="005F14F5" w:rsidRDefault="00F34543" w:rsidP="00D822BC">
            <w:pPr>
              <w:tabs>
                <w:tab w:val="left" w:pos="360"/>
              </w:tabs>
              <w:ind w:right="-1"/>
              <w:rPr>
                <w:color w:val="000080"/>
                <w:sz w:val="28"/>
                <w:szCs w:val="28"/>
                <w:lang w:val="sr-Cyrl-CS"/>
              </w:rPr>
            </w:pPr>
          </w:p>
        </w:tc>
      </w:tr>
      <w:tr w:rsidR="00F34543" w:rsidRPr="005F14F5" w14:paraId="3FE2FBAD" w14:textId="77777777" w:rsidTr="004D7B4B">
        <w:trPr>
          <w:gridAfter w:val="1"/>
          <w:wAfter w:w="230" w:type="dxa"/>
          <w:cantSplit/>
        </w:trPr>
        <w:tc>
          <w:tcPr>
            <w:tcW w:w="4248" w:type="dxa"/>
            <w:gridSpan w:val="5"/>
            <w:vMerge/>
            <w:tcBorders>
              <w:right w:val="single" w:sz="4" w:space="0" w:color="auto"/>
            </w:tcBorders>
            <w:shd w:val="clear" w:color="auto" w:fill="FDE9D9"/>
          </w:tcPr>
          <w:p w14:paraId="4C79E624"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single" w:sz="4" w:space="0" w:color="auto"/>
              <w:bottom w:val="nil"/>
              <w:right w:val="nil"/>
            </w:tcBorders>
          </w:tcPr>
          <w:p w14:paraId="7B7EDB9A" w14:textId="77777777" w:rsidR="00F34543" w:rsidRPr="005F14F5" w:rsidRDefault="00F34543" w:rsidP="00D822BC">
            <w:pPr>
              <w:tabs>
                <w:tab w:val="left" w:pos="360"/>
              </w:tabs>
              <w:ind w:right="-1"/>
              <w:rPr>
                <w:color w:val="000080"/>
                <w:sz w:val="22"/>
                <w:szCs w:val="22"/>
                <w:lang w:val="sr-Cyrl-CS"/>
              </w:rPr>
            </w:pPr>
          </w:p>
        </w:tc>
        <w:tc>
          <w:tcPr>
            <w:tcW w:w="1980" w:type="dxa"/>
            <w:gridSpan w:val="7"/>
            <w:tcBorders>
              <w:top w:val="nil"/>
              <w:left w:val="nil"/>
              <w:bottom w:val="nil"/>
              <w:right w:val="single" w:sz="18" w:space="0" w:color="auto"/>
            </w:tcBorders>
          </w:tcPr>
          <w:p w14:paraId="4CBB8BB2" w14:textId="77777777" w:rsidR="00F34543" w:rsidRPr="005F14F5" w:rsidRDefault="00F34543" w:rsidP="00D822BC">
            <w:pPr>
              <w:tabs>
                <w:tab w:val="left" w:pos="360"/>
              </w:tabs>
              <w:ind w:right="-1"/>
              <w:rPr>
                <w:color w:val="000080"/>
                <w:sz w:val="28"/>
                <w:szCs w:val="28"/>
                <w:lang w:val="sr-Cyrl-CS"/>
              </w:rPr>
            </w:pPr>
          </w:p>
        </w:tc>
        <w:tc>
          <w:tcPr>
            <w:tcW w:w="2290" w:type="dxa"/>
            <w:gridSpan w:val="10"/>
            <w:tcBorders>
              <w:top w:val="nil"/>
              <w:left w:val="single" w:sz="18" w:space="0" w:color="auto"/>
              <w:bottom w:val="nil"/>
              <w:right w:val="nil"/>
            </w:tcBorders>
          </w:tcPr>
          <w:p w14:paraId="51EB031B" w14:textId="77777777" w:rsidR="00F34543" w:rsidRPr="005F14F5" w:rsidRDefault="00F34543" w:rsidP="00D822BC">
            <w:pPr>
              <w:tabs>
                <w:tab w:val="left" w:pos="360"/>
              </w:tabs>
              <w:ind w:right="-1"/>
              <w:rPr>
                <w:color w:val="000080"/>
                <w:sz w:val="28"/>
                <w:szCs w:val="28"/>
                <w:lang w:val="sr-Cyrl-CS"/>
              </w:rPr>
            </w:pPr>
          </w:p>
        </w:tc>
      </w:tr>
      <w:tr w:rsidR="00F34543" w:rsidRPr="005F14F5" w14:paraId="46D853BC" w14:textId="77777777" w:rsidTr="004D7B4B">
        <w:trPr>
          <w:gridAfter w:val="1"/>
          <w:wAfter w:w="230" w:type="dxa"/>
          <w:cantSplit/>
        </w:trPr>
        <w:tc>
          <w:tcPr>
            <w:tcW w:w="4248" w:type="dxa"/>
            <w:gridSpan w:val="5"/>
            <w:vMerge/>
            <w:tcBorders>
              <w:right w:val="single" w:sz="4" w:space="0" w:color="auto"/>
            </w:tcBorders>
            <w:shd w:val="clear" w:color="auto" w:fill="FDE9D9"/>
          </w:tcPr>
          <w:p w14:paraId="01DDDFA9"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single" w:sz="4" w:space="0" w:color="auto"/>
              <w:bottom w:val="nil"/>
              <w:right w:val="nil"/>
            </w:tcBorders>
          </w:tcPr>
          <w:p w14:paraId="37DA18A2" w14:textId="77777777" w:rsidR="00F34543" w:rsidRPr="005F14F5" w:rsidRDefault="00F34543" w:rsidP="00D822BC">
            <w:pPr>
              <w:tabs>
                <w:tab w:val="left" w:pos="360"/>
              </w:tabs>
              <w:ind w:right="-1"/>
              <w:rPr>
                <w:color w:val="000080"/>
                <w:sz w:val="20"/>
                <w:szCs w:val="20"/>
                <w:lang w:val="sr-Cyrl-CS"/>
              </w:rPr>
            </w:pPr>
          </w:p>
        </w:tc>
        <w:tc>
          <w:tcPr>
            <w:tcW w:w="720" w:type="dxa"/>
            <w:gridSpan w:val="3"/>
            <w:vMerge w:val="restart"/>
            <w:tcBorders>
              <w:top w:val="nil"/>
              <w:left w:val="nil"/>
              <w:right w:val="single" w:sz="4" w:space="0" w:color="auto"/>
            </w:tcBorders>
            <w:vAlign w:val="center"/>
          </w:tcPr>
          <w:p w14:paraId="44EFC835" w14:textId="77777777" w:rsidR="00F34543" w:rsidRPr="005F14F5" w:rsidRDefault="00F34543" w:rsidP="00D822BC">
            <w:pPr>
              <w:tabs>
                <w:tab w:val="left" w:pos="360"/>
              </w:tabs>
              <w:ind w:right="-1"/>
              <w:jc w:val="center"/>
              <w:rPr>
                <w:color w:val="000080"/>
                <w:sz w:val="22"/>
                <w:szCs w:val="22"/>
                <w:lang w:val="sr-Cyrl-CS"/>
              </w:rPr>
            </w:pPr>
          </w:p>
        </w:tc>
        <w:tc>
          <w:tcPr>
            <w:tcW w:w="2700" w:type="dxa"/>
            <w:gridSpan w:val="11"/>
            <w:vMerge w:val="restart"/>
            <w:tcBorders>
              <w:top w:val="single" w:sz="4" w:space="0" w:color="auto"/>
              <w:left w:val="single" w:sz="4" w:space="0" w:color="auto"/>
              <w:bottom w:val="single" w:sz="4" w:space="0" w:color="auto"/>
              <w:right w:val="single" w:sz="4" w:space="0" w:color="auto"/>
            </w:tcBorders>
            <w:shd w:val="clear" w:color="auto" w:fill="F2DBDB"/>
            <w:vAlign w:val="center"/>
          </w:tcPr>
          <w:p w14:paraId="3DE0836E"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 xml:space="preserve">РЕШЕЊЕ </w:t>
            </w:r>
          </w:p>
          <w:p w14:paraId="691ED532"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ПОВЕРЕНИКА</w:t>
            </w:r>
          </w:p>
          <w:p w14:paraId="5EE5CEE1" w14:textId="77777777" w:rsidR="00F34543" w:rsidRPr="005F14F5" w:rsidRDefault="00F34543" w:rsidP="00D822BC">
            <w:pPr>
              <w:tabs>
                <w:tab w:val="left" w:pos="360"/>
              </w:tabs>
              <w:ind w:right="-1"/>
              <w:jc w:val="center"/>
              <w:rPr>
                <w:color w:val="000080"/>
                <w:sz w:val="22"/>
                <w:szCs w:val="22"/>
                <w:lang w:val="sr-Cyrl-CS"/>
              </w:rPr>
            </w:pPr>
            <w:r w:rsidRPr="005F14F5">
              <w:rPr>
                <w:b/>
                <w:color w:val="000080"/>
                <w:sz w:val="22"/>
                <w:szCs w:val="22"/>
                <w:lang w:val="sr-Cyrl-CS"/>
              </w:rPr>
              <w:t>ПО ЖАЛБИ</w:t>
            </w:r>
          </w:p>
        </w:tc>
        <w:tc>
          <w:tcPr>
            <w:tcW w:w="850" w:type="dxa"/>
            <w:gridSpan w:val="3"/>
            <w:vMerge w:val="restart"/>
            <w:tcBorders>
              <w:top w:val="nil"/>
              <w:left w:val="single" w:sz="4" w:space="0" w:color="auto"/>
              <w:bottom w:val="nil"/>
              <w:right w:val="nil"/>
            </w:tcBorders>
            <w:vAlign w:val="center"/>
          </w:tcPr>
          <w:p w14:paraId="313E8746" w14:textId="77777777" w:rsidR="00F34543" w:rsidRPr="005F14F5" w:rsidRDefault="00F34543" w:rsidP="00D822BC">
            <w:pPr>
              <w:tabs>
                <w:tab w:val="left" w:pos="360"/>
              </w:tabs>
              <w:ind w:right="-1"/>
              <w:jc w:val="center"/>
              <w:rPr>
                <w:color w:val="000080"/>
                <w:sz w:val="22"/>
                <w:szCs w:val="22"/>
                <w:lang w:val="sr-Cyrl-CS"/>
              </w:rPr>
            </w:pPr>
          </w:p>
        </w:tc>
      </w:tr>
      <w:tr w:rsidR="00F34543" w:rsidRPr="005F14F5" w14:paraId="2E38719C" w14:textId="77777777" w:rsidTr="004D7B4B">
        <w:trPr>
          <w:gridAfter w:val="1"/>
          <w:wAfter w:w="230" w:type="dxa"/>
          <w:cantSplit/>
          <w:trHeight w:val="70"/>
        </w:trPr>
        <w:tc>
          <w:tcPr>
            <w:tcW w:w="4248" w:type="dxa"/>
            <w:gridSpan w:val="5"/>
            <w:vMerge/>
            <w:tcBorders>
              <w:bottom w:val="single" w:sz="4" w:space="0" w:color="auto"/>
              <w:right w:val="single" w:sz="4" w:space="0" w:color="auto"/>
            </w:tcBorders>
            <w:shd w:val="clear" w:color="auto" w:fill="FDE9D9"/>
          </w:tcPr>
          <w:p w14:paraId="74111BD3"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single" w:sz="4" w:space="0" w:color="auto"/>
              <w:bottom w:val="nil"/>
              <w:right w:val="nil"/>
            </w:tcBorders>
          </w:tcPr>
          <w:p w14:paraId="4F656743" w14:textId="77777777" w:rsidR="00F34543" w:rsidRPr="005F14F5" w:rsidRDefault="00F34543" w:rsidP="00D822BC">
            <w:pPr>
              <w:tabs>
                <w:tab w:val="left" w:pos="360"/>
              </w:tabs>
              <w:ind w:right="-1"/>
              <w:rPr>
                <w:color w:val="000080"/>
                <w:sz w:val="20"/>
                <w:szCs w:val="20"/>
                <w:lang w:val="sr-Cyrl-CS"/>
              </w:rPr>
            </w:pPr>
          </w:p>
        </w:tc>
        <w:tc>
          <w:tcPr>
            <w:tcW w:w="720" w:type="dxa"/>
            <w:gridSpan w:val="3"/>
            <w:vMerge/>
            <w:tcBorders>
              <w:left w:val="nil"/>
              <w:right w:val="single" w:sz="4" w:space="0" w:color="auto"/>
            </w:tcBorders>
          </w:tcPr>
          <w:p w14:paraId="003747B1" w14:textId="77777777" w:rsidR="00F34543" w:rsidRPr="005F14F5" w:rsidRDefault="00F34543" w:rsidP="00D822BC">
            <w:pPr>
              <w:tabs>
                <w:tab w:val="left" w:pos="360"/>
              </w:tabs>
              <w:ind w:right="-1"/>
              <w:rPr>
                <w:color w:val="000080"/>
                <w:sz w:val="20"/>
                <w:szCs w:val="20"/>
                <w:lang w:val="sr-Cyrl-CS"/>
              </w:rPr>
            </w:pPr>
          </w:p>
        </w:tc>
        <w:tc>
          <w:tcPr>
            <w:tcW w:w="2700" w:type="dxa"/>
            <w:gridSpan w:val="11"/>
            <w:vMerge/>
            <w:tcBorders>
              <w:top w:val="nil"/>
              <w:left w:val="single" w:sz="4" w:space="0" w:color="auto"/>
              <w:bottom w:val="single" w:sz="4" w:space="0" w:color="auto"/>
              <w:right w:val="single" w:sz="4" w:space="0" w:color="auto"/>
            </w:tcBorders>
            <w:shd w:val="clear" w:color="auto" w:fill="F2DBDB"/>
          </w:tcPr>
          <w:p w14:paraId="63C5F650" w14:textId="77777777" w:rsidR="00F34543" w:rsidRPr="005F14F5" w:rsidRDefault="00F34543" w:rsidP="00D822BC">
            <w:pPr>
              <w:tabs>
                <w:tab w:val="left" w:pos="360"/>
              </w:tabs>
              <w:ind w:right="-1"/>
              <w:rPr>
                <w:color w:val="000080"/>
                <w:sz w:val="20"/>
                <w:szCs w:val="20"/>
                <w:lang w:val="sr-Cyrl-CS"/>
              </w:rPr>
            </w:pPr>
          </w:p>
        </w:tc>
        <w:tc>
          <w:tcPr>
            <w:tcW w:w="850" w:type="dxa"/>
            <w:gridSpan w:val="3"/>
            <w:vMerge/>
            <w:tcBorders>
              <w:top w:val="nil"/>
              <w:left w:val="single" w:sz="4" w:space="0" w:color="auto"/>
              <w:bottom w:val="nil"/>
              <w:right w:val="nil"/>
            </w:tcBorders>
          </w:tcPr>
          <w:p w14:paraId="3C8750ED" w14:textId="77777777" w:rsidR="00F34543" w:rsidRPr="005F14F5" w:rsidRDefault="00F34543" w:rsidP="00D822BC">
            <w:pPr>
              <w:tabs>
                <w:tab w:val="left" w:pos="360"/>
              </w:tabs>
              <w:ind w:right="-1"/>
              <w:rPr>
                <w:color w:val="000080"/>
                <w:sz w:val="20"/>
                <w:szCs w:val="20"/>
                <w:lang w:val="sr-Cyrl-CS"/>
              </w:rPr>
            </w:pPr>
          </w:p>
        </w:tc>
      </w:tr>
      <w:tr w:rsidR="00F34543" w:rsidRPr="005F14F5" w14:paraId="547E5B53" w14:textId="77777777" w:rsidTr="004D7B4B">
        <w:trPr>
          <w:gridAfter w:val="1"/>
          <w:wAfter w:w="230" w:type="dxa"/>
          <w:cantSplit/>
        </w:trPr>
        <w:tc>
          <w:tcPr>
            <w:tcW w:w="1955" w:type="dxa"/>
            <w:tcBorders>
              <w:top w:val="single" w:sz="4" w:space="0" w:color="auto"/>
              <w:left w:val="nil"/>
              <w:bottom w:val="nil"/>
              <w:right w:val="nil"/>
            </w:tcBorders>
            <w:shd w:val="clear" w:color="auto" w:fill="FFFFFF"/>
          </w:tcPr>
          <w:p w14:paraId="466B3B86"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single" w:sz="4" w:space="0" w:color="auto"/>
              <w:left w:val="nil"/>
              <w:bottom w:val="nil"/>
              <w:right w:val="nil"/>
            </w:tcBorders>
            <w:shd w:val="clear" w:color="auto" w:fill="FFFFFF"/>
          </w:tcPr>
          <w:p w14:paraId="1AD752F5"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51963B39" w14:textId="77777777" w:rsidR="00F34543" w:rsidRPr="005F14F5" w:rsidRDefault="00F34543" w:rsidP="00D822BC">
            <w:pPr>
              <w:tabs>
                <w:tab w:val="left" w:pos="360"/>
              </w:tabs>
              <w:ind w:right="-1"/>
              <w:rPr>
                <w:color w:val="000080"/>
                <w:sz w:val="20"/>
                <w:szCs w:val="20"/>
                <w:lang w:val="sr-Cyrl-CS"/>
              </w:rPr>
            </w:pPr>
          </w:p>
        </w:tc>
        <w:tc>
          <w:tcPr>
            <w:tcW w:w="720" w:type="dxa"/>
            <w:gridSpan w:val="3"/>
            <w:vMerge/>
            <w:tcBorders>
              <w:left w:val="nil"/>
              <w:right w:val="single" w:sz="4" w:space="0" w:color="auto"/>
            </w:tcBorders>
          </w:tcPr>
          <w:p w14:paraId="0B6AD8B8" w14:textId="77777777" w:rsidR="00F34543" w:rsidRPr="005F14F5" w:rsidRDefault="00F34543" w:rsidP="00D822BC">
            <w:pPr>
              <w:tabs>
                <w:tab w:val="left" w:pos="360"/>
              </w:tabs>
              <w:ind w:right="-1"/>
              <w:rPr>
                <w:color w:val="000080"/>
                <w:sz w:val="20"/>
                <w:szCs w:val="20"/>
                <w:lang w:val="sr-Cyrl-CS"/>
              </w:rPr>
            </w:pPr>
          </w:p>
        </w:tc>
        <w:tc>
          <w:tcPr>
            <w:tcW w:w="2700" w:type="dxa"/>
            <w:gridSpan w:val="11"/>
            <w:vMerge/>
            <w:tcBorders>
              <w:top w:val="nil"/>
              <w:left w:val="single" w:sz="4" w:space="0" w:color="auto"/>
              <w:bottom w:val="single" w:sz="4" w:space="0" w:color="auto"/>
              <w:right w:val="single" w:sz="4" w:space="0" w:color="auto"/>
            </w:tcBorders>
            <w:shd w:val="clear" w:color="auto" w:fill="F2DBDB"/>
          </w:tcPr>
          <w:p w14:paraId="1D08CA9C" w14:textId="77777777" w:rsidR="00F34543" w:rsidRPr="005F14F5" w:rsidRDefault="00F34543" w:rsidP="00D822BC">
            <w:pPr>
              <w:tabs>
                <w:tab w:val="left" w:pos="360"/>
              </w:tabs>
              <w:ind w:right="-1"/>
              <w:rPr>
                <w:color w:val="000080"/>
                <w:sz w:val="20"/>
                <w:szCs w:val="20"/>
                <w:lang w:val="sr-Cyrl-CS"/>
              </w:rPr>
            </w:pPr>
          </w:p>
        </w:tc>
        <w:tc>
          <w:tcPr>
            <w:tcW w:w="850" w:type="dxa"/>
            <w:gridSpan w:val="3"/>
            <w:vMerge/>
            <w:tcBorders>
              <w:top w:val="nil"/>
              <w:left w:val="single" w:sz="4" w:space="0" w:color="auto"/>
              <w:bottom w:val="nil"/>
              <w:right w:val="nil"/>
            </w:tcBorders>
          </w:tcPr>
          <w:p w14:paraId="75518C40" w14:textId="77777777" w:rsidR="00F34543" w:rsidRPr="005F14F5" w:rsidRDefault="00F34543" w:rsidP="00D822BC">
            <w:pPr>
              <w:tabs>
                <w:tab w:val="left" w:pos="360"/>
              </w:tabs>
              <w:ind w:right="-1"/>
              <w:rPr>
                <w:color w:val="000080"/>
                <w:sz w:val="20"/>
                <w:szCs w:val="20"/>
                <w:lang w:val="sr-Cyrl-CS"/>
              </w:rPr>
            </w:pPr>
          </w:p>
        </w:tc>
      </w:tr>
      <w:tr w:rsidR="00F34543" w:rsidRPr="005F14F5" w14:paraId="2D4DB0D7" w14:textId="77777777" w:rsidTr="004D7B4B">
        <w:trPr>
          <w:gridAfter w:val="1"/>
          <w:wAfter w:w="230" w:type="dxa"/>
          <w:cantSplit/>
        </w:trPr>
        <w:tc>
          <w:tcPr>
            <w:tcW w:w="1955" w:type="dxa"/>
            <w:tcBorders>
              <w:top w:val="nil"/>
              <w:left w:val="nil"/>
              <w:bottom w:val="nil"/>
              <w:right w:val="nil"/>
            </w:tcBorders>
          </w:tcPr>
          <w:p w14:paraId="0E826489"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3B578608"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27BDA578" w14:textId="77777777" w:rsidR="00F34543" w:rsidRPr="005F14F5" w:rsidRDefault="00F34543" w:rsidP="00D822BC">
            <w:pPr>
              <w:tabs>
                <w:tab w:val="left" w:pos="360"/>
              </w:tabs>
              <w:ind w:right="-1"/>
              <w:rPr>
                <w:color w:val="000080"/>
                <w:sz w:val="20"/>
                <w:szCs w:val="20"/>
                <w:lang w:val="sr-Cyrl-CS"/>
              </w:rPr>
            </w:pPr>
          </w:p>
        </w:tc>
        <w:tc>
          <w:tcPr>
            <w:tcW w:w="720" w:type="dxa"/>
            <w:gridSpan w:val="3"/>
            <w:vMerge/>
            <w:tcBorders>
              <w:left w:val="nil"/>
              <w:bottom w:val="nil"/>
              <w:right w:val="single" w:sz="4" w:space="0" w:color="auto"/>
            </w:tcBorders>
          </w:tcPr>
          <w:p w14:paraId="3181A7CA" w14:textId="77777777" w:rsidR="00F34543" w:rsidRPr="005F14F5" w:rsidRDefault="00F34543" w:rsidP="00D822BC">
            <w:pPr>
              <w:tabs>
                <w:tab w:val="left" w:pos="360"/>
              </w:tabs>
              <w:ind w:right="-1"/>
              <w:rPr>
                <w:color w:val="000080"/>
                <w:sz w:val="20"/>
                <w:szCs w:val="20"/>
                <w:lang w:val="sr-Cyrl-CS"/>
              </w:rPr>
            </w:pPr>
          </w:p>
        </w:tc>
        <w:tc>
          <w:tcPr>
            <w:tcW w:w="2700" w:type="dxa"/>
            <w:gridSpan w:val="11"/>
            <w:vMerge/>
            <w:tcBorders>
              <w:top w:val="nil"/>
              <w:left w:val="single" w:sz="4" w:space="0" w:color="auto"/>
              <w:bottom w:val="single" w:sz="4" w:space="0" w:color="auto"/>
              <w:right w:val="single" w:sz="4" w:space="0" w:color="auto"/>
            </w:tcBorders>
            <w:shd w:val="clear" w:color="auto" w:fill="F2DBDB"/>
          </w:tcPr>
          <w:p w14:paraId="560EB6E4" w14:textId="77777777" w:rsidR="00F34543" w:rsidRPr="005F14F5" w:rsidRDefault="00F34543" w:rsidP="00D822BC">
            <w:pPr>
              <w:tabs>
                <w:tab w:val="left" w:pos="360"/>
              </w:tabs>
              <w:ind w:right="-1"/>
              <w:rPr>
                <w:color w:val="000080"/>
                <w:sz w:val="20"/>
                <w:szCs w:val="20"/>
                <w:lang w:val="sr-Cyrl-CS"/>
              </w:rPr>
            </w:pPr>
          </w:p>
        </w:tc>
        <w:tc>
          <w:tcPr>
            <w:tcW w:w="850" w:type="dxa"/>
            <w:gridSpan w:val="3"/>
            <w:vMerge/>
            <w:tcBorders>
              <w:top w:val="nil"/>
              <w:left w:val="single" w:sz="4" w:space="0" w:color="auto"/>
              <w:bottom w:val="nil"/>
              <w:right w:val="nil"/>
            </w:tcBorders>
          </w:tcPr>
          <w:p w14:paraId="0D8B1FC0" w14:textId="77777777" w:rsidR="00F34543" w:rsidRPr="005F14F5" w:rsidRDefault="00F34543" w:rsidP="00D822BC">
            <w:pPr>
              <w:tabs>
                <w:tab w:val="left" w:pos="360"/>
              </w:tabs>
              <w:ind w:right="-1"/>
              <w:rPr>
                <w:color w:val="000080"/>
                <w:sz w:val="20"/>
                <w:szCs w:val="20"/>
                <w:lang w:val="sr-Cyrl-CS"/>
              </w:rPr>
            </w:pPr>
          </w:p>
        </w:tc>
      </w:tr>
      <w:tr w:rsidR="00F34543" w:rsidRPr="005F14F5" w14:paraId="2F29726F" w14:textId="77777777" w:rsidTr="004D7B4B">
        <w:trPr>
          <w:gridAfter w:val="1"/>
          <w:wAfter w:w="230" w:type="dxa"/>
        </w:trPr>
        <w:tc>
          <w:tcPr>
            <w:tcW w:w="1955" w:type="dxa"/>
            <w:tcBorders>
              <w:top w:val="nil"/>
              <w:left w:val="nil"/>
              <w:bottom w:val="nil"/>
              <w:right w:val="nil"/>
            </w:tcBorders>
          </w:tcPr>
          <w:p w14:paraId="1885E267"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634B4908"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5A3D99E9"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single" w:sz="18" w:space="0" w:color="auto"/>
            </w:tcBorders>
          </w:tcPr>
          <w:p w14:paraId="08466FF7" w14:textId="77777777" w:rsidR="00F34543" w:rsidRPr="005F14F5" w:rsidRDefault="00F34543" w:rsidP="00D822BC">
            <w:pPr>
              <w:tabs>
                <w:tab w:val="left" w:pos="360"/>
              </w:tabs>
              <w:ind w:right="-1"/>
              <w:rPr>
                <w:color w:val="000080"/>
                <w:sz w:val="20"/>
                <w:szCs w:val="20"/>
                <w:lang w:val="sr-Cyrl-CS"/>
              </w:rPr>
            </w:pPr>
          </w:p>
        </w:tc>
        <w:tc>
          <w:tcPr>
            <w:tcW w:w="2290" w:type="dxa"/>
            <w:gridSpan w:val="10"/>
            <w:tcBorders>
              <w:top w:val="nil"/>
              <w:left w:val="single" w:sz="18" w:space="0" w:color="auto"/>
              <w:bottom w:val="nil"/>
              <w:right w:val="nil"/>
            </w:tcBorders>
          </w:tcPr>
          <w:p w14:paraId="114214ED" w14:textId="77777777" w:rsidR="00F34543" w:rsidRPr="005F14F5" w:rsidRDefault="00F34543" w:rsidP="00D822BC">
            <w:pPr>
              <w:tabs>
                <w:tab w:val="left" w:pos="360"/>
              </w:tabs>
              <w:ind w:right="-1"/>
              <w:rPr>
                <w:color w:val="000080"/>
                <w:sz w:val="20"/>
                <w:szCs w:val="20"/>
                <w:lang w:val="sr-Cyrl-CS"/>
              </w:rPr>
            </w:pPr>
          </w:p>
        </w:tc>
      </w:tr>
      <w:tr w:rsidR="00F34543" w:rsidRPr="005F14F5" w14:paraId="2E356F0E" w14:textId="77777777" w:rsidTr="004D7B4B">
        <w:trPr>
          <w:gridAfter w:val="1"/>
          <w:wAfter w:w="230" w:type="dxa"/>
        </w:trPr>
        <w:tc>
          <w:tcPr>
            <w:tcW w:w="1955" w:type="dxa"/>
            <w:tcBorders>
              <w:top w:val="nil"/>
              <w:left w:val="nil"/>
              <w:bottom w:val="nil"/>
              <w:right w:val="nil"/>
            </w:tcBorders>
          </w:tcPr>
          <w:p w14:paraId="6417D7DA"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01C0A3A3"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565244BC"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single" w:sz="18" w:space="0" w:color="auto"/>
            </w:tcBorders>
          </w:tcPr>
          <w:p w14:paraId="2D23B3B2" w14:textId="77777777" w:rsidR="00F34543" w:rsidRPr="005F14F5" w:rsidRDefault="00F34543" w:rsidP="00D822BC">
            <w:pPr>
              <w:tabs>
                <w:tab w:val="left" w:pos="360"/>
              </w:tabs>
              <w:ind w:right="-1"/>
              <w:rPr>
                <w:color w:val="000080"/>
                <w:sz w:val="20"/>
                <w:szCs w:val="20"/>
                <w:lang w:val="sr-Cyrl-CS"/>
              </w:rPr>
            </w:pPr>
          </w:p>
        </w:tc>
        <w:tc>
          <w:tcPr>
            <w:tcW w:w="2290" w:type="dxa"/>
            <w:gridSpan w:val="10"/>
            <w:tcBorders>
              <w:top w:val="nil"/>
              <w:left w:val="single" w:sz="18" w:space="0" w:color="auto"/>
              <w:bottom w:val="nil"/>
              <w:right w:val="nil"/>
            </w:tcBorders>
          </w:tcPr>
          <w:p w14:paraId="4DB18483" w14:textId="77777777" w:rsidR="00F34543" w:rsidRPr="005F14F5" w:rsidRDefault="00F34543" w:rsidP="00D822BC">
            <w:pPr>
              <w:tabs>
                <w:tab w:val="left" w:pos="360"/>
              </w:tabs>
              <w:ind w:right="-1"/>
              <w:rPr>
                <w:color w:val="000080"/>
                <w:sz w:val="20"/>
                <w:szCs w:val="20"/>
                <w:lang w:val="sr-Cyrl-CS"/>
              </w:rPr>
            </w:pPr>
          </w:p>
        </w:tc>
      </w:tr>
      <w:tr w:rsidR="00F34543" w:rsidRPr="005F14F5" w14:paraId="3E5848F5" w14:textId="77777777" w:rsidTr="004D7B4B">
        <w:trPr>
          <w:gridAfter w:val="1"/>
          <w:wAfter w:w="230" w:type="dxa"/>
        </w:trPr>
        <w:tc>
          <w:tcPr>
            <w:tcW w:w="1955" w:type="dxa"/>
            <w:tcBorders>
              <w:top w:val="nil"/>
              <w:left w:val="nil"/>
              <w:bottom w:val="nil"/>
              <w:right w:val="nil"/>
            </w:tcBorders>
          </w:tcPr>
          <w:p w14:paraId="52F24147"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32BF2ECA"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6B72C7BB"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single" w:sz="18" w:space="0" w:color="auto"/>
            </w:tcBorders>
          </w:tcPr>
          <w:p w14:paraId="2D6554A9" w14:textId="77777777" w:rsidR="00F34543" w:rsidRPr="005F14F5" w:rsidRDefault="00F34543" w:rsidP="00D822BC">
            <w:pPr>
              <w:tabs>
                <w:tab w:val="left" w:pos="360"/>
              </w:tabs>
              <w:ind w:right="-1"/>
              <w:rPr>
                <w:color w:val="000080"/>
                <w:sz w:val="20"/>
                <w:szCs w:val="20"/>
                <w:lang w:val="sr-Cyrl-CS"/>
              </w:rPr>
            </w:pPr>
          </w:p>
        </w:tc>
        <w:tc>
          <w:tcPr>
            <w:tcW w:w="2290" w:type="dxa"/>
            <w:gridSpan w:val="10"/>
            <w:tcBorders>
              <w:top w:val="nil"/>
              <w:left w:val="single" w:sz="18" w:space="0" w:color="auto"/>
              <w:bottom w:val="nil"/>
              <w:right w:val="nil"/>
            </w:tcBorders>
          </w:tcPr>
          <w:p w14:paraId="236D9776" w14:textId="77777777" w:rsidR="00F34543" w:rsidRPr="005F14F5" w:rsidRDefault="00F34543" w:rsidP="00D822BC">
            <w:pPr>
              <w:tabs>
                <w:tab w:val="left" w:pos="360"/>
              </w:tabs>
              <w:ind w:right="-1"/>
              <w:rPr>
                <w:color w:val="000080"/>
                <w:sz w:val="20"/>
                <w:szCs w:val="20"/>
                <w:lang w:val="sr-Cyrl-CS"/>
              </w:rPr>
            </w:pPr>
          </w:p>
        </w:tc>
      </w:tr>
      <w:tr w:rsidR="00F34543" w:rsidRPr="005F14F5" w14:paraId="7890DDC7" w14:textId="77777777" w:rsidTr="004D7B4B">
        <w:trPr>
          <w:gridAfter w:val="1"/>
          <w:wAfter w:w="230" w:type="dxa"/>
        </w:trPr>
        <w:tc>
          <w:tcPr>
            <w:tcW w:w="1955" w:type="dxa"/>
            <w:tcBorders>
              <w:top w:val="nil"/>
              <w:left w:val="nil"/>
              <w:bottom w:val="nil"/>
              <w:right w:val="nil"/>
            </w:tcBorders>
          </w:tcPr>
          <w:p w14:paraId="5BF3B698"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2FB0CC06"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2C8FBDC0"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single" w:sz="18" w:space="0" w:color="auto"/>
            </w:tcBorders>
          </w:tcPr>
          <w:p w14:paraId="216F31BD" w14:textId="77777777" w:rsidR="00F34543" w:rsidRPr="005F14F5" w:rsidRDefault="00F34543" w:rsidP="00D822BC">
            <w:pPr>
              <w:tabs>
                <w:tab w:val="left" w:pos="360"/>
              </w:tabs>
              <w:ind w:right="-1"/>
              <w:rPr>
                <w:color w:val="000080"/>
                <w:sz w:val="20"/>
                <w:szCs w:val="20"/>
                <w:lang w:val="sr-Cyrl-CS"/>
              </w:rPr>
            </w:pPr>
          </w:p>
        </w:tc>
        <w:tc>
          <w:tcPr>
            <w:tcW w:w="2290" w:type="dxa"/>
            <w:gridSpan w:val="10"/>
            <w:tcBorders>
              <w:top w:val="nil"/>
              <w:left w:val="single" w:sz="18" w:space="0" w:color="auto"/>
              <w:bottom w:val="nil"/>
              <w:right w:val="nil"/>
            </w:tcBorders>
          </w:tcPr>
          <w:p w14:paraId="41D3E1F9" w14:textId="77777777" w:rsidR="00F34543" w:rsidRPr="005F14F5" w:rsidRDefault="00F34543" w:rsidP="00D822BC">
            <w:pPr>
              <w:tabs>
                <w:tab w:val="left" w:pos="360"/>
              </w:tabs>
              <w:ind w:right="-1"/>
              <w:rPr>
                <w:color w:val="000080"/>
                <w:sz w:val="20"/>
                <w:szCs w:val="20"/>
                <w:lang w:val="sr-Cyrl-CS"/>
              </w:rPr>
            </w:pPr>
          </w:p>
        </w:tc>
      </w:tr>
      <w:tr w:rsidR="00F34543" w:rsidRPr="005F14F5" w14:paraId="56DD9206" w14:textId="77777777" w:rsidTr="004D7B4B">
        <w:tc>
          <w:tcPr>
            <w:tcW w:w="1955" w:type="dxa"/>
            <w:tcBorders>
              <w:top w:val="nil"/>
              <w:left w:val="nil"/>
              <w:bottom w:val="nil"/>
              <w:right w:val="nil"/>
            </w:tcBorders>
          </w:tcPr>
          <w:p w14:paraId="689910B4"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5322BB81"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76803633" w14:textId="77777777" w:rsidR="00F34543" w:rsidRPr="005F14F5" w:rsidRDefault="00F34543" w:rsidP="00D822BC">
            <w:pPr>
              <w:tabs>
                <w:tab w:val="left" w:pos="360"/>
              </w:tabs>
              <w:ind w:right="-1"/>
              <w:rPr>
                <w:color w:val="000080"/>
                <w:sz w:val="20"/>
                <w:szCs w:val="20"/>
                <w:lang w:val="sr-Cyrl-CS"/>
              </w:rPr>
            </w:pPr>
          </w:p>
        </w:tc>
        <w:tc>
          <w:tcPr>
            <w:tcW w:w="495" w:type="dxa"/>
            <w:gridSpan w:val="2"/>
            <w:tcBorders>
              <w:top w:val="nil"/>
              <w:left w:val="nil"/>
              <w:bottom w:val="single" w:sz="4" w:space="0" w:color="auto"/>
              <w:right w:val="nil"/>
            </w:tcBorders>
          </w:tcPr>
          <w:p w14:paraId="2FAC49C6" w14:textId="77777777" w:rsidR="00F34543" w:rsidRPr="005F14F5" w:rsidRDefault="00F34543" w:rsidP="00D822BC">
            <w:pPr>
              <w:tabs>
                <w:tab w:val="left" w:pos="360"/>
              </w:tabs>
              <w:ind w:right="-1"/>
              <w:rPr>
                <w:color w:val="000080"/>
                <w:sz w:val="20"/>
                <w:szCs w:val="20"/>
                <w:lang w:val="sr-Cyrl-CS"/>
              </w:rPr>
            </w:pPr>
          </w:p>
        </w:tc>
        <w:tc>
          <w:tcPr>
            <w:tcW w:w="405" w:type="dxa"/>
            <w:gridSpan w:val="2"/>
            <w:tcBorders>
              <w:top w:val="nil"/>
              <w:left w:val="nil"/>
              <w:bottom w:val="single" w:sz="4" w:space="0" w:color="auto"/>
              <w:right w:val="single" w:sz="18" w:space="0" w:color="auto"/>
            </w:tcBorders>
          </w:tcPr>
          <w:p w14:paraId="7F970585" w14:textId="77777777" w:rsidR="00F34543" w:rsidRPr="005F14F5" w:rsidRDefault="00F34543" w:rsidP="00D822BC">
            <w:pPr>
              <w:tabs>
                <w:tab w:val="left" w:pos="360"/>
              </w:tabs>
              <w:ind w:right="-1"/>
              <w:rPr>
                <w:color w:val="000080"/>
                <w:sz w:val="20"/>
                <w:szCs w:val="20"/>
                <w:lang w:val="sr-Cyrl-CS"/>
              </w:rPr>
            </w:pPr>
          </w:p>
        </w:tc>
        <w:tc>
          <w:tcPr>
            <w:tcW w:w="1080" w:type="dxa"/>
            <w:gridSpan w:val="3"/>
            <w:tcBorders>
              <w:top w:val="single" w:sz="18" w:space="0" w:color="auto"/>
              <w:left w:val="single" w:sz="18" w:space="0" w:color="auto"/>
              <w:bottom w:val="single" w:sz="4" w:space="0" w:color="auto"/>
              <w:right w:val="nil"/>
            </w:tcBorders>
          </w:tcPr>
          <w:p w14:paraId="5FBBC24A" w14:textId="77777777" w:rsidR="00F34543" w:rsidRPr="005F14F5" w:rsidRDefault="00F34543" w:rsidP="00D822BC">
            <w:pPr>
              <w:tabs>
                <w:tab w:val="left" w:pos="360"/>
              </w:tabs>
              <w:ind w:right="-1"/>
              <w:rPr>
                <w:color w:val="000080"/>
                <w:sz w:val="20"/>
                <w:szCs w:val="20"/>
                <w:lang w:val="sr-Cyrl-CS"/>
              </w:rPr>
            </w:pPr>
          </w:p>
        </w:tc>
        <w:tc>
          <w:tcPr>
            <w:tcW w:w="236" w:type="dxa"/>
            <w:tcBorders>
              <w:top w:val="single" w:sz="18" w:space="0" w:color="auto"/>
              <w:left w:val="nil"/>
              <w:bottom w:val="nil"/>
              <w:right w:val="nil"/>
            </w:tcBorders>
          </w:tcPr>
          <w:p w14:paraId="41197E34" w14:textId="77777777" w:rsidR="00F34543" w:rsidRPr="005F14F5" w:rsidRDefault="00F34543" w:rsidP="00D822BC">
            <w:pPr>
              <w:tabs>
                <w:tab w:val="left" w:pos="360"/>
              </w:tabs>
              <w:ind w:right="-1"/>
              <w:rPr>
                <w:color w:val="000080"/>
                <w:sz w:val="20"/>
                <w:szCs w:val="20"/>
                <w:lang w:val="sr-Cyrl-CS"/>
              </w:rPr>
            </w:pPr>
          </w:p>
        </w:tc>
        <w:tc>
          <w:tcPr>
            <w:tcW w:w="236" w:type="dxa"/>
            <w:gridSpan w:val="3"/>
            <w:tcBorders>
              <w:top w:val="single" w:sz="18" w:space="0" w:color="auto"/>
              <w:left w:val="nil"/>
              <w:bottom w:val="nil"/>
              <w:right w:val="nil"/>
            </w:tcBorders>
          </w:tcPr>
          <w:p w14:paraId="0A0B6B42" w14:textId="77777777" w:rsidR="00F34543" w:rsidRPr="005F14F5" w:rsidRDefault="00F34543" w:rsidP="00D822BC">
            <w:pPr>
              <w:tabs>
                <w:tab w:val="left" w:pos="360"/>
              </w:tabs>
              <w:ind w:right="-1"/>
              <w:rPr>
                <w:color w:val="000080"/>
                <w:sz w:val="20"/>
                <w:szCs w:val="20"/>
                <w:lang w:val="sr-Cyrl-CS"/>
              </w:rPr>
            </w:pPr>
          </w:p>
        </w:tc>
        <w:tc>
          <w:tcPr>
            <w:tcW w:w="920" w:type="dxa"/>
            <w:gridSpan w:val="2"/>
            <w:tcBorders>
              <w:top w:val="single" w:sz="18" w:space="0" w:color="auto"/>
              <w:left w:val="nil"/>
              <w:bottom w:val="single" w:sz="4" w:space="0" w:color="auto"/>
              <w:right w:val="single" w:sz="18" w:space="0" w:color="auto"/>
            </w:tcBorders>
          </w:tcPr>
          <w:p w14:paraId="731E78B3" w14:textId="77777777" w:rsidR="00F34543" w:rsidRPr="005F14F5" w:rsidRDefault="00F34543" w:rsidP="00D822BC">
            <w:pPr>
              <w:tabs>
                <w:tab w:val="left" w:pos="360"/>
              </w:tabs>
              <w:ind w:right="-1"/>
              <w:rPr>
                <w:color w:val="000080"/>
                <w:sz w:val="20"/>
                <w:szCs w:val="20"/>
                <w:lang w:val="sr-Cyrl-CS"/>
              </w:rPr>
            </w:pPr>
          </w:p>
        </w:tc>
        <w:tc>
          <w:tcPr>
            <w:tcW w:w="637" w:type="dxa"/>
            <w:gridSpan w:val="3"/>
            <w:tcBorders>
              <w:top w:val="nil"/>
              <w:left w:val="single" w:sz="18" w:space="0" w:color="auto"/>
              <w:bottom w:val="single" w:sz="4" w:space="0" w:color="auto"/>
              <w:right w:val="nil"/>
            </w:tcBorders>
          </w:tcPr>
          <w:p w14:paraId="73094DEE" w14:textId="77777777" w:rsidR="00F34543" w:rsidRPr="005F14F5" w:rsidRDefault="00F34543" w:rsidP="00D822BC">
            <w:pPr>
              <w:tabs>
                <w:tab w:val="left" w:pos="360"/>
              </w:tabs>
              <w:ind w:right="-1"/>
              <w:rPr>
                <w:color w:val="000080"/>
                <w:sz w:val="20"/>
                <w:szCs w:val="20"/>
                <w:lang w:val="sr-Cyrl-CS"/>
              </w:rPr>
            </w:pPr>
          </w:p>
        </w:tc>
        <w:tc>
          <w:tcPr>
            <w:tcW w:w="491" w:type="dxa"/>
            <w:gridSpan w:val="2"/>
            <w:tcBorders>
              <w:top w:val="nil"/>
              <w:left w:val="nil"/>
              <w:bottom w:val="single" w:sz="4" w:space="0" w:color="auto"/>
              <w:right w:val="nil"/>
            </w:tcBorders>
          </w:tcPr>
          <w:p w14:paraId="46FF9AAC" w14:textId="77777777" w:rsidR="00F34543" w:rsidRPr="005F14F5" w:rsidRDefault="00F34543" w:rsidP="00D822BC">
            <w:pPr>
              <w:tabs>
                <w:tab w:val="left" w:pos="360"/>
              </w:tabs>
              <w:ind w:right="-1"/>
              <w:rPr>
                <w:color w:val="000080"/>
                <w:sz w:val="20"/>
                <w:szCs w:val="20"/>
                <w:lang w:val="sr-Cyrl-CS"/>
              </w:rPr>
            </w:pPr>
          </w:p>
        </w:tc>
      </w:tr>
      <w:tr w:rsidR="00F34543" w:rsidRPr="005F14F5" w14:paraId="68E3B3DA" w14:textId="77777777" w:rsidTr="004D7B4B">
        <w:trPr>
          <w:cantSplit/>
        </w:trPr>
        <w:tc>
          <w:tcPr>
            <w:tcW w:w="1955" w:type="dxa"/>
            <w:tcBorders>
              <w:top w:val="nil"/>
              <w:left w:val="nil"/>
              <w:bottom w:val="nil"/>
              <w:right w:val="nil"/>
            </w:tcBorders>
          </w:tcPr>
          <w:p w14:paraId="0D37CC58"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30A70F7B"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single" w:sz="4" w:space="0" w:color="auto"/>
            </w:tcBorders>
          </w:tcPr>
          <w:p w14:paraId="1409AE6A" w14:textId="77777777" w:rsidR="00F34543" w:rsidRPr="005F14F5" w:rsidRDefault="00F34543" w:rsidP="00D822BC">
            <w:pPr>
              <w:tabs>
                <w:tab w:val="left" w:pos="360"/>
              </w:tabs>
              <w:ind w:right="-1"/>
              <w:rPr>
                <w:color w:val="000080"/>
                <w:sz w:val="20"/>
                <w:szCs w:val="20"/>
                <w:lang w:val="sr-Cyrl-CS"/>
              </w:rPr>
            </w:pPr>
          </w:p>
        </w:tc>
        <w:tc>
          <w:tcPr>
            <w:tcW w:w="1980" w:type="dxa"/>
            <w:gridSpan w:val="7"/>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5274CBFC"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РЕШЕЊЕ</w:t>
            </w:r>
          </w:p>
          <w:p w14:paraId="65C25437" w14:textId="77777777" w:rsidR="00F34543" w:rsidRPr="005F14F5" w:rsidRDefault="00F34543" w:rsidP="00D822BC">
            <w:pPr>
              <w:tabs>
                <w:tab w:val="left" w:pos="360"/>
              </w:tabs>
              <w:ind w:right="-1"/>
              <w:jc w:val="center"/>
              <w:rPr>
                <w:color w:val="000080"/>
                <w:sz w:val="20"/>
                <w:szCs w:val="20"/>
                <w:lang w:val="sr-Cyrl-CS"/>
              </w:rPr>
            </w:pPr>
            <w:r w:rsidRPr="005F14F5">
              <w:rPr>
                <w:color w:val="000080"/>
                <w:sz w:val="22"/>
                <w:szCs w:val="22"/>
                <w:lang w:val="sr-Cyrl-CS"/>
              </w:rPr>
              <w:t>о усвајању жалбе</w:t>
            </w:r>
          </w:p>
        </w:tc>
        <w:tc>
          <w:tcPr>
            <w:tcW w:w="236" w:type="dxa"/>
            <w:tcBorders>
              <w:top w:val="nil"/>
              <w:left w:val="single" w:sz="4" w:space="0" w:color="auto"/>
              <w:bottom w:val="nil"/>
              <w:right w:val="nil"/>
            </w:tcBorders>
          </w:tcPr>
          <w:p w14:paraId="6B25C1BB" w14:textId="77777777" w:rsidR="00F34543" w:rsidRPr="005F14F5" w:rsidRDefault="00F34543" w:rsidP="00D822BC">
            <w:pPr>
              <w:tabs>
                <w:tab w:val="left" w:pos="360"/>
              </w:tabs>
              <w:ind w:right="-1"/>
              <w:rPr>
                <w:color w:val="000080"/>
                <w:sz w:val="20"/>
                <w:szCs w:val="20"/>
                <w:lang w:val="sr-Cyrl-CS"/>
              </w:rPr>
            </w:pPr>
          </w:p>
        </w:tc>
        <w:tc>
          <w:tcPr>
            <w:tcW w:w="236" w:type="dxa"/>
            <w:gridSpan w:val="3"/>
            <w:tcBorders>
              <w:top w:val="nil"/>
              <w:left w:val="nil"/>
              <w:bottom w:val="nil"/>
              <w:right w:val="single" w:sz="4" w:space="0" w:color="auto"/>
            </w:tcBorders>
          </w:tcPr>
          <w:p w14:paraId="22861786" w14:textId="77777777" w:rsidR="00F34543" w:rsidRPr="005F14F5" w:rsidRDefault="00F34543" w:rsidP="00D822BC">
            <w:pPr>
              <w:tabs>
                <w:tab w:val="left" w:pos="360"/>
              </w:tabs>
              <w:ind w:right="-1"/>
              <w:rPr>
                <w:color w:val="000080"/>
                <w:sz w:val="20"/>
                <w:szCs w:val="20"/>
                <w:lang w:val="sr-Cyrl-CS"/>
              </w:rPr>
            </w:pPr>
          </w:p>
        </w:tc>
        <w:tc>
          <w:tcPr>
            <w:tcW w:w="2048" w:type="dxa"/>
            <w:gridSpan w:val="7"/>
            <w:vMerge w:val="restart"/>
            <w:tcBorders>
              <w:top w:val="single" w:sz="4" w:space="0" w:color="auto"/>
              <w:left w:val="single" w:sz="4" w:space="0" w:color="auto"/>
              <w:right w:val="single" w:sz="4" w:space="0" w:color="auto"/>
            </w:tcBorders>
            <w:shd w:val="clear" w:color="auto" w:fill="FBD4B4"/>
            <w:vAlign w:val="center"/>
          </w:tcPr>
          <w:p w14:paraId="0D413B70" w14:textId="77777777" w:rsidR="00F34543" w:rsidRPr="005F14F5" w:rsidRDefault="00F34543" w:rsidP="00D822BC">
            <w:pPr>
              <w:tabs>
                <w:tab w:val="left" w:pos="360"/>
              </w:tabs>
              <w:ind w:right="-1"/>
              <w:jc w:val="center"/>
              <w:rPr>
                <w:b/>
                <w:color w:val="000080"/>
                <w:sz w:val="22"/>
                <w:szCs w:val="22"/>
                <w:lang w:val="sr-Cyrl-CS"/>
              </w:rPr>
            </w:pPr>
            <w:r w:rsidRPr="005F14F5">
              <w:rPr>
                <w:b/>
                <w:color w:val="000080"/>
                <w:sz w:val="22"/>
                <w:szCs w:val="22"/>
                <w:lang w:val="sr-Cyrl-CS"/>
              </w:rPr>
              <w:t>РЕШЕЊЕ</w:t>
            </w:r>
          </w:p>
          <w:p w14:paraId="1A91DD4E" w14:textId="77777777" w:rsidR="00F34543" w:rsidRPr="005F14F5" w:rsidRDefault="00F34543" w:rsidP="00D822BC">
            <w:pPr>
              <w:tabs>
                <w:tab w:val="left" w:pos="360"/>
              </w:tabs>
              <w:ind w:right="-1"/>
              <w:jc w:val="center"/>
              <w:rPr>
                <w:color w:val="000080"/>
                <w:sz w:val="20"/>
                <w:szCs w:val="20"/>
                <w:lang w:val="sr-Cyrl-CS"/>
              </w:rPr>
            </w:pPr>
            <w:r w:rsidRPr="005F14F5">
              <w:rPr>
                <w:color w:val="000080"/>
                <w:sz w:val="22"/>
                <w:szCs w:val="22"/>
                <w:lang w:val="sr-Cyrl-CS"/>
              </w:rPr>
              <w:t>о одбијању жалбе</w:t>
            </w:r>
          </w:p>
        </w:tc>
      </w:tr>
      <w:tr w:rsidR="00F34543" w:rsidRPr="005F14F5" w14:paraId="28589A84" w14:textId="77777777" w:rsidTr="004D7B4B">
        <w:trPr>
          <w:cantSplit/>
        </w:trPr>
        <w:tc>
          <w:tcPr>
            <w:tcW w:w="1955" w:type="dxa"/>
            <w:tcBorders>
              <w:top w:val="nil"/>
              <w:left w:val="nil"/>
              <w:bottom w:val="nil"/>
              <w:right w:val="nil"/>
            </w:tcBorders>
          </w:tcPr>
          <w:p w14:paraId="0277AD15"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4437ADE9"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single" w:sz="4" w:space="0" w:color="auto"/>
            </w:tcBorders>
          </w:tcPr>
          <w:p w14:paraId="27178EBA" w14:textId="77777777" w:rsidR="00F34543" w:rsidRPr="005F14F5" w:rsidRDefault="00F34543" w:rsidP="00D822BC">
            <w:pPr>
              <w:tabs>
                <w:tab w:val="left" w:pos="360"/>
              </w:tabs>
              <w:ind w:right="-1"/>
              <w:rPr>
                <w:color w:val="000080"/>
                <w:sz w:val="20"/>
                <w:szCs w:val="20"/>
                <w:lang w:val="sr-Cyrl-CS"/>
              </w:rPr>
            </w:pPr>
          </w:p>
        </w:tc>
        <w:tc>
          <w:tcPr>
            <w:tcW w:w="1980" w:type="dxa"/>
            <w:gridSpan w:val="7"/>
            <w:vMerge/>
            <w:tcBorders>
              <w:top w:val="nil"/>
              <w:left w:val="single" w:sz="4" w:space="0" w:color="auto"/>
              <w:bottom w:val="single" w:sz="4" w:space="0" w:color="auto"/>
              <w:right w:val="single" w:sz="4" w:space="0" w:color="auto"/>
            </w:tcBorders>
            <w:shd w:val="clear" w:color="auto" w:fill="FBD4B4"/>
          </w:tcPr>
          <w:p w14:paraId="4DCB4033" w14:textId="77777777" w:rsidR="00F34543" w:rsidRPr="005F14F5" w:rsidRDefault="00F34543" w:rsidP="00D822BC">
            <w:pPr>
              <w:tabs>
                <w:tab w:val="left" w:pos="360"/>
              </w:tabs>
              <w:ind w:right="-1"/>
              <w:rPr>
                <w:color w:val="000080"/>
                <w:sz w:val="20"/>
                <w:szCs w:val="20"/>
                <w:lang w:val="sr-Cyrl-CS"/>
              </w:rPr>
            </w:pPr>
          </w:p>
        </w:tc>
        <w:tc>
          <w:tcPr>
            <w:tcW w:w="236" w:type="dxa"/>
            <w:tcBorders>
              <w:top w:val="nil"/>
              <w:left w:val="single" w:sz="4" w:space="0" w:color="auto"/>
              <w:bottom w:val="nil"/>
              <w:right w:val="nil"/>
            </w:tcBorders>
          </w:tcPr>
          <w:p w14:paraId="096ABB13" w14:textId="77777777" w:rsidR="00F34543" w:rsidRPr="005F14F5" w:rsidRDefault="00F34543" w:rsidP="00D822BC">
            <w:pPr>
              <w:tabs>
                <w:tab w:val="left" w:pos="360"/>
              </w:tabs>
              <w:ind w:right="-1"/>
              <w:rPr>
                <w:color w:val="000080"/>
                <w:sz w:val="20"/>
                <w:szCs w:val="20"/>
                <w:lang w:val="sr-Cyrl-CS"/>
              </w:rPr>
            </w:pPr>
          </w:p>
        </w:tc>
        <w:tc>
          <w:tcPr>
            <w:tcW w:w="236" w:type="dxa"/>
            <w:gridSpan w:val="3"/>
            <w:tcBorders>
              <w:top w:val="nil"/>
              <w:left w:val="nil"/>
              <w:bottom w:val="nil"/>
              <w:right w:val="single" w:sz="4" w:space="0" w:color="auto"/>
            </w:tcBorders>
          </w:tcPr>
          <w:p w14:paraId="5E977382" w14:textId="77777777" w:rsidR="00F34543" w:rsidRPr="005F14F5" w:rsidRDefault="00F34543" w:rsidP="00D822BC">
            <w:pPr>
              <w:tabs>
                <w:tab w:val="left" w:pos="360"/>
              </w:tabs>
              <w:ind w:right="-1"/>
              <w:rPr>
                <w:color w:val="000080"/>
                <w:sz w:val="20"/>
                <w:szCs w:val="20"/>
                <w:lang w:val="sr-Cyrl-CS"/>
              </w:rPr>
            </w:pPr>
          </w:p>
        </w:tc>
        <w:tc>
          <w:tcPr>
            <w:tcW w:w="2048" w:type="dxa"/>
            <w:gridSpan w:val="7"/>
            <w:vMerge/>
            <w:tcBorders>
              <w:left w:val="single" w:sz="4" w:space="0" w:color="auto"/>
              <w:right w:val="single" w:sz="4" w:space="0" w:color="auto"/>
            </w:tcBorders>
            <w:shd w:val="clear" w:color="auto" w:fill="FBD4B4"/>
          </w:tcPr>
          <w:p w14:paraId="7337377D" w14:textId="77777777" w:rsidR="00F34543" w:rsidRPr="005F14F5" w:rsidRDefault="00F34543" w:rsidP="00D822BC">
            <w:pPr>
              <w:tabs>
                <w:tab w:val="left" w:pos="360"/>
              </w:tabs>
              <w:ind w:right="-1"/>
              <w:rPr>
                <w:color w:val="000080"/>
                <w:sz w:val="20"/>
                <w:szCs w:val="20"/>
                <w:lang w:val="sr-Cyrl-CS"/>
              </w:rPr>
            </w:pPr>
          </w:p>
        </w:tc>
      </w:tr>
      <w:tr w:rsidR="00F34543" w:rsidRPr="005F14F5" w14:paraId="776A76F9" w14:textId="77777777" w:rsidTr="004D7B4B">
        <w:trPr>
          <w:cantSplit/>
        </w:trPr>
        <w:tc>
          <w:tcPr>
            <w:tcW w:w="1955" w:type="dxa"/>
            <w:tcBorders>
              <w:top w:val="nil"/>
              <w:left w:val="nil"/>
              <w:bottom w:val="nil"/>
              <w:right w:val="nil"/>
            </w:tcBorders>
          </w:tcPr>
          <w:p w14:paraId="6A2C8734"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494BBA25"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single" w:sz="4" w:space="0" w:color="auto"/>
            </w:tcBorders>
          </w:tcPr>
          <w:p w14:paraId="7930F8A0" w14:textId="77777777" w:rsidR="00F34543" w:rsidRPr="005F14F5" w:rsidRDefault="00F34543" w:rsidP="00D822BC">
            <w:pPr>
              <w:tabs>
                <w:tab w:val="left" w:pos="360"/>
              </w:tabs>
              <w:ind w:right="-1"/>
              <w:rPr>
                <w:color w:val="000080"/>
                <w:sz w:val="20"/>
                <w:szCs w:val="20"/>
                <w:lang w:val="sr-Cyrl-CS"/>
              </w:rPr>
            </w:pPr>
          </w:p>
        </w:tc>
        <w:tc>
          <w:tcPr>
            <w:tcW w:w="1980" w:type="dxa"/>
            <w:gridSpan w:val="7"/>
            <w:vMerge/>
            <w:tcBorders>
              <w:top w:val="nil"/>
              <w:left w:val="single" w:sz="4" w:space="0" w:color="auto"/>
              <w:bottom w:val="single" w:sz="4" w:space="0" w:color="auto"/>
              <w:right w:val="single" w:sz="4" w:space="0" w:color="auto"/>
            </w:tcBorders>
            <w:shd w:val="clear" w:color="auto" w:fill="FBD4B4"/>
          </w:tcPr>
          <w:p w14:paraId="66BF1480" w14:textId="77777777" w:rsidR="00F34543" w:rsidRPr="005F14F5" w:rsidRDefault="00F34543" w:rsidP="00D822BC">
            <w:pPr>
              <w:tabs>
                <w:tab w:val="left" w:pos="360"/>
              </w:tabs>
              <w:ind w:right="-1"/>
              <w:jc w:val="right"/>
              <w:rPr>
                <w:color w:val="000080"/>
                <w:sz w:val="20"/>
                <w:szCs w:val="20"/>
                <w:lang w:val="sr-Cyrl-CS"/>
              </w:rPr>
            </w:pPr>
          </w:p>
        </w:tc>
        <w:tc>
          <w:tcPr>
            <w:tcW w:w="236" w:type="dxa"/>
            <w:tcBorders>
              <w:top w:val="nil"/>
              <w:left w:val="single" w:sz="4" w:space="0" w:color="auto"/>
              <w:bottom w:val="nil"/>
              <w:right w:val="nil"/>
            </w:tcBorders>
          </w:tcPr>
          <w:p w14:paraId="4B824E70" w14:textId="77777777" w:rsidR="00F34543" w:rsidRPr="005F14F5" w:rsidRDefault="00F34543" w:rsidP="00D822BC">
            <w:pPr>
              <w:tabs>
                <w:tab w:val="left" w:pos="360"/>
              </w:tabs>
              <w:ind w:right="-1"/>
              <w:rPr>
                <w:color w:val="000080"/>
                <w:sz w:val="20"/>
                <w:szCs w:val="20"/>
                <w:lang w:val="sr-Cyrl-CS"/>
              </w:rPr>
            </w:pPr>
          </w:p>
        </w:tc>
        <w:tc>
          <w:tcPr>
            <w:tcW w:w="236" w:type="dxa"/>
            <w:gridSpan w:val="3"/>
            <w:tcBorders>
              <w:top w:val="nil"/>
              <w:left w:val="nil"/>
              <w:bottom w:val="nil"/>
              <w:right w:val="single" w:sz="4" w:space="0" w:color="auto"/>
            </w:tcBorders>
          </w:tcPr>
          <w:p w14:paraId="6107F3A8" w14:textId="77777777" w:rsidR="00F34543" w:rsidRPr="005F14F5" w:rsidRDefault="00F34543" w:rsidP="00D822BC">
            <w:pPr>
              <w:tabs>
                <w:tab w:val="left" w:pos="360"/>
              </w:tabs>
              <w:ind w:right="-1"/>
              <w:rPr>
                <w:color w:val="000080"/>
                <w:sz w:val="20"/>
                <w:szCs w:val="20"/>
                <w:lang w:val="sr-Cyrl-CS"/>
              </w:rPr>
            </w:pPr>
          </w:p>
        </w:tc>
        <w:tc>
          <w:tcPr>
            <w:tcW w:w="2048" w:type="dxa"/>
            <w:gridSpan w:val="7"/>
            <w:vMerge/>
            <w:tcBorders>
              <w:left w:val="single" w:sz="4" w:space="0" w:color="auto"/>
              <w:bottom w:val="single" w:sz="4" w:space="0" w:color="auto"/>
              <w:right w:val="single" w:sz="4" w:space="0" w:color="auto"/>
            </w:tcBorders>
            <w:shd w:val="clear" w:color="auto" w:fill="FBD4B4"/>
          </w:tcPr>
          <w:p w14:paraId="091B4D20" w14:textId="77777777" w:rsidR="00F34543" w:rsidRPr="005F14F5" w:rsidRDefault="00F34543" w:rsidP="00D822BC">
            <w:pPr>
              <w:tabs>
                <w:tab w:val="left" w:pos="360"/>
              </w:tabs>
              <w:ind w:right="-1"/>
              <w:rPr>
                <w:color w:val="000080"/>
                <w:sz w:val="20"/>
                <w:szCs w:val="20"/>
                <w:lang w:val="sr-Cyrl-CS"/>
              </w:rPr>
            </w:pPr>
          </w:p>
        </w:tc>
      </w:tr>
      <w:tr w:rsidR="00F34543" w:rsidRPr="005F14F5" w14:paraId="1919EA36" w14:textId="77777777" w:rsidTr="004D7B4B">
        <w:tc>
          <w:tcPr>
            <w:tcW w:w="1955" w:type="dxa"/>
            <w:tcBorders>
              <w:top w:val="nil"/>
              <w:left w:val="nil"/>
              <w:bottom w:val="nil"/>
              <w:right w:val="nil"/>
            </w:tcBorders>
          </w:tcPr>
          <w:p w14:paraId="4A63310F"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5A5DD700"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5D0E10F0"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single" w:sz="4" w:space="0" w:color="auto"/>
              <w:left w:val="nil"/>
              <w:bottom w:val="nil"/>
              <w:right w:val="nil"/>
            </w:tcBorders>
          </w:tcPr>
          <w:p w14:paraId="7FAC9D47"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nil"/>
            </w:tcBorders>
          </w:tcPr>
          <w:p w14:paraId="1C1AA1AF" w14:textId="77777777" w:rsidR="00F34543" w:rsidRPr="005F14F5" w:rsidRDefault="00F34543" w:rsidP="00D822BC">
            <w:pPr>
              <w:tabs>
                <w:tab w:val="left" w:pos="360"/>
              </w:tabs>
              <w:ind w:right="-1"/>
              <w:rPr>
                <w:color w:val="000080"/>
                <w:sz w:val="20"/>
                <w:szCs w:val="20"/>
                <w:lang w:val="sr-Cyrl-CS"/>
              </w:rPr>
            </w:pPr>
          </w:p>
        </w:tc>
        <w:tc>
          <w:tcPr>
            <w:tcW w:w="315" w:type="dxa"/>
            <w:gridSpan w:val="3"/>
            <w:tcBorders>
              <w:top w:val="nil"/>
              <w:left w:val="nil"/>
              <w:bottom w:val="nil"/>
              <w:right w:val="nil"/>
            </w:tcBorders>
          </w:tcPr>
          <w:p w14:paraId="44B977D6" w14:textId="77777777" w:rsidR="00F34543" w:rsidRPr="005F14F5" w:rsidRDefault="00F34543" w:rsidP="00D822BC">
            <w:pPr>
              <w:tabs>
                <w:tab w:val="left" w:pos="360"/>
              </w:tabs>
              <w:ind w:right="-1"/>
              <w:rPr>
                <w:color w:val="000080"/>
                <w:sz w:val="20"/>
                <w:szCs w:val="20"/>
                <w:lang w:val="sr-Cyrl-CS"/>
              </w:rPr>
            </w:pPr>
          </w:p>
        </w:tc>
        <w:tc>
          <w:tcPr>
            <w:tcW w:w="810" w:type="dxa"/>
            <w:gridSpan w:val="2"/>
            <w:tcBorders>
              <w:top w:val="nil"/>
              <w:left w:val="nil"/>
              <w:bottom w:val="nil"/>
              <w:right w:val="single" w:sz="18" w:space="0" w:color="auto"/>
            </w:tcBorders>
          </w:tcPr>
          <w:p w14:paraId="1A372E9A" w14:textId="77777777" w:rsidR="00F34543" w:rsidRPr="005F14F5" w:rsidRDefault="00F34543" w:rsidP="00D822BC">
            <w:pPr>
              <w:tabs>
                <w:tab w:val="left" w:pos="360"/>
              </w:tabs>
              <w:ind w:right="-1"/>
              <w:rPr>
                <w:color w:val="000080"/>
                <w:sz w:val="20"/>
                <w:szCs w:val="20"/>
                <w:lang w:val="sr-Cyrl-CS"/>
              </w:rPr>
            </w:pPr>
          </w:p>
        </w:tc>
        <w:tc>
          <w:tcPr>
            <w:tcW w:w="450" w:type="dxa"/>
            <w:tcBorders>
              <w:top w:val="nil"/>
              <w:left w:val="single" w:sz="18" w:space="0" w:color="auto"/>
              <w:bottom w:val="nil"/>
              <w:right w:val="nil"/>
            </w:tcBorders>
          </w:tcPr>
          <w:p w14:paraId="520385F6" w14:textId="77777777" w:rsidR="00F34543" w:rsidRPr="005F14F5" w:rsidRDefault="00F34543" w:rsidP="00D822BC">
            <w:pPr>
              <w:tabs>
                <w:tab w:val="left" w:pos="360"/>
              </w:tabs>
              <w:ind w:right="-1"/>
              <w:rPr>
                <w:color w:val="000080"/>
                <w:sz w:val="20"/>
                <w:szCs w:val="20"/>
                <w:lang w:val="sr-Cyrl-CS"/>
              </w:rPr>
            </w:pPr>
          </w:p>
        </w:tc>
        <w:tc>
          <w:tcPr>
            <w:tcW w:w="630" w:type="dxa"/>
            <w:gridSpan w:val="3"/>
            <w:tcBorders>
              <w:top w:val="nil"/>
              <w:left w:val="nil"/>
              <w:bottom w:val="nil"/>
              <w:right w:val="nil"/>
            </w:tcBorders>
          </w:tcPr>
          <w:p w14:paraId="6C371B29" w14:textId="77777777" w:rsidR="00F34543" w:rsidRPr="005F14F5" w:rsidRDefault="00F34543" w:rsidP="00D822BC">
            <w:pPr>
              <w:tabs>
                <w:tab w:val="left" w:pos="360"/>
              </w:tabs>
              <w:ind w:right="-1"/>
              <w:rPr>
                <w:color w:val="000080"/>
                <w:sz w:val="20"/>
                <w:szCs w:val="20"/>
                <w:lang w:val="sr-Cyrl-CS"/>
              </w:rPr>
            </w:pPr>
          </w:p>
        </w:tc>
      </w:tr>
      <w:tr w:rsidR="00F34543" w:rsidRPr="005F14F5" w14:paraId="014ACBEA" w14:textId="77777777" w:rsidTr="004D7B4B">
        <w:tc>
          <w:tcPr>
            <w:tcW w:w="1955" w:type="dxa"/>
            <w:tcBorders>
              <w:top w:val="nil"/>
              <w:left w:val="nil"/>
              <w:bottom w:val="nil"/>
              <w:right w:val="nil"/>
            </w:tcBorders>
          </w:tcPr>
          <w:p w14:paraId="123AC5E7"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73C6EFCE"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31EA9737"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0FB7E9AE"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nil"/>
            </w:tcBorders>
          </w:tcPr>
          <w:p w14:paraId="1D8C83BE" w14:textId="77777777" w:rsidR="00F34543" w:rsidRPr="005F14F5" w:rsidRDefault="00F34543" w:rsidP="00D822BC">
            <w:pPr>
              <w:tabs>
                <w:tab w:val="left" w:pos="360"/>
              </w:tabs>
              <w:ind w:right="-1"/>
              <w:rPr>
                <w:color w:val="000080"/>
                <w:sz w:val="20"/>
                <w:szCs w:val="20"/>
                <w:lang w:val="sr-Cyrl-CS"/>
              </w:rPr>
            </w:pPr>
          </w:p>
        </w:tc>
        <w:tc>
          <w:tcPr>
            <w:tcW w:w="315" w:type="dxa"/>
            <w:gridSpan w:val="3"/>
            <w:tcBorders>
              <w:top w:val="nil"/>
              <w:left w:val="nil"/>
              <w:bottom w:val="nil"/>
              <w:right w:val="nil"/>
            </w:tcBorders>
          </w:tcPr>
          <w:p w14:paraId="32A6C719" w14:textId="77777777" w:rsidR="00F34543" w:rsidRPr="005F14F5" w:rsidRDefault="00F34543" w:rsidP="00D822BC">
            <w:pPr>
              <w:tabs>
                <w:tab w:val="left" w:pos="360"/>
              </w:tabs>
              <w:ind w:right="-1"/>
              <w:rPr>
                <w:color w:val="000080"/>
                <w:sz w:val="20"/>
                <w:szCs w:val="20"/>
                <w:lang w:val="sr-Cyrl-CS"/>
              </w:rPr>
            </w:pPr>
          </w:p>
        </w:tc>
        <w:tc>
          <w:tcPr>
            <w:tcW w:w="810" w:type="dxa"/>
            <w:gridSpan w:val="2"/>
            <w:tcBorders>
              <w:top w:val="nil"/>
              <w:left w:val="nil"/>
              <w:bottom w:val="nil"/>
              <w:right w:val="single" w:sz="18" w:space="0" w:color="auto"/>
            </w:tcBorders>
          </w:tcPr>
          <w:p w14:paraId="4330D0F7" w14:textId="77777777" w:rsidR="00F34543" w:rsidRPr="005F14F5" w:rsidRDefault="00F34543" w:rsidP="00D822BC">
            <w:pPr>
              <w:tabs>
                <w:tab w:val="left" w:pos="360"/>
              </w:tabs>
              <w:ind w:right="-1"/>
              <w:rPr>
                <w:color w:val="000080"/>
                <w:sz w:val="20"/>
                <w:szCs w:val="20"/>
                <w:lang w:val="sr-Cyrl-CS"/>
              </w:rPr>
            </w:pPr>
          </w:p>
        </w:tc>
        <w:tc>
          <w:tcPr>
            <w:tcW w:w="450" w:type="dxa"/>
            <w:tcBorders>
              <w:top w:val="nil"/>
              <w:left w:val="single" w:sz="18" w:space="0" w:color="auto"/>
              <w:bottom w:val="nil"/>
              <w:right w:val="nil"/>
            </w:tcBorders>
          </w:tcPr>
          <w:p w14:paraId="42CD6720" w14:textId="77777777" w:rsidR="00F34543" w:rsidRPr="005F14F5" w:rsidRDefault="00F34543" w:rsidP="00D822BC">
            <w:pPr>
              <w:tabs>
                <w:tab w:val="left" w:pos="360"/>
              </w:tabs>
              <w:ind w:right="-1"/>
              <w:rPr>
                <w:color w:val="000080"/>
                <w:sz w:val="20"/>
                <w:szCs w:val="20"/>
                <w:lang w:val="sr-Cyrl-CS"/>
              </w:rPr>
            </w:pPr>
          </w:p>
        </w:tc>
        <w:tc>
          <w:tcPr>
            <w:tcW w:w="630" w:type="dxa"/>
            <w:gridSpan w:val="3"/>
            <w:tcBorders>
              <w:top w:val="nil"/>
              <w:left w:val="nil"/>
              <w:bottom w:val="nil"/>
              <w:right w:val="nil"/>
            </w:tcBorders>
          </w:tcPr>
          <w:p w14:paraId="5CFA16D5" w14:textId="77777777" w:rsidR="00F34543" w:rsidRPr="005F14F5" w:rsidRDefault="00F34543" w:rsidP="00D822BC">
            <w:pPr>
              <w:tabs>
                <w:tab w:val="left" w:pos="360"/>
              </w:tabs>
              <w:ind w:right="-1"/>
              <w:rPr>
                <w:color w:val="000080"/>
                <w:sz w:val="20"/>
                <w:szCs w:val="20"/>
                <w:lang w:val="sr-Cyrl-CS"/>
              </w:rPr>
            </w:pPr>
          </w:p>
        </w:tc>
      </w:tr>
      <w:tr w:rsidR="00F34543" w:rsidRPr="005F14F5" w14:paraId="147BA924" w14:textId="77777777" w:rsidTr="004D7B4B">
        <w:tc>
          <w:tcPr>
            <w:tcW w:w="1955" w:type="dxa"/>
            <w:tcBorders>
              <w:top w:val="nil"/>
              <w:left w:val="nil"/>
              <w:bottom w:val="nil"/>
              <w:right w:val="nil"/>
            </w:tcBorders>
          </w:tcPr>
          <w:p w14:paraId="2D7D7E04"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42582729"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4AE32EB7"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08840A56"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nil"/>
            </w:tcBorders>
          </w:tcPr>
          <w:p w14:paraId="4C8D2F47" w14:textId="77777777" w:rsidR="00F34543" w:rsidRPr="005F14F5" w:rsidRDefault="00F34543" w:rsidP="00D822BC">
            <w:pPr>
              <w:tabs>
                <w:tab w:val="left" w:pos="360"/>
              </w:tabs>
              <w:ind w:right="-1"/>
              <w:rPr>
                <w:color w:val="000080"/>
                <w:sz w:val="20"/>
                <w:szCs w:val="20"/>
                <w:lang w:val="sr-Cyrl-CS"/>
              </w:rPr>
            </w:pPr>
          </w:p>
        </w:tc>
        <w:tc>
          <w:tcPr>
            <w:tcW w:w="315" w:type="dxa"/>
            <w:gridSpan w:val="3"/>
            <w:tcBorders>
              <w:top w:val="nil"/>
              <w:left w:val="nil"/>
              <w:bottom w:val="nil"/>
              <w:right w:val="nil"/>
            </w:tcBorders>
          </w:tcPr>
          <w:p w14:paraId="5F5B8CCF" w14:textId="77777777" w:rsidR="00F34543" w:rsidRPr="005F14F5" w:rsidRDefault="00F34543" w:rsidP="00D822BC">
            <w:pPr>
              <w:tabs>
                <w:tab w:val="left" w:pos="360"/>
              </w:tabs>
              <w:ind w:right="-1"/>
              <w:rPr>
                <w:color w:val="000080"/>
                <w:sz w:val="20"/>
                <w:szCs w:val="20"/>
                <w:lang w:val="sr-Cyrl-CS"/>
              </w:rPr>
            </w:pPr>
          </w:p>
        </w:tc>
        <w:tc>
          <w:tcPr>
            <w:tcW w:w="810" w:type="dxa"/>
            <w:gridSpan w:val="2"/>
            <w:tcBorders>
              <w:top w:val="nil"/>
              <w:left w:val="nil"/>
              <w:bottom w:val="nil"/>
              <w:right w:val="single" w:sz="18" w:space="0" w:color="auto"/>
            </w:tcBorders>
          </w:tcPr>
          <w:p w14:paraId="5635CF1E" w14:textId="77777777" w:rsidR="00F34543" w:rsidRPr="005F14F5" w:rsidRDefault="00F34543" w:rsidP="00D822BC">
            <w:pPr>
              <w:tabs>
                <w:tab w:val="left" w:pos="360"/>
              </w:tabs>
              <w:ind w:right="-1"/>
              <w:rPr>
                <w:color w:val="000080"/>
                <w:sz w:val="20"/>
                <w:szCs w:val="20"/>
                <w:lang w:val="sr-Cyrl-CS"/>
              </w:rPr>
            </w:pPr>
          </w:p>
        </w:tc>
        <w:tc>
          <w:tcPr>
            <w:tcW w:w="450" w:type="dxa"/>
            <w:tcBorders>
              <w:top w:val="nil"/>
              <w:left w:val="single" w:sz="18" w:space="0" w:color="auto"/>
              <w:bottom w:val="nil"/>
              <w:right w:val="nil"/>
            </w:tcBorders>
          </w:tcPr>
          <w:p w14:paraId="69579DA5" w14:textId="77777777" w:rsidR="00F34543" w:rsidRPr="005F14F5" w:rsidRDefault="00F34543" w:rsidP="00D822BC">
            <w:pPr>
              <w:tabs>
                <w:tab w:val="left" w:pos="360"/>
              </w:tabs>
              <w:ind w:right="-1"/>
              <w:rPr>
                <w:color w:val="000080"/>
                <w:sz w:val="20"/>
                <w:szCs w:val="20"/>
                <w:lang w:val="sr-Cyrl-CS"/>
              </w:rPr>
            </w:pPr>
          </w:p>
        </w:tc>
        <w:tc>
          <w:tcPr>
            <w:tcW w:w="630" w:type="dxa"/>
            <w:gridSpan w:val="3"/>
            <w:tcBorders>
              <w:top w:val="nil"/>
              <w:left w:val="nil"/>
              <w:bottom w:val="nil"/>
              <w:right w:val="nil"/>
            </w:tcBorders>
          </w:tcPr>
          <w:p w14:paraId="6147A46C" w14:textId="77777777" w:rsidR="00F34543" w:rsidRPr="005F14F5" w:rsidRDefault="00F34543" w:rsidP="00D822BC">
            <w:pPr>
              <w:tabs>
                <w:tab w:val="left" w:pos="360"/>
              </w:tabs>
              <w:ind w:right="-1"/>
              <w:rPr>
                <w:color w:val="000080"/>
                <w:sz w:val="20"/>
                <w:szCs w:val="20"/>
                <w:lang w:val="sr-Cyrl-CS"/>
              </w:rPr>
            </w:pPr>
          </w:p>
        </w:tc>
      </w:tr>
      <w:tr w:rsidR="00F34543" w:rsidRPr="005F14F5" w14:paraId="1902BA9F" w14:textId="77777777" w:rsidTr="004D7B4B">
        <w:tc>
          <w:tcPr>
            <w:tcW w:w="1955" w:type="dxa"/>
            <w:tcBorders>
              <w:top w:val="nil"/>
              <w:left w:val="nil"/>
              <w:bottom w:val="nil"/>
              <w:right w:val="nil"/>
            </w:tcBorders>
          </w:tcPr>
          <w:p w14:paraId="67147EC0"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184F8031"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3CF5959E"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3479A29E"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nil"/>
            </w:tcBorders>
          </w:tcPr>
          <w:p w14:paraId="39606788" w14:textId="77777777" w:rsidR="00F34543" w:rsidRPr="005F14F5" w:rsidRDefault="00F34543" w:rsidP="00D822BC">
            <w:pPr>
              <w:tabs>
                <w:tab w:val="left" w:pos="360"/>
              </w:tabs>
              <w:ind w:right="-1"/>
              <w:rPr>
                <w:color w:val="000080"/>
                <w:sz w:val="20"/>
                <w:szCs w:val="20"/>
                <w:lang w:val="sr-Cyrl-CS"/>
              </w:rPr>
            </w:pPr>
          </w:p>
        </w:tc>
        <w:tc>
          <w:tcPr>
            <w:tcW w:w="315" w:type="dxa"/>
            <w:gridSpan w:val="3"/>
            <w:tcBorders>
              <w:top w:val="nil"/>
              <w:left w:val="nil"/>
              <w:bottom w:val="single" w:sz="4" w:space="0" w:color="auto"/>
              <w:right w:val="nil"/>
            </w:tcBorders>
          </w:tcPr>
          <w:p w14:paraId="4270A7F8" w14:textId="77777777" w:rsidR="00F34543" w:rsidRPr="005F14F5" w:rsidRDefault="00F34543" w:rsidP="00D822BC">
            <w:pPr>
              <w:tabs>
                <w:tab w:val="left" w:pos="360"/>
              </w:tabs>
              <w:ind w:right="-1"/>
              <w:rPr>
                <w:color w:val="000080"/>
                <w:sz w:val="20"/>
                <w:szCs w:val="20"/>
                <w:lang w:val="sr-Cyrl-CS"/>
              </w:rPr>
            </w:pPr>
          </w:p>
        </w:tc>
        <w:tc>
          <w:tcPr>
            <w:tcW w:w="810" w:type="dxa"/>
            <w:gridSpan w:val="2"/>
            <w:tcBorders>
              <w:top w:val="nil"/>
              <w:left w:val="nil"/>
              <w:bottom w:val="single" w:sz="4" w:space="0" w:color="auto"/>
              <w:right w:val="single" w:sz="18" w:space="0" w:color="auto"/>
            </w:tcBorders>
          </w:tcPr>
          <w:p w14:paraId="76E8AD95" w14:textId="77777777" w:rsidR="00F34543" w:rsidRPr="005F14F5" w:rsidRDefault="00F34543" w:rsidP="00D822BC">
            <w:pPr>
              <w:tabs>
                <w:tab w:val="left" w:pos="360"/>
              </w:tabs>
              <w:ind w:right="-1"/>
              <w:rPr>
                <w:color w:val="000080"/>
                <w:sz w:val="20"/>
                <w:szCs w:val="20"/>
                <w:lang w:val="sr-Cyrl-CS"/>
              </w:rPr>
            </w:pPr>
          </w:p>
        </w:tc>
        <w:tc>
          <w:tcPr>
            <w:tcW w:w="450" w:type="dxa"/>
            <w:tcBorders>
              <w:top w:val="nil"/>
              <w:left w:val="single" w:sz="18" w:space="0" w:color="auto"/>
              <w:bottom w:val="single" w:sz="4" w:space="0" w:color="auto"/>
              <w:right w:val="nil"/>
            </w:tcBorders>
          </w:tcPr>
          <w:p w14:paraId="57581AD3" w14:textId="77777777" w:rsidR="00F34543" w:rsidRPr="005F14F5" w:rsidRDefault="00F34543" w:rsidP="00D822BC">
            <w:pPr>
              <w:tabs>
                <w:tab w:val="left" w:pos="360"/>
              </w:tabs>
              <w:ind w:right="-1"/>
              <w:rPr>
                <w:color w:val="000080"/>
                <w:sz w:val="20"/>
                <w:szCs w:val="20"/>
                <w:lang w:val="sr-Cyrl-CS"/>
              </w:rPr>
            </w:pPr>
          </w:p>
        </w:tc>
        <w:tc>
          <w:tcPr>
            <w:tcW w:w="630" w:type="dxa"/>
            <w:gridSpan w:val="3"/>
            <w:tcBorders>
              <w:top w:val="nil"/>
              <w:left w:val="nil"/>
              <w:bottom w:val="single" w:sz="4" w:space="0" w:color="auto"/>
              <w:right w:val="nil"/>
            </w:tcBorders>
          </w:tcPr>
          <w:p w14:paraId="6A09E77E" w14:textId="77777777" w:rsidR="00F34543" w:rsidRPr="005F14F5" w:rsidRDefault="00F34543" w:rsidP="00D822BC">
            <w:pPr>
              <w:tabs>
                <w:tab w:val="left" w:pos="360"/>
              </w:tabs>
              <w:ind w:right="-1"/>
              <w:rPr>
                <w:color w:val="000080"/>
                <w:sz w:val="20"/>
                <w:szCs w:val="20"/>
                <w:lang w:val="sr-Cyrl-CS"/>
              </w:rPr>
            </w:pPr>
          </w:p>
        </w:tc>
      </w:tr>
      <w:tr w:rsidR="00F34543" w:rsidRPr="005F14F5" w14:paraId="77688065" w14:textId="77777777" w:rsidTr="004D7B4B">
        <w:trPr>
          <w:cantSplit/>
        </w:trPr>
        <w:tc>
          <w:tcPr>
            <w:tcW w:w="1955" w:type="dxa"/>
            <w:tcBorders>
              <w:top w:val="nil"/>
              <w:left w:val="nil"/>
              <w:bottom w:val="nil"/>
              <w:right w:val="nil"/>
            </w:tcBorders>
          </w:tcPr>
          <w:p w14:paraId="18BE242E"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517EB7F3"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0563CACF"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60681F65"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single" w:sz="4" w:space="0" w:color="auto"/>
            </w:tcBorders>
          </w:tcPr>
          <w:p w14:paraId="15894860" w14:textId="77777777" w:rsidR="00F34543" w:rsidRPr="005F14F5" w:rsidRDefault="00F34543" w:rsidP="00D822BC">
            <w:pPr>
              <w:tabs>
                <w:tab w:val="left" w:pos="360"/>
              </w:tabs>
              <w:ind w:right="-1"/>
              <w:rPr>
                <w:color w:val="000080"/>
                <w:sz w:val="20"/>
                <w:szCs w:val="20"/>
                <w:lang w:val="sr-Cyrl-CS"/>
              </w:rPr>
            </w:pPr>
          </w:p>
        </w:tc>
        <w:tc>
          <w:tcPr>
            <w:tcW w:w="2205" w:type="dxa"/>
            <w:gridSpan w:val="9"/>
            <w:vMerge w:val="restart"/>
            <w:tcBorders>
              <w:top w:val="single" w:sz="4" w:space="0" w:color="auto"/>
              <w:left w:val="single" w:sz="4" w:space="0" w:color="auto"/>
              <w:bottom w:val="single" w:sz="18" w:space="0" w:color="auto"/>
              <w:right w:val="single" w:sz="4" w:space="0" w:color="auto"/>
            </w:tcBorders>
            <w:shd w:val="clear" w:color="auto" w:fill="FABF8F"/>
            <w:vAlign w:val="center"/>
          </w:tcPr>
          <w:p w14:paraId="4EAA46D1" w14:textId="77777777" w:rsidR="00F34543" w:rsidRPr="005F14F5" w:rsidRDefault="00F34543" w:rsidP="00D822BC">
            <w:pPr>
              <w:shd w:val="clear" w:color="auto" w:fill="FABF8F"/>
              <w:tabs>
                <w:tab w:val="left" w:pos="360"/>
              </w:tabs>
              <w:ind w:right="-1"/>
              <w:jc w:val="center"/>
              <w:rPr>
                <w:b/>
                <w:color w:val="000080"/>
                <w:sz w:val="22"/>
                <w:szCs w:val="22"/>
                <w:lang w:val="sr-Cyrl-CS"/>
              </w:rPr>
            </w:pPr>
          </w:p>
          <w:p w14:paraId="756BA5C0" w14:textId="77777777" w:rsidR="00F34543" w:rsidRPr="005F14F5" w:rsidRDefault="00F34543" w:rsidP="00D822BC">
            <w:pPr>
              <w:shd w:val="clear" w:color="auto" w:fill="FABF8F"/>
              <w:tabs>
                <w:tab w:val="left" w:pos="360"/>
              </w:tabs>
              <w:ind w:right="-1"/>
              <w:jc w:val="center"/>
              <w:rPr>
                <w:b/>
                <w:color w:val="000080"/>
                <w:sz w:val="22"/>
                <w:szCs w:val="22"/>
                <w:lang w:val="sr-Cyrl-CS"/>
              </w:rPr>
            </w:pPr>
            <w:r w:rsidRPr="005F14F5">
              <w:rPr>
                <w:b/>
                <w:color w:val="000080"/>
                <w:sz w:val="22"/>
                <w:szCs w:val="22"/>
                <w:lang w:val="sr-Cyrl-CS"/>
              </w:rPr>
              <w:t>ТУЖБА</w:t>
            </w:r>
          </w:p>
          <w:p w14:paraId="3DC2B12F" w14:textId="77777777" w:rsidR="00F34543" w:rsidRPr="005F14F5" w:rsidRDefault="00F34543" w:rsidP="00D822BC">
            <w:pPr>
              <w:shd w:val="clear" w:color="auto" w:fill="FABF8F"/>
              <w:tabs>
                <w:tab w:val="left" w:pos="360"/>
              </w:tabs>
              <w:ind w:right="-1"/>
              <w:jc w:val="center"/>
              <w:rPr>
                <w:color w:val="000080"/>
                <w:sz w:val="22"/>
                <w:szCs w:val="22"/>
                <w:lang w:val="sr-Cyrl-CS"/>
              </w:rPr>
            </w:pPr>
            <w:r w:rsidRPr="005F14F5">
              <w:rPr>
                <w:color w:val="000080"/>
                <w:sz w:val="22"/>
                <w:szCs w:val="22"/>
                <w:lang w:val="sr-Cyrl-CS"/>
              </w:rPr>
              <w:t>којом се покреће</w:t>
            </w:r>
          </w:p>
          <w:p w14:paraId="71142A6B" w14:textId="77777777" w:rsidR="00F34543" w:rsidRPr="005F14F5" w:rsidRDefault="00F34543" w:rsidP="00D822BC">
            <w:pPr>
              <w:shd w:val="clear" w:color="auto" w:fill="FABF8F"/>
              <w:tabs>
                <w:tab w:val="left" w:pos="360"/>
              </w:tabs>
              <w:ind w:right="-1"/>
              <w:jc w:val="center"/>
              <w:rPr>
                <w:color w:val="000080"/>
                <w:sz w:val="22"/>
                <w:szCs w:val="22"/>
                <w:lang w:val="sr-Cyrl-CS"/>
              </w:rPr>
            </w:pPr>
            <w:r w:rsidRPr="005F14F5">
              <w:rPr>
                <w:color w:val="000080"/>
                <w:sz w:val="22"/>
                <w:szCs w:val="22"/>
                <w:lang w:val="sr-Cyrl-CS"/>
              </w:rPr>
              <w:t>управни спор пред</w:t>
            </w:r>
          </w:p>
          <w:p w14:paraId="2DAC3C9D" w14:textId="77777777" w:rsidR="00F34543" w:rsidRPr="005F14F5" w:rsidRDefault="00F34543" w:rsidP="00D822BC">
            <w:pPr>
              <w:shd w:val="clear" w:color="auto" w:fill="FABF8F"/>
              <w:tabs>
                <w:tab w:val="left" w:pos="360"/>
              </w:tabs>
              <w:ind w:right="-1"/>
              <w:jc w:val="center"/>
              <w:rPr>
                <w:color w:val="000080"/>
                <w:sz w:val="22"/>
                <w:szCs w:val="22"/>
                <w:lang w:val="sr-Cyrl-CS"/>
              </w:rPr>
            </w:pPr>
            <w:r w:rsidRPr="005F14F5">
              <w:rPr>
                <w:color w:val="000080"/>
                <w:sz w:val="22"/>
                <w:szCs w:val="22"/>
                <w:lang w:val="sr-Cyrl-CS"/>
              </w:rPr>
              <w:t>надлежним судом</w:t>
            </w:r>
          </w:p>
          <w:p w14:paraId="439E22AF" w14:textId="77777777" w:rsidR="00F34543" w:rsidRPr="005F14F5" w:rsidRDefault="00F34543" w:rsidP="00D822BC">
            <w:pPr>
              <w:shd w:val="clear" w:color="auto" w:fill="FABF8F"/>
              <w:tabs>
                <w:tab w:val="left" w:pos="360"/>
              </w:tabs>
              <w:ind w:right="-1"/>
              <w:jc w:val="center"/>
              <w:rPr>
                <w:color w:val="000080"/>
                <w:sz w:val="22"/>
                <w:szCs w:val="22"/>
                <w:lang w:val="sr-Cyrl-CS"/>
              </w:rPr>
            </w:pPr>
            <w:r w:rsidRPr="005F14F5">
              <w:rPr>
                <w:color w:val="000080"/>
                <w:sz w:val="22"/>
                <w:szCs w:val="22"/>
                <w:lang w:val="sr-Cyrl-CS"/>
              </w:rPr>
              <w:t>против решења</w:t>
            </w:r>
          </w:p>
          <w:p w14:paraId="24A570A3" w14:textId="77777777" w:rsidR="00F34543" w:rsidRPr="005F14F5" w:rsidRDefault="00F34543" w:rsidP="00D822BC">
            <w:pPr>
              <w:shd w:val="clear" w:color="auto" w:fill="FABF8F"/>
              <w:tabs>
                <w:tab w:val="left" w:pos="360"/>
              </w:tabs>
              <w:ind w:right="-1"/>
              <w:jc w:val="center"/>
              <w:rPr>
                <w:color w:val="000080"/>
                <w:sz w:val="22"/>
                <w:szCs w:val="22"/>
                <w:lang w:val="sr-Cyrl-CS"/>
              </w:rPr>
            </w:pPr>
            <w:r w:rsidRPr="005F14F5">
              <w:rPr>
                <w:color w:val="000080"/>
                <w:sz w:val="22"/>
                <w:szCs w:val="22"/>
                <w:lang w:val="sr-Cyrl-CS"/>
              </w:rPr>
              <w:t>Повереника</w:t>
            </w:r>
          </w:p>
          <w:p w14:paraId="79DEE79E" w14:textId="77777777" w:rsidR="00F34543" w:rsidRPr="005F14F5" w:rsidRDefault="00F34543" w:rsidP="00D822BC">
            <w:pPr>
              <w:tabs>
                <w:tab w:val="left" w:pos="360"/>
              </w:tabs>
              <w:ind w:right="-1"/>
              <w:jc w:val="center"/>
              <w:rPr>
                <w:color w:val="000080"/>
                <w:sz w:val="22"/>
                <w:szCs w:val="22"/>
                <w:lang w:val="sr-Cyrl-CS"/>
              </w:rPr>
            </w:pPr>
          </w:p>
        </w:tc>
      </w:tr>
      <w:tr w:rsidR="00F34543" w:rsidRPr="005F14F5" w14:paraId="7DDC2426" w14:textId="77777777" w:rsidTr="004D7B4B">
        <w:trPr>
          <w:cantSplit/>
        </w:trPr>
        <w:tc>
          <w:tcPr>
            <w:tcW w:w="1955" w:type="dxa"/>
            <w:tcBorders>
              <w:top w:val="nil"/>
              <w:left w:val="nil"/>
              <w:bottom w:val="nil"/>
              <w:right w:val="nil"/>
            </w:tcBorders>
          </w:tcPr>
          <w:p w14:paraId="7F12A763"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09AC752F"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38183510"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13B86801"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single" w:sz="4" w:space="0" w:color="auto"/>
            </w:tcBorders>
          </w:tcPr>
          <w:p w14:paraId="247AA2E4" w14:textId="77777777" w:rsidR="00F34543" w:rsidRPr="005F14F5" w:rsidRDefault="00F34543" w:rsidP="00D822BC">
            <w:pPr>
              <w:tabs>
                <w:tab w:val="left" w:pos="360"/>
              </w:tabs>
              <w:ind w:right="-1"/>
              <w:rPr>
                <w:color w:val="000080"/>
                <w:sz w:val="20"/>
                <w:szCs w:val="20"/>
                <w:lang w:val="sr-Cyrl-CS"/>
              </w:rPr>
            </w:pPr>
          </w:p>
        </w:tc>
        <w:tc>
          <w:tcPr>
            <w:tcW w:w="2205" w:type="dxa"/>
            <w:gridSpan w:val="9"/>
            <w:vMerge/>
            <w:tcBorders>
              <w:top w:val="single" w:sz="18" w:space="0" w:color="auto"/>
              <w:left w:val="single" w:sz="4" w:space="0" w:color="auto"/>
              <w:bottom w:val="single" w:sz="18" w:space="0" w:color="auto"/>
              <w:right w:val="single" w:sz="4" w:space="0" w:color="auto"/>
            </w:tcBorders>
            <w:shd w:val="clear" w:color="auto" w:fill="FABF8F"/>
          </w:tcPr>
          <w:p w14:paraId="0FC7C4F8" w14:textId="77777777" w:rsidR="00F34543" w:rsidRPr="005F14F5" w:rsidRDefault="00F34543" w:rsidP="00D822BC">
            <w:pPr>
              <w:tabs>
                <w:tab w:val="left" w:pos="360"/>
              </w:tabs>
              <w:ind w:right="-1"/>
              <w:rPr>
                <w:color w:val="000080"/>
                <w:sz w:val="20"/>
                <w:szCs w:val="20"/>
                <w:lang w:val="sr-Cyrl-CS"/>
              </w:rPr>
            </w:pPr>
          </w:p>
        </w:tc>
      </w:tr>
      <w:tr w:rsidR="00F34543" w:rsidRPr="005F14F5" w14:paraId="0201A627" w14:textId="77777777" w:rsidTr="004D7B4B">
        <w:trPr>
          <w:cantSplit/>
        </w:trPr>
        <w:tc>
          <w:tcPr>
            <w:tcW w:w="1955" w:type="dxa"/>
            <w:tcBorders>
              <w:top w:val="nil"/>
              <w:left w:val="nil"/>
              <w:bottom w:val="nil"/>
              <w:right w:val="nil"/>
            </w:tcBorders>
          </w:tcPr>
          <w:p w14:paraId="0163BFA4"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6ABBB78A"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3E7D157B"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5FADE7A6"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single" w:sz="4" w:space="0" w:color="auto"/>
            </w:tcBorders>
          </w:tcPr>
          <w:p w14:paraId="2D9CAE96" w14:textId="77777777" w:rsidR="00F34543" w:rsidRPr="005F14F5" w:rsidRDefault="00F34543" w:rsidP="00D822BC">
            <w:pPr>
              <w:tabs>
                <w:tab w:val="left" w:pos="360"/>
              </w:tabs>
              <w:ind w:right="-1"/>
              <w:rPr>
                <w:color w:val="000080"/>
                <w:sz w:val="20"/>
                <w:szCs w:val="20"/>
                <w:lang w:val="sr-Cyrl-CS"/>
              </w:rPr>
            </w:pPr>
          </w:p>
        </w:tc>
        <w:tc>
          <w:tcPr>
            <w:tcW w:w="2205" w:type="dxa"/>
            <w:gridSpan w:val="9"/>
            <w:vMerge/>
            <w:tcBorders>
              <w:top w:val="single" w:sz="18" w:space="0" w:color="auto"/>
              <w:left w:val="single" w:sz="4" w:space="0" w:color="auto"/>
              <w:bottom w:val="single" w:sz="18" w:space="0" w:color="auto"/>
              <w:right w:val="single" w:sz="4" w:space="0" w:color="auto"/>
            </w:tcBorders>
            <w:shd w:val="clear" w:color="auto" w:fill="FABF8F"/>
          </w:tcPr>
          <w:p w14:paraId="6EE27DD1" w14:textId="77777777" w:rsidR="00F34543" w:rsidRPr="005F14F5" w:rsidRDefault="00F34543" w:rsidP="00D822BC">
            <w:pPr>
              <w:tabs>
                <w:tab w:val="left" w:pos="360"/>
              </w:tabs>
              <w:ind w:right="-1"/>
              <w:rPr>
                <w:color w:val="000080"/>
                <w:sz w:val="20"/>
                <w:szCs w:val="20"/>
                <w:lang w:val="sr-Cyrl-CS"/>
              </w:rPr>
            </w:pPr>
          </w:p>
        </w:tc>
      </w:tr>
      <w:tr w:rsidR="00F34543" w:rsidRPr="005F14F5" w14:paraId="3B259A15" w14:textId="77777777" w:rsidTr="004D7B4B">
        <w:trPr>
          <w:cantSplit/>
        </w:trPr>
        <w:tc>
          <w:tcPr>
            <w:tcW w:w="1955" w:type="dxa"/>
            <w:tcBorders>
              <w:top w:val="nil"/>
              <w:left w:val="nil"/>
              <w:bottom w:val="nil"/>
              <w:right w:val="nil"/>
            </w:tcBorders>
          </w:tcPr>
          <w:p w14:paraId="144FD6F3"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55F5E545"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5569735D"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497B94D2"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single" w:sz="4" w:space="0" w:color="auto"/>
            </w:tcBorders>
          </w:tcPr>
          <w:p w14:paraId="2509148E" w14:textId="77777777" w:rsidR="00F34543" w:rsidRPr="005F14F5" w:rsidRDefault="00F34543" w:rsidP="00D822BC">
            <w:pPr>
              <w:tabs>
                <w:tab w:val="left" w:pos="360"/>
              </w:tabs>
              <w:ind w:right="-1"/>
              <w:rPr>
                <w:color w:val="000080"/>
                <w:sz w:val="20"/>
                <w:szCs w:val="20"/>
                <w:lang w:val="sr-Cyrl-CS"/>
              </w:rPr>
            </w:pPr>
          </w:p>
        </w:tc>
        <w:tc>
          <w:tcPr>
            <w:tcW w:w="2205" w:type="dxa"/>
            <w:gridSpan w:val="9"/>
            <w:vMerge/>
            <w:tcBorders>
              <w:top w:val="single" w:sz="18" w:space="0" w:color="auto"/>
              <w:left w:val="single" w:sz="4" w:space="0" w:color="auto"/>
              <w:bottom w:val="single" w:sz="18" w:space="0" w:color="auto"/>
              <w:right w:val="single" w:sz="4" w:space="0" w:color="auto"/>
            </w:tcBorders>
            <w:shd w:val="clear" w:color="auto" w:fill="FABF8F"/>
          </w:tcPr>
          <w:p w14:paraId="68666460" w14:textId="77777777" w:rsidR="00F34543" w:rsidRPr="005F14F5" w:rsidRDefault="00F34543" w:rsidP="00D822BC">
            <w:pPr>
              <w:tabs>
                <w:tab w:val="left" w:pos="360"/>
              </w:tabs>
              <w:ind w:right="-1"/>
              <w:rPr>
                <w:color w:val="000080"/>
                <w:sz w:val="20"/>
                <w:szCs w:val="20"/>
                <w:lang w:val="sr-Cyrl-CS"/>
              </w:rPr>
            </w:pPr>
          </w:p>
        </w:tc>
      </w:tr>
      <w:tr w:rsidR="00F34543" w:rsidRPr="005F14F5" w14:paraId="1CD4F4CF" w14:textId="77777777" w:rsidTr="004D7B4B">
        <w:trPr>
          <w:cantSplit/>
        </w:trPr>
        <w:tc>
          <w:tcPr>
            <w:tcW w:w="1955" w:type="dxa"/>
            <w:tcBorders>
              <w:top w:val="nil"/>
              <w:left w:val="nil"/>
              <w:bottom w:val="nil"/>
              <w:right w:val="nil"/>
            </w:tcBorders>
          </w:tcPr>
          <w:p w14:paraId="2C94DDFD" w14:textId="77777777" w:rsidR="00F34543" w:rsidRPr="005F14F5" w:rsidRDefault="00F34543" w:rsidP="00D822BC">
            <w:pPr>
              <w:tabs>
                <w:tab w:val="left" w:pos="360"/>
              </w:tabs>
              <w:ind w:right="-1"/>
              <w:rPr>
                <w:color w:val="000080"/>
                <w:sz w:val="20"/>
                <w:szCs w:val="20"/>
                <w:lang w:val="sr-Cyrl-CS"/>
              </w:rPr>
            </w:pPr>
          </w:p>
        </w:tc>
        <w:tc>
          <w:tcPr>
            <w:tcW w:w="2293" w:type="dxa"/>
            <w:gridSpan w:val="4"/>
            <w:tcBorders>
              <w:top w:val="nil"/>
              <w:left w:val="nil"/>
              <w:bottom w:val="nil"/>
              <w:right w:val="nil"/>
            </w:tcBorders>
          </w:tcPr>
          <w:p w14:paraId="6614FBE3" w14:textId="77777777" w:rsidR="00F34543" w:rsidRPr="005F14F5" w:rsidRDefault="00F34543" w:rsidP="00D822BC">
            <w:pPr>
              <w:tabs>
                <w:tab w:val="left" w:pos="360"/>
              </w:tabs>
              <w:ind w:right="-1"/>
              <w:rPr>
                <w:color w:val="000080"/>
                <w:sz w:val="20"/>
                <w:szCs w:val="20"/>
                <w:lang w:val="sr-Cyrl-CS"/>
              </w:rPr>
            </w:pPr>
          </w:p>
        </w:tc>
        <w:tc>
          <w:tcPr>
            <w:tcW w:w="1260" w:type="dxa"/>
            <w:gridSpan w:val="4"/>
            <w:tcBorders>
              <w:top w:val="nil"/>
              <w:left w:val="nil"/>
              <w:bottom w:val="nil"/>
              <w:right w:val="nil"/>
            </w:tcBorders>
          </w:tcPr>
          <w:p w14:paraId="4E103085" w14:textId="77777777" w:rsidR="00F34543" w:rsidRPr="005F14F5" w:rsidRDefault="00F34543" w:rsidP="00D822BC">
            <w:pPr>
              <w:tabs>
                <w:tab w:val="left" w:pos="360"/>
              </w:tabs>
              <w:ind w:right="-1"/>
              <w:rPr>
                <w:color w:val="000080"/>
                <w:sz w:val="20"/>
                <w:szCs w:val="20"/>
                <w:lang w:val="sr-Cyrl-CS"/>
              </w:rPr>
            </w:pPr>
          </w:p>
        </w:tc>
        <w:tc>
          <w:tcPr>
            <w:tcW w:w="1980" w:type="dxa"/>
            <w:gridSpan w:val="7"/>
            <w:tcBorders>
              <w:top w:val="nil"/>
              <w:left w:val="nil"/>
              <w:bottom w:val="nil"/>
              <w:right w:val="nil"/>
            </w:tcBorders>
          </w:tcPr>
          <w:p w14:paraId="5E223E39" w14:textId="77777777" w:rsidR="00F34543" w:rsidRPr="005F14F5" w:rsidRDefault="00F34543" w:rsidP="00D822BC">
            <w:pPr>
              <w:tabs>
                <w:tab w:val="left" w:pos="360"/>
              </w:tabs>
              <w:ind w:right="-1"/>
              <w:rPr>
                <w:color w:val="000080"/>
                <w:sz w:val="20"/>
                <w:szCs w:val="20"/>
                <w:lang w:val="sr-Cyrl-CS"/>
              </w:rPr>
            </w:pPr>
          </w:p>
        </w:tc>
        <w:tc>
          <w:tcPr>
            <w:tcW w:w="315" w:type="dxa"/>
            <w:gridSpan w:val="2"/>
            <w:tcBorders>
              <w:top w:val="nil"/>
              <w:left w:val="nil"/>
              <w:bottom w:val="nil"/>
              <w:right w:val="single" w:sz="4" w:space="0" w:color="auto"/>
            </w:tcBorders>
          </w:tcPr>
          <w:p w14:paraId="62B9FDBA" w14:textId="77777777" w:rsidR="00F34543" w:rsidRPr="005F14F5" w:rsidRDefault="00F34543" w:rsidP="00D822BC">
            <w:pPr>
              <w:tabs>
                <w:tab w:val="left" w:pos="360"/>
              </w:tabs>
              <w:ind w:right="-1"/>
              <w:rPr>
                <w:color w:val="000080"/>
                <w:sz w:val="20"/>
                <w:szCs w:val="20"/>
                <w:lang w:val="sr-Cyrl-CS"/>
              </w:rPr>
            </w:pPr>
          </w:p>
        </w:tc>
        <w:tc>
          <w:tcPr>
            <w:tcW w:w="2205" w:type="dxa"/>
            <w:gridSpan w:val="9"/>
            <w:vMerge/>
            <w:tcBorders>
              <w:top w:val="single" w:sz="18" w:space="0" w:color="auto"/>
              <w:left w:val="single" w:sz="4" w:space="0" w:color="auto"/>
              <w:bottom w:val="single" w:sz="4" w:space="0" w:color="auto"/>
              <w:right w:val="single" w:sz="4" w:space="0" w:color="auto"/>
            </w:tcBorders>
            <w:shd w:val="clear" w:color="auto" w:fill="FABF8F"/>
          </w:tcPr>
          <w:p w14:paraId="1447AD6D" w14:textId="77777777" w:rsidR="00F34543" w:rsidRPr="005F14F5" w:rsidRDefault="00F34543" w:rsidP="00D822BC">
            <w:pPr>
              <w:tabs>
                <w:tab w:val="left" w:pos="360"/>
              </w:tabs>
              <w:ind w:right="-1"/>
              <w:rPr>
                <w:color w:val="000080"/>
                <w:sz w:val="20"/>
                <w:szCs w:val="20"/>
                <w:lang w:val="sr-Cyrl-CS"/>
              </w:rPr>
            </w:pPr>
          </w:p>
        </w:tc>
      </w:tr>
    </w:tbl>
    <w:p w14:paraId="30C0643E" w14:textId="77777777" w:rsidR="009830FA" w:rsidRPr="003A79B7" w:rsidRDefault="009830FA" w:rsidP="00D822BC">
      <w:pPr>
        <w:rPr>
          <w:lang w:val="sr-Latn-RS"/>
        </w:rPr>
      </w:pPr>
    </w:p>
    <w:sectPr w:rsidR="009830FA" w:rsidRPr="003A79B7" w:rsidSect="00823BEE">
      <w:pgSz w:w="11910"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7DE2C" w14:textId="77777777" w:rsidR="003E1EE7" w:rsidRDefault="003E1EE7">
      <w:r>
        <w:separator/>
      </w:r>
    </w:p>
  </w:endnote>
  <w:endnote w:type="continuationSeparator" w:id="0">
    <w:p w14:paraId="59C2B9CB" w14:textId="77777777" w:rsidR="003E1EE7" w:rsidRDefault="003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irilica Time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A32F" w14:textId="77777777" w:rsidR="008D642B" w:rsidRDefault="008D642B" w:rsidP="00DA1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8EA1505" w14:textId="77777777" w:rsidR="008D642B" w:rsidRDefault="008D642B" w:rsidP="00DA1806">
    <w:pPr>
      <w:pStyle w:val="Footer"/>
      <w:ind w:right="360"/>
    </w:pPr>
  </w:p>
  <w:p w14:paraId="07353D95" w14:textId="77777777" w:rsidR="008D642B" w:rsidRDefault="008D64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C485" w14:textId="7877F6DA" w:rsidR="008D642B" w:rsidRDefault="008D642B" w:rsidP="00DA1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1B8">
      <w:rPr>
        <w:rStyle w:val="PageNumber"/>
        <w:noProof/>
      </w:rPr>
      <w:t>80</w:t>
    </w:r>
    <w:r>
      <w:rPr>
        <w:rStyle w:val="PageNumber"/>
      </w:rPr>
      <w:fldChar w:fldCharType="end"/>
    </w:r>
  </w:p>
  <w:p w14:paraId="4922D8CA" w14:textId="77777777" w:rsidR="008D642B" w:rsidRPr="006F4C99" w:rsidRDefault="008D642B" w:rsidP="00DA1806">
    <w:pPr>
      <w:pStyle w:val="Footer"/>
      <w:ind w:right="360"/>
      <w:rPr>
        <w:sz w:val="18"/>
        <w:szCs w:val="18"/>
        <w:lang w:val="ru-RU"/>
      </w:rPr>
    </w:pPr>
    <w:r w:rsidRPr="00DA554B">
      <w:rPr>
        <w:sz w:val="18"/>
        <w:szCs w:val="18"/>
        <w:lang w:val="sr-Cyrl-CS"/>
      </w:rPr>
      <w:t xml:space="preserve">Информатор о раду </w:t>
    </w:r>
    <w:r w:rsidRPr="006F4C99">
      <w:rPr>
        <w:sz w:val="18"/>
        <w:szCs w:val="18"/>
        <w:lang w:val="ru-RU"/>
      </w:rPr>
      <w:t xml:space="preserve"> Развојне агенције Србије</w:t>
    </w:r>
  </w:p>
  <w:p w14:paraId="58E3993E" w14:textId="0B3F56E5" w:rsidR="008D642B" w:rsidRPr="00DA554B" w:rsidRDefault="008D642B" w:rsidP="00DA1806">
    <w:pPr>
      <w:pStyle w:val="Footer"/>
      <w:ind w:right="360"/>
      <w:rPr>
        <w:sz w:val="18"/>
        <w:szCs w:val="18"/>
        <w:lang w:val="sr-Cyrl-CS"/>
      </w:rPr>
    </w:pPr>
    <w:r w:rsidRPr="00492256">
      <w:rPr>
        <w:sz w:val="18"/>
        <w:szCs w:val="18"/>
        <w:lang w:val="sr-Cyrl-CS"/>
      </w:rPr>
      <w:t xml:space="preserve">последњи пут ажуриран </w:t>
    </w:r>
    <w:r w:rsidR="00927D74">
      <w:rPr>
        <w:sz w:val="18"/>
        <w:szCs w:val="18"/>
        <w:lang w:val="sr-Latn-RS"/>
      </w:rPr>
      <w:t>12</w:t>
    </w:r>
    <w:r>
      <w:rPr>
        <w:sz w:val="18"/>
        <w:szCs w:val="18"/>
        <w:lang w:val="sr-Cyrl-RS"/>
      </w:rPr>
      <w:t>.</w:t>
    </w:r>
    <w:r>
      <w:rPr>
        <w:sz w:val="18"/>
        <w:szCs w:val="18"/>
      </w:rPr>
      <w:t>04</w:t>
    </w:r>
    <w:r>
      <w:rPr>
        <w:sz w:val="18"/>
        <w:szCs w:val="18"/>
        <w:lang w:val="sr-Latn-CS"/>
      </w:rPr>
      <w:t>.</w:t>
    </w:r>
    <w:r>
      <w:rPr>
        <w:sz w:val="18"/>
        <w:szCs w:val="18"/>
        <w:lang w:val="sr-Cyrl-CS"/>
      </w:rPr>
      <w:t>20</w:t>
    </w:r>
    <w:r>
      <w:rPr>
        <w:sz w:val="18"/>
        <w:szCs w:val="18"/>
        <w:lang w:val="sr-Latn-CS"/>
      </w:rPr>
      <w:t>21</w:t>
    </w:r>
    <w:r w:rsidRPr="00FC0CAD">
      <w:rPr>
        <w:sz w:val="18"/>
        <w:szCs w:val="18"/>
        <w:lang w:val="sr-Cyrl-CS"/>
      </w:rPr>
      <w:t>. године</w:t>
    </w:r>
  </w:p>
  <w:p w14:paraId="2E7AD3E3" w14:textId="77777777" w:rsidR="008D642B" w:rsidRDefault="008D64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CE4F" w14:textId="77777777" w:rsidR="003B11B8" w:rsidRDefault="003B11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2D31" w14:textId="77777777" w:rsidR="008D642B" w:rsidRDefault="008D642B" w:rsidP="00DA1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2916A32" w14:textId="77777777" w:rsidR="008D642B" w:rsidRDefault="008D642B" w:rsidP="00DA1806">
    <w:pPr>
      <w:pStyle w:val="Footer"/>
      <w:ind w:right="360"/>
    </w:pPr>
  </w:p>
  <w:p w14:paraId="2FA3DF40" w14:textId="77777777" w:rsidR="008D642B" w:rsidRDefault="008D642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6902" w14:textId="75971D20" w:rsidR="008D642B" w:rsidRDefault="008D642B" w:rsidP="00DA1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1B8">
      <w:rPr>
        <w:rStyle w:val="PageNumber"/>
        <w:noProof/>
      </w:rPr>
      <w:t>91</w:t>
    </w:r>
    <w:r>
      <w:rPr>
        <w:rStyle w:val="PageNumber"/>
      </w:rPr>
      <w:fldChar w:fldCharType="end"/>
    </w:r>
  </w:p>
  <w:p w14:paraId="686233D0" w14:textId="77777777" w:rsidR="008D642B" w:rsidRPr="006F4C99" w:rsidRDefault="008D642B" w:rsidP="00DA1806">
    <w:pPr>
      <w:pStyle w:val="Footer"/>
      <w:ind w:right="360"/>
      <w:rPr>
        <w:sz w:val="18"/>
        <w:szCs w:val="18"/>
        <w:lang w:val="ru-RU"/>
      </w:rPr>
    </w:pPr>
    <w:r w:rsidRPr="00DA554B">
      <w:rPr>
        <w:sz w:val="18"/>
        <w:szCs w:val="18"/>
        <w:lang w:val="sr-Cyrl-CS"/>
      </w:rPr>
      <w:t xml:space="preserve">Информатор о раду </w:t>
    </w:r>
    <w:r w:rsidRPr="006F4C99">
      <w:rPr>
        <w:sz w:val="18"/>
        <w:szCs w:val="18"/>
        <w:lang w:val="ru-RU"/>
      </w:rPr>
      <w:t xml:space="preserve"> Развојне агенције Србије</w:t>
    </w:r>
  </w:p>
  <w:p w14:paraId="1A6A9459" w14:textId="335700A3" w:rsidR="008D642B" w:rsidRPr="00DA554B" w:rsidRDefault="008D642B" w:rsidP="00DA1806">
    <w:pPr>
      <w:pStyle w:val="Footer"/>
      <w:ind w:right="360"/>
      <w:rPr>
        <w:sz w:val="18"/>
        <w:szCs w:val="18"/>
        <w:lang w:val="sr-Cyrl-CS"/>
      </w:rPr>
    </w:pPr>
    <w:r w:rsidRPr="00492256">
      <w:rPr>
        <w:sz w:val="18"/>
        <w:szCs w:val="18"/>
        <w:lang w:val="sr-Cyrl-CS"/>
      </w:rPr>
      <w:t xml:space="preserve">последњи пут ажуриран </w:t>
    </w:r>
    <w:r w:rsidR="003B11B8">
      <w:rPr>
        <w:sz w:val="18"/>
        <w:szCs w:val="18"/>
      </w:rPr>
      <w:t>12</w:t>
    </w:r>
    <w:r>
      <w:rPr>
        <w:sz w:val="18"/>
        <w:szCs w:val="18"/>
        <w:lang w:val="sr-Cyrl-RS"/>
      </w:rPr>
      <w:t>.</w:t>
    </w:r>
    <w:r w:rsidR="003B11B8">
      <w:rPr>
        <w:sz w:val="18"/>
        <w:szCs w:val="18"/>
      </w:rPr>
      <w:t>04</w:t>
    </w:r>
    <w:bookmarkStart w:id="47" w:name="_GoBack"/>
    <w:bookmarkEnd w:id="47"/>
    <w:r>
      <w:rPr>
        <w:sz w:val="18"/>
        <w:szCs w:val="18"/>
        <w:lang w:val="sr-Latn-CS"/>
      </w:rPr>
      <w:t>.</w:t>
    </w:r>
    <w:r>
      <w:rPr>
        <w:sz w:val="18"/>
        <w:szCs w:val="18"/>
        <w:lang w:val="sr-Cyrl-CS"/>
      </w:rPr>
      <w:t>20</w:t>
    </w:r>
    <w:r>
      <w:rPr>
        <w:sz w:val="18"/>
        <w:szCs w:val="18"/>
        <w:lang w:val="sr-Latn-CS"/>
      </w:rPr>
      <w:t>21</w:t>
    </w:r>
    <w:r w:rsidRPr="00FC0CAD">
      <w:rPr>
        <w:sz w:val="18"/>
        <w:szCs w:val="18"/>
        <w:lang w:val="sr-Cyrl-CS"/>
      </w:rPr>
      <w:t>. године</w:t>
    </w:r>
  </w:p>
  <w:p w14:paraId="05C9CF63" w14:textId="77777777" w:rsidR="008D642B" w:rsidRDefault="008D64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2B77" w14:textId="77777777" w:rsidR="003E1EE7" w:rsidRDefault="003E1EE7">
      <w:r>
        <w:separator/>
      </w:r>
    </w:p>
  </w:footnote>
  <w:footnote w:type="continuationSeparator" w:id="0">
    <w:p w14:paraId="6E2EE588" w14:textId="77777777" w:rsidR="003E1EE7" w:rsidRDefault="003E1EE7">
      <w:r>
        <w:continuationSeparator/>
      </w:r>
    </w:p>
  </w:footnote>
  <w:footnote w:id="1">
    <w:p w14:paraId="36C78CE7" w14:textId="77777777" w:rsidR="008D642B" w:rsidRPr="00025E3B" w:rsidRDefault="008D642B" w:rsidP="00D1491D">
      <w:pPr>
        <w:pStyle w:val="FootnoteText"/>
      </w:pPr>
      <w:r w:rsidRPr="00025E3B">
        <w:rPr>
          <w:rStyle w:val="FootnoteReference"/>
        </w:rPr>
        <w:footnoteRef/>
      </w:r>
      <w:r w:rsidRPr="00025E3B">
        <w:t xml:space="preserve"> Организација за економску сарадњу и развој</w:t>
      </w:r>
    </w:p>
  </w:footnote>
  <w:footnote w:id="2">
    <w:p w14:paraId="20754873" w14:textId="77777777" w:rsidR="008D642B" w:rsidRPr="00025E3B" w:rsidRDefault="008D642B" w:rsidP="00D1491D">
      <w:pPr>
        <w:pStyle w:val="FootnoteText"/>
      </w:pPr>
      <w:r w:rsidRPr="00025E3B">
        <w:rPr>
          <w:rStyle w:val="FootnoteReference"/>
        </w:rPr>
        <w:footnoteRef/>
      </w:r>
      <w:r w:rsidRPr="00025E3B">
        <w:t xml:space="preserve"> Организација за црноморску економску сарадњу</w:t>
      </w:r>
    </w:p>
  </w:footnote>
  <w:footnote w:id="3">
    <w:p w14:paraId="4E6915AE" w14:textId="77777777" w:rsidR="008D642B" w:rsidRPr="00025E3B" w:rsidRDefault="008D642B" w:rsidP="00D1491D">
      <w:pPr>
        <w:pStyle w:val="FootnoteText"/>
      </w:pPr>
      <w:r w:rsidRPr="00025E3B">
        <w:rPr>
          <w:rStyle w:val="FootnoteReference"/>
        </w:rPr>
        <w:footnoteRef/>
      </w:r>
      <w:r w:rsidRPr="00025E3B">
        <w:t xml:space="preserve"> Европска асоцијација Послодаваца за развој</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691D" w14:textId="77777777" w:rsidR="003B11B8" w:rsidRDefault="003B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0348" w14:textId="77777777" w:rsidR="003B11B8" w:rsidRDefault="003B1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9F5E" w14:textId="77777777" w:rsidR="003B11B8" w:rsidRDefault="003B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86"/>
    <w:multiLevelType w:val="hybridMultilevel"/>
    <w:tmpl w:val="ECF03F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1141078"/>
    <w:multiLevelType w:val="hybridMultilevel"/>
    <w:tmpl w:val="F20A1AA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03590C0C"/>
    <w:multiLevelType w:val="hybridMultilevel"/>
    <w:tmpl w:val="B49079B6"/>
    <w:lvl w:ilvl="0" w:tplc="B8E2379A">
      <w:start w:val="1"/>
      <w:numFmt w:val="decimal"/>
      <w:lvlText w:val="%1."/>
      <w:lvlJc w:val="left"/>
      <w:pPr>
        <w:ind w:left="720" w:hanging="360"/>
      </w:pPr>
      <w:rPr>
        <w:rFonts w:cstheme="minorBid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90618"/>
    <w:multiLevelType w:val="hybridMultilevel"/>
    <w:tmpl w:val="CA2A67E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AB5449"/>
    <w:multiLevelType w:val="hybridMultilevel"/>
    <w:tmpl w:val="669CE3F4"/>
    <w:lvl w:ilvl="0" w:tplc="12EEA810">
      <w:numFmt w:val="bullet"/>
      <w:lvlText w:val="-"/>
      <w:lvlJc w:val="left"/>
      <w:pPr>
        <w:ind w:left="1800" w:hanging="360"/>
      </w:pPr>
      <w:rPr>
        <w:rFonts w:ascii="Times New Roman" w:eastAsia="CTimes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4B82AD0"/>
    <w:multiLevelType w:val="hybridMultilevel"/>
    <w:tmpl w:val="9ED85712"/>
    <w:lvl w:ilvl="0" w:tplc="FA16E2D4">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4FB51D4"/>
    <w:multiLevelType w:val="hybridMultilevel"/>
    <w:tmpl w:val="CCACA0E4"/>
    <w:lvl w:ilvl="0" w:tplc="F27897D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F78C9"/>
    <w:multiLevelType w:val="hybridMultilevel"/>
    <w:tmpl w:val="1982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D34403"/>
    <w:multiLevelType w:val="hybridMultilevel"/>
    <w:tmpl w:val="8514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E55971"/>
    <w:multiLevelType w:val="hybridMultilevel"/>
    <w:tmpl w:val="FDEA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8514C"/>
    <w:multiLevelType w:val="hybridMultilevel"/>
    <w:tmpl w:val="C8F8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0237B1"/>
    <w:multiLevelType w:val="hybridMultilevel"/>
    <w:tmpl w:val="955A310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0E4F2E80"/>
    <w:multiLevelType w:val="hybridMultilevel"/>
    <w:tmpl w:val="F6362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C839F7"/>
    <w:multiLevelType w:val="hybridMultilevel"/>
    <w:tmpl w:val="3D009B32"/>
    <w:lvl w:ilvl="0" w:tplc="11D2FDE0">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4" w15:restartNumberingAfterBreak="0">
    <w:nsid w:val="0ED817A2"/>
    <w:multiLevelType w:val="hybridMultilevel"/>
    <w:tmpl w:val="4AE6CFB2"/>
    <w:lvl w:ilvl="0" w:tplc="75943A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603660"/>
    <w:multiLevelType w:val="hybridMultilevel"/>
    <w:tmpl w:val="11F67E50"/>
    <w:lvl w:ilvl="0" w:tplc="A8C872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21E2E42"/>
    <w:multiLevelType w:val="hybridMultilevel"/>
    <w:tmpl w:val="864EE6F4"/>
    <w:lvl w:ilvl="0" w:tplc="41282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C41A9C"/>
    <w:multiLevelType w:val="hybridMultilevel"/>
    <w:tmpl w:val="37124056"/>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15:restartNumberingAfterBreak="0">
    <w:nsid w:val="1A1F556F"/>
    <w:multiLevelType w:val="hybridMultilevel"/>
    <w:tmpl w:val="735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FD6559"/>
    <w:multiLevelType w:val="multilevel"/>
    <w:tmpl w:val="695A2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EC20CD"/>
    <w:multiLevelType w:val="hybridMultilevel"/>
    <w:tmpl w:val="464E86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720" w:hanging="360"/>
      </w:pPr>
      <w:rPr>
        <w:rFonts w:ascii="Courier New" w:hAnsi="Courier New" w:cs="Courier New" w:hint="default"/>
      </w:rPr>
    </w:lvl>
    <w:lvl w:ilvl="2" w:tplc="241A0005" w:tentative="1">
      <w:start w:val="1"/>
      <w:numFmt w:val="bullet"/>
      <w:lvlText w:val=""/>
      <w:lvlJc w:val="left"/>
      <w:pPr>
        <w:ind w:left="1440" w:hanging="360"/>
      </w:pPr>
      <w:rPr>
        <w:rFonts w:ascii="Wingdings" w:hAnsi="Wingdings" w:hint="default"/>
      </w:rPr>
    </w:lvl>
    <w:lvl w:ilvl="3" w:tplc="241A0001" w:tentative="1">
      <w:start w:val="1"/>
      <w:numFmt w:val="bullet"/>
      <w:lvlText w:val=""/>
      <w:lvlJc w:val="left"/>
      <w:pPr>
        <w:ind w:left="2160" w:hanging="360"/>
      </w:pPr>
      <w:rPr>
        <w:rFonts w:ascii="Symbol" w:hAnsi="Symbol" w:hint="default"/>
      </w:rPr>
    </w:lvl>
    <w:lvl w:ilvl="4" w:tplc="241A0003" w:tentative="1">
      <w:start w:val="1"/>
      <w:numFmt w:val="bullet"/>
      <w:lvlText w:val="o"/>
      <w:lvlJc w:val="left"/>
      <w:pPr>
        <w:ind w:left="2880" w:hanging="360"/>
      </w:pPr>
      <w:rPr>
        <w:rFonts w:ascii="Courier New" w:hAnsi="Courier New" w:cs="Courier New" w:hint="default"/>
      </w:rPr>
    </w:lvl>
    <w:lvl w:ilvl="5" w:tplc="241A0005" w:tentative="1">
      <w:start w:val="1"/>
      <w:numFmt w:val="bullet"/>
      <w:lvlText w:val=""/>
      <w:lvlJc w:val="left"/>
      <w:pPr>
        <w:ind w:left="3600" w:hanging="360"/>
      </w:pPr>
      <w:rPr>
        <w:rFonts w:ascii="Wingdings" w:hAnsi="Wingdings" w:hint="default"/>
      </w:rPr>
    </w:lvl>
    <w:lvl w:ilvl="6" w:tplc="241A0001" w:tentative="1">
      <w:start w:val="1"/>
      <w:numFmt w:val="bullet"/>
      <w:lvlText w:val=""/>
      <w:lvlJc w:val="left"/>
      <w:pPr>
        <w:ind w:left="4320" w:hanging="360"/>
      </w:pPr>
      <w:rPr>
        <w:rFonts w:ascii="Symbol" w:hAnsi="Symbol" w:hint="default"/>
      </w:rPr>
    </w:lvl>
    <w:lvl w:ilvl="7" w:tplc="241A0003" w:tentative="1">
      <w:start w:val="1"/>
      <w:numFmt w:val="bullet"/>
      <w:lvlText w:val="o"/>
      <w:lvlJc w:val="left"/>
      <w:pPr>
        <w:ind w:left="5040" w:hanging="360"/>
      </w:pPr>
      <w:rPr>
        <w:rFonts w:ascii="Courier New" w:hAnsi="Courier New" w:cs="Courier New" w:hint="default"/>
      </w:rPr>
    </w:lvl>
    <w:lvl w:ilvl="8" w:tplc="241A0005" w:tentative="1">
      <w:start w:val="1"/>
      <w:numFmt w:val="bullet"/>
      <w:lvlText w:val=""/>
      <w:lvlJc w:val="left"/>
      <w:pPr>
        <w:ind w:left="5760" w:hanging="360"/>
      </w:pPr>
      <w:rPr>
        <w:rFonts w:ascii="Wingdings" w:hAnsi="Wingdings" w:hint="default"/>
      </w:rPr>
    </w:lvl>
  </w:abstractNum>
  <w:abstractNum w:abstractNumId="21" w15:restartNumberingAfterBreak="0">
    <w:nsid w:val="1FA81C87"/>
    <w:multiLevelType w:val="hybridMultilevel"/>
    <w:tmpl w:val="222C6C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1FE96EDD"/>
    <w:multiLevelType w:val="hybridMultilevel"/>
    <w:tmpl w:val="D028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514C3C"/>
    <w:multiLevelType w:val="hybridMultilevel"/>
    <w:tmpl w:val="A514A114"/>
    <w:lvl w:ilvl="0" w:tplc="2B1885E0">
      <w:start w:val="1"/>
      <w:numFmt w:val="decimal"/>
      <w:lvlText w:val="%1."/>
      <w:lvlJc w:val="left"/>
      <w:pPr>
        <w:ind w:left="1080" w:hanging="360"/>
      </w:pPr>
      <w:rPr>
        <w:rFonts w:hint="default"/>
        <w:b/>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4" w15:restartNumberingAfterBreak="0">
    <w:nsid w:val="22A6681B"/>
    <w:multiLevelType w:val="hybridMultilevel"/>
    <w:tmpl w:val="02A6F884"/>
    <w:lvl w:ilvl="0" w:tplc="919C9CE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25BF5B6B"/>
    <w:multiLevelType w:val="hybridMultilevel"/>
    <w:tmpl w:val="78862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E91461"/>
    <w:multiLevelType w:val="hybridMultilevel"/>
    <w:tmpl w:val="28E08E04"/>
    <w:lvl w:ilvl="0" w:tplc="DAF8FBFA">
      <w:start w:val="1"/>
      <w:numFmt w:val="decimal"/>
      <w:lvlText w:val="%1."/>
      <w:lvlJc w:val="left"/>
      <w:pPr>
        <w:ind w:left="1080" w:hanging="360"/>
      </w:pPr>
      <w:rPr>
        <w:rFonts w:hint="default"/>
        <w:b/>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7" w15:restartNumberingAfterBreak="0">
    <w:nsid w:val="263A423B"/>
    <w:multiLevelType w:val="hybridMultilevel"/>
    <w:tmpl w:val="2EA4CF82"/>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5060E4"/>
    <w:multiLevelType w:val="hybridMultilevel"/>
    <w:tmpl w:val="2CC045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2C363C83"/>
    <w:multiLevelType w:val="hybridMultilevel"/>
    <w:tmpl w:val="3FE6B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B60AEE"/>
    <w:multiLevelType w:val="hybridMultilevel"/>
    <w:tmpl w:val="EAA45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DF12E9"/>
    <w:multiLevelType w:val="hybridMultilevel"/>
    <w:tmpl w:val="3872FF7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827BD"/>
    <w:multiLevelType w:val="hybridMultilevel"/>
    <w:tmpl w:val="FCC263E4"/>
    <w:lvl w:ilvl="0" w:tplc="8C5C0D6A">
      <w:start w:val="1"/>
      <w:numFmt w:val="decimal"/>
      <w:lvlText w:val="%1."/>
      <w:lvlJc w:val="left"/>
      <w:pPr>
        <w:ind w:left="720" w:hanging="360"/>
      </w:pPr>
      <w:rPr>
        <w:rFonts w:hint="default"/>
        <w:b/>
      </w:rPr>
    </w:lvl>
    <w:lvl w:ilvl="1" w:tplc="34FAB046">
      <w:start w:val="1"/>
      <w:numFmt w:val="lowerLetter"/>
      <w:lvlText w:val="%2."/>
      <w:lvlJc w:val="left"/>
      <w:pPr>
        <w:ind w:left="1440" w:hanging="360"/>
      </w:pPr>
      <w:rPr>
        <w:b/>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15:restartNumberingAfterBreak="0">
    <w:nsid w:val="357B65DC"/>
    <w:multiLevelType w:val="hybridMultilevel"/>
    <w:tmpl w:val="DDBE448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4" w15:restartNumberingAfterBreak="0">
    <w:nsid w:val="35A41365"/>
    <w:multiLevelType w:val="hybridMultilevel"/>
    <w:tmpl w:val="8DACA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1B35FB"/>
    <w:multiLevelType w:val="hybridMultilevel"/>
    <w:tmpl w:val="10D4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196DF7"/>
    <w:multiLevelType w:val="hybridMultilevel"/>
    <w:tmpl w:val="7280205E"/>
    <w:lvl w:ilvl="0" w:tplc="FC923AE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217D80"/>
    <w:multiLevelType w:val="hybridMultilevel"/>
    <w:tmpl w:val="F162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7B7B05"/>
    <w:multiLevelType w:val="hybridMultilevel"/>
    <w:tmpl w:val="6BEA8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D24BF1"/>
    <w:multiLevelType w:val="hybridMultilevel"/>
    <w:tmpl w:val="DCECCA00"/>
    <w:lvl w:ilvl="0" w:tplc="1D14E494">
      <w:start w:val="1"/>
      <w:numFmt w:val="bullet"/>
      <w:lvlText w:val=""/>
      <w:lvlJc w:val="left"/>
      <w:pPr>
        <w:ind w:left="360" w:hanging="360"/>
      </w:pPr>
      <w:rPr>
        <w:rFonts w:ascii="Symbol" w:hAnsi="Symbol" w:hint="default"/>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42F27DDF"/>
    <w:multiLevelType w:val="hybridMultilevel"/>
    <w:tmpl w:val="7DE8A2B2"/>
    <w:lvl w:ilvl="0" w:tplc="B5FCFF4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3612C2"/>
    <w:multiLevelType w:val="hybridMultilevel"/>
    <w:tmpl w:val="EC0ADFA8"/>
    <w:lvl w:ilvl="0" w:tplc="DAF8FBFA">
      <w:start w:val="1"/>
      <w:numFmt w:val="decimal"/>
      <w:lvlText w:val="%1."/>
      <w:lvlJc w:val="left"/>
      <w:pPr>
        <w:ind w:left="1080" w:hanging="360"/>
      </w:pPr>
      <w:rPr>
        <w:rFonts w:hint="default"/>
        <w:b/>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42" w15:restartNumberingAfterBreak="0">
    <w:nsid w:val="4436164F"/>
    <w:multiLevelType w:val="hybridMultilevel"/>
    <w:tmpl w:val="04B6F82E"/>
    <w:lvl w:ilvl="0" w:tplc="08090011">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3" w15:restartNumberingAfterBreak="0">
    <w:nsid w:val="44C90F54"/>
    <w:multiLevelType w:val="hybridMultilevel"/>
    <w:tmpl w:val="951253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45115DEF"/>
    <w:multiLevelType w:val="hybridMultilevel"/>
    <w:tmpl w:val="E9DE8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AE54D7"/>
    <w:multiLevelType w:val="hybridMultilevel"/>
    <w:tmpl w:val="1D744B2A"/>
    <w:lvl w:ilvl="0" w:tplc="41282468">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15:restartNumberingAfterBreak="0">
    <w:nsid w:val="49197C23"/>
    <w:multiLevelType w:val="hybridMultilevel"/>
    <w:tmpl w:val="412EE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810D20"/>
    <w:multiLevelType w:val="hybridMultilevel"/>
    <w:tmpl w:val="8214B0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443592"/>
    <w:multiLevelType w:val="hybridMultilevel"/>
    <w:tmpl w:val="D124F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CE6C36"/>
    <w:multiLevelType w:val="hybridMultilevel"/>
    <w:tmpl w:val="2A489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ECF12CB"/>
    <w:multiLevelType w:val="multilevel"/>
    <w:tmpl w:val="772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472C33"/>
    <w:multiLevelType w:val="hybridMultilevel"/>
    <w:tmpl w:val="D338B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7F67EB"/>
    <w:multiLevelType w:val="hybridMultilevel"/>
    <w:tmpl w:val="F8B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A6206F"/>
    <w:multiLevelType w:val="hybridMultilevel"/>
    <w:tmpl w:val="C33C6984"/>
    <w:lvl w:ilvl="0" w:tplc="EE803774">
      <w:numFmt w:val="bullet"/>
      <w:lvlText w:val="•"/>
      <w:lvlJc w:val="left"/>
      <w:pPr>
        <w:ind w:left="720" w:hanging="360"/>
      </w:pPr>
      <w:rPr>
        <w:rFonts w:ascii="Times New Roman" w:eastAsiaTheme="minorHAns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54" w15:restartNumberingAfterBreak="0">
    <w:nsid w:val="5385524C"/>
    <w:multiLevelType w:val="hybridMultilevel"/>
    <w:tmpl w:val="FB242DA6"/>
    <w:lvl w:ilvl="0" w:tplc="BD5604DE">
      <w:start w:val="2"/>
      <w:numFmt w:val="decimal"/>
      <w:lvlText w:val="%1."/>
      <w:lvlJc w:val="left"/>
      <w:pPr>
        <w:ind w:left="720" w:hanging="360"/>
      </w:pPr>
      <w:rPr>
        <w:rFonts w:cstheme="minorBidi"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5" w15:restartNumberingAfterBreak="0">
    <w:nsid w:val="542262AF"/>
    <w:multiLevelType w:val="hybridMultilevel"/>
    <w:tmpl w:val="F68CEA88"/>
    <w:lvl w:ilvl="0" w:tplc="6284F7E2">
      <w:start w:val="1"/>
      <w:numFmt w:val="decimal"/>
      <w:lvlText w:val="%1."/>
      <w:lvlJc w:val="left"/>
      <w:pPr>
        <w:ind w:left="720" w:hanging="360"/>
      </w:pPr>
      <w:rPr>
        <w:rFonts w:eastAsia="Calibri"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544D5366"/>
    <w:multiLevelType w:val="hybridMultilevel"/>
    <w:tmpl w:val="783AE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EE5C3F"/>
    <w:multiLevelType w:val="hybridMultilevel"/>
    <w:tmpl w:val="41E09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F31E8F"/>
    <w:multiLevelType w:val="hybridMultilevel"/>
    <w:tmpl w:val="D0A297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9" w15:restartNumberingAfterBreak="0">
    <w:nsid w:val="59DB5E2B"/>
    <w:multiLevelType w:val="hybridMultilevel"/>
    <w:tmpl w:val="DED084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5A2D2982"/>
    <w:multiLevelType w:val="hybridMultilevel"/>
    <w:tmpl w:val="1A381CD6"/>
    <w:lvl w:ilvl="0" w:tplc="41282468">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1" w15:restartNumberingAfterBreak="0">
    <w:nsid w:val="5A31451F"/>
    <w:multiLevelType w:val="hybridMultilevel"/>
    <w:tmpl w:val="E528E5A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2" w15:restartNumberingAfterBreak="0">
    <w:nsid w:val="5C031A42"/>
    <w:multiLevelType w:val="hybridMultilevel"/>
    <w:tmpl w:val="26F0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CE1136"/>
    <w:multiLevelType w:val="hybridMultilevel"/>
    <w:tmpl w:val="8C089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DFF563C"/>
    <w:multiLevelType w:val="hybridMultilevel"/>
    <w:tmpl w:val="A59CE724"/>
    <w:lvl w:ilvl="0" w:tplc="9300CB88">
      <w:start w:val="1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5F0D36F3"/>
    <w:multiLevelType w:val="hybridMultilevel"/>
    <w:tmpl w:val="2A509F6A"/>
    <w:lvl w:ilvl="0" w:tplc="4E0697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B027C5"/>
    <w:multiLevelType w:val="hybridMultilevel"/>
    <w:tmpl w:val="F40C0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0683C12"/>
    <w:multiLevelType w:val="hybridMultilevel"/>
    <w:tmpl w:val="AE380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8" w15:restartNumberingAfterBreak="0">
    <w:nsid w:val="615D7EE6"/>
    <w:multiLevelType w:val="hybridMultilevel"/>
    <w:tmpl w:val="0AA8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210142"/>
    <w:multiLevelType w:val="hybridMultilevel"/>
    <w:tmpl w:val="D958B2DC"/>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start w:val="1"/>
      <w:numFmt w:val="bullet"/>
      <w:lvlText w:val=""/>
      <w:lvlJc w:val="left"/>
      <w:pPr>
        <w:ind w:left="2070" w:hanging="360"/>
      </w:pPr>
      <w:rPr>
        <w:rFonts w:ascii="Wingdings" w:hAnsi="Wingdings" w:hint="default"/>
      </w:rPr>
    </w:lvl>
    <w:lvl w:ilvl="3" w:tplc="241A0001">
      <w:start w:val="1"/>
      <w:numFmt w:val="bullet"/>
      <w:lvlText w:val=""/>
      <w:lvlJc w:val="left"/>
      <w:pPr>
        <w:ind w:left="2790" w:hanging="360"/>
      </w:pPr>
      <w:rPr>
        <w:rFonts w:ascii="Symbol" w:hAnsi="Symbol" w:hint="default"/>
      </w:rPr>
    </w:lvl>
    <w:lvl w:ilvl="4" w:tplc="241A0003">
      <w:start w:val="1"/>
      <w:numFmt w:val="bullet"/>
      <w:lvlText w:val="o"/>
      <w:lvlJc w:val="left"/>
      <w:pPr>
        <w:ind w:left="3510" w:hanging="360"/>
      </w:pPr>
      <w:rPr>
        <w:rFonts w:ascii="Courier New" w:hAnsi="Courier New" w:cs="Courier New" w:hint="default"/>
      </w:rPr>
    </w:lvl>
    <w:lvl w:ilvl="5" w:tplc="241A0005">
      <w:start w:val="1"/>
      <w:numFmt w:val="bullet"/>
      <w:lvlText w:val=""/>
      <w:lvlJc w:val="left"/>
      <w:pPr>
        <w:ind w:left="4230" w:hanging="360"/>
      </w:pPr>
      <w:rPr>
        <w:rFonts w:ascii="Wingdings" w:hAnsi="Wingdings" w:hint="default"/>
      </w:rPr>
    </w:lvl>
    <w:lvl w:ilvl="6" w:tplc="241A0001">
      <w:start w:val="1"/>
      <w:numFmt w:val="bullet"/>
      <w:lvlText w:val=""/>
      <w:lvlJc w:val="left"/>
      <w:pPr>
        <w:ind w:left="4950" w:hanging="360"/>
      </w:pPr>
      <w:rPr>
        <w:rFonts w:ascii="Symbol" w:hAnsi="Symbol" w:hint="default"/>
      </w:rPr>
    </w:lvl>
    <w:lvl w:ilvl="7" w:tplc="241A0003">
      <w:start w:val="1"/>
      <w:numFmt w:val="bullet"/>
      <w:lvlText w:val="o"/>
      <w:lvlJc w:val="left"/>
      <w:pPr>
        <w:ind w:left="5670" w:hanging="360"/>
      </w:pPr>
      <w:rPr>
        <w:rFonts w:ascii="Courier New" w:hAnsi="Courier New" w:cs="Courier New" w:hint="default"/>
      </w:rPr>
    </w:lvl>
    <w:lvl w:ilvl="8" w:tplc="241A0005">
      <w:start w:val="1"/>
      <w:numFmt w:val="bullet"/>
      <w:lvlText w:val=""/>
      <w:lvlJc w:val="left"/>
      <w:pPr>
        <w:ind w:left="6390" w:hanging="360"/>
      </w:pPr>
      <w:rPr>
        <w:rFonts w:ascii="Wingdings" w:hAnsi="Wingdings" w:hint="default"/>
      </w:rPr>
    </w:lvl>
  </w:abstractNum>
  <w:abstractNum w:abstractNumId="70" w15:restartNumberingAfterBreak="0">
    <w:nsid w:val="66CA30BA"/>
    <w:multiLevelType w:val="hybridMultilevel"/>
    <w:tmpl w:val="DCF09174"/>
    <w:lvl w:ilvl="0" w:tplc="434879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6F628D9"/>
    <w:multiLevelType w:val="hybridMultilevel"/>
    <w:tmpl w:val="9C3AF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447A88"/>
    <w:multiLevelType w:val="hybridMultilevel"/>
    <w:tmpl w:val="2982A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9B34109"/>
    <w:multiLevelType w:val="hybridMultilevel"/>
    <w:tmpl w:val="4BD232C0"/>
    <w:lvl w:ilvl="0" w:tplc="EEBC5C0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D27DCE"/>
    <w:multiLevelType w:val="hybridMultilevel"/>
    <w:tmpl w:val="2D2C803C"/>
    <w:lvl w:ilvl="0" w:tplc="EE56F7B6">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197440"/>
    <w:multiLevelType w:val="hybridMultilevel"/>
    <w:tmpl w:val="2C30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B333C3"/>
    <w:multiLevelType w:val="hybridMultilevel"/>
    <w:tmpl w:val="F04297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15:restartNumberingAfterBreak="0">
    <w:nsid w:val="70B94199"/>
    <w:multiLevelType w:val="hybridMultilevel"/>
    <w:tmpl w:val="95B60100"/>
    <w:lvl w:ilvl="0" w:tplc="039606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1F51DA4"/>
    <w:multiLevelType w:val="hybridMultilevel"/>
    <w:tmpl w:val="F0A21E44"/>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9" w15:restartNumberingAfterBreak="0">
    <w:nsid w:val="735A2058"/>
    <w:multiLevelType w:val="hybridMultilevel"/>
    <w:tmpl w:val="15AE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AC3C5E"/>
    <w:multiLevelType w:val="hybridMultilevel"/>
    <w:tmpl w:val="D0A287AE"/>
    <w:lvl w:ilvl="0" w:tplc="8CC6FD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69B70E3"/>
    <w:multiLevelType w:val="hybridMultilevel"/>
    <w:tmpl w:val="0630A9EA"/>
    <w:lvl w:ilvl="0" w:tplc="08090001">
      <w:start w:val="1"/>
      <w:numFmt w:val="bullet"/>
      <w:lvlText w:val=""/>
      <w:lvlJc w:val="left"/>
      <w:pPr>
        <w:ind w:left="720" w:hanging="360"/>
      </w:pPr>
      <w:rPr>
        <w:rFonts w:ascii="Symbol" w:hAnsi="Symbol" w:hint="default"/>
      </w:rPr>
    </w:lvl>
    <w:lvl w:ilvl="1" w:tplc="EB082B9C">
      <w:numFmt w:val="bullet"/>
      <w:lvlText w:val="•"/>
      <w:lvlJc w:val="left"/>
      <w:pPr>
        <w:ind w:left="1440" w:hanging="360"/>
      </w:pPr>
      <w:rPr>
        <w:rFonts w:ascii="Times New Roman" w:eastAsia="Times New Roman" w:hAnsi="Times New Roman" w:cs="Times New Roman" w:hint="default"/>
        <w:color w:val="000000"/>
        <w:sz w:val="24"/>
      </w:rPr>
    </w:lvl>
    <w:lvl w:ilvl="2" w:tplc="49B07C72">
      <w:numFmt w:val="bullet"/>
      <w:lvlText w:val=""/>
      <w:lvlJc w:val="left"/>
      <w:pPr>
        <w:ind w:left="2160" w:hanging="360"/>
      </w:pPr>
      <w:rPr>
        <w:rFonts w:ascii="Wingdings" w:eastAsia="SimSun" w:hAnsi="Wingdings" w:cs="Times New Roman" w:hint="default"/>
        <w:color w:val="00000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B07D43"/>
    <w:multiLevelType w:val="hybridMultilevel"/>
    <w:tmpl w:val="783656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3" w15:restartNumberingAfterBreak="0">
    <w:nsid w:val="78547FF7"/>
    <w:multiLevelType w:val="hybridMultilevel"/>
    <w:tmpl w:val="CCACA0E4"/>
    <w:lvl w:ilvl="0" w:tplc="F27897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9F45684"/>
    <w:multiLevelType w:val="hybridMultilevel"/>
    <w:tmpl w:val="997CAB82"/>
    <w:lvl w:ilvl="0" w:tplc="265C1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B7E5BEF"/>
    <w:multiLevelType w:val="hybridMultilevel"/>
    <w:tmpl w:val="66ECE8B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1">
      <w:start w:val="1"/>
      <w:numFmt w:val="bullet"/>
      <w:lvlText w:val=""/>
      <w:lvlJc w:val="left"/>
      <w:pPr>
        <w:ind w:left="2771" w:hanging="360"/>
      </w:pPr>
      <w:rPr>
        <w:rFonts w:ascii="Symbol" w:hAnsi="Symbol"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6" w15:restartNumberingAfterBreak="0">
    <w:nsid w:val="7D9A5B01"/>
    <w:multiLevelType w:val="hybridMultilevel"/>
    <w:tmpl w:val="1FDE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787E8B"/>
    <w:multiLevelType w:val="hybridMultilevel"/>
    <w:tmpl w:val="29FC2958"/>
    <w:lvl w:ilvl="0" w:tplc="A95CC4D2">
      <w:start w:val="1"/>
      <w:numFmt w:val="decimal"/>
      <w:lvlText w:val="%1."/>
      <w:lvlJc w:val="left"/>
      <w:pPr>
        <w:ind w:left="360" w:hanging="360"/>
      </w:pPr>
      <w:rPr>
        <w:rFonts w:hint="default"/>
        <w:b/>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51"/>
  </w:num>
  <w:num w:numId="2">
    <w:abstractNumId w:val="46"/>
  </w:num>
  <w:num w:numId="3">
    <w:abstractNumId w:val="38"/>
  </w:num>
  <w:num w:numId="4">
    <w:abstractNumId w:val="15"/>
  </w:num>
  <w:num w:numId="5">
    <w:abstractNumId w:val="64"/>
  </w:num>
  <w:num w:numId="6">
    <w:abstractNumId w:val="1"/>
  </w:num>
  <w:num w:numId="7">
    <w:abstractNumId w:val="58"/>
  </w:num>
  <w:num w:numId="8">
    <w:abstractNumId w:val="50"/>
  </w:num>
  <w:num w:numId="9">
    <w:abstractNumId w:val="19"/>
  </w:num>
  <w:num w:numId="10">
    <w:abstractNumId w:val="69"/>
  </w:num>
  <w:num w:numId="11">
    <w:abstractNumId w:val="0"/>
  </w:num>
  <w:num w:numId="12">
    <w:abstractNumId w:val="71"/>
  </w:num>
  <w:num w:numId="13">
    <w:abstractNumId w:val="47"/>
  </w:num>
  <w:num w:numId="14">
    <w:abstractNumId w:val="86"/>
  </w:num>
  <w:num w:numId="15">
    <w:abstractNumId w:val="67"/>
  </w:num>
  <w:num w:numId="16">
    <w:abstractNumId w:val="53"/>
  </w:num>
  <w:num w:numId="17">
    <w:abstractNumId w:val="78"/>
  </w:num>
  <w:num w:numId="18">
    <w:abstractNumId w:val="3"/>
  </w:num>
  <w:num w:numId="19">
    <w:abstractNumId w:val="4"/>
  </w:num>
  <w:num w:numId="20">
    <w:abstractNumId w:val="68"/>
  </w:num>
  <w:num w:numId="21">
    <w:abstractNumId w:val="85"/>
  </w:num>
  <w:num w:numId="22">
    <w:abstractNumId w:val="81"/>
  </w:num>
  <w:num w:numId="23">
    <w:abstractNumId w:val="32"/>
  </w:num>
  <w:num w:numId="24">
    <w:abstractNumId w:val="20"/>
  </w:num>
  <w:num w:numId="25">
    <w:abstractNumId w:val="23"/>
  </w:num>
  <w:num w:numId="26">
    <w:abstractNumId w:val="27"/>
  </w:num>
  <w:num w:numId="27">
    <w:abstractNumId w:val="26"/>
  </w:num>
  <w:num w:numId="28">
    <w:abstractNumId w:val="63"/>
  </w:num>
  <w:num w:numId="29">
    <w:abstractNumId w:val="73"/>
  </w:num>
  <w:num w:numId="30">
    <w:abstractNumId w:val="79"/>
  </w:num>
  <w:num w:numId="31">
    <w:abstractNumId w:val="48"/>
  </w:num>
  <w:num w:numId="32">
    <w:abstractNumId w:val="34"/>
  </w:num>
  <w:num w:numId="33">
    <w:abstractNumId w:val="18"/>
  </w:num>
  <w:num w:numId="34">
    <w:abstractNumId w:val="2"/>
  </w:num>
  <w:num w:numId="35">
    <w:abstractNumId w:val="17"/>
  </w:num>
  <w:num w:numId="36">
    <w:abstractNumId w:val="14"/>
  </w:num>
  <w:num w:numId="37">
    <w:abstractNumId w:val="29"/>
  </w:num>
  <w:num w:numId="38">
    <w:abstractNumId w:val="75"/>
  </w:num>
  <w:num w:numId="39">
    <w:abstractNumId w:val="9"/>
  </w:num>
  <w:num w:numId="40">
    <w:abstractNumId w:val="56"/>
  </w:num>
  <w:num w:numId="41">
    <w:abstractNumId w:val="36"/>
  </w:num>
  <w:num w:numId="42">
    <w:abstractNumId w:val="40"/>
  </w:num>
  <w:num w:numId="43">
    <w:abstractNumId w:val="61"/>
  </w:num>
  <w:num w:numId="44">
    <w:abstractNumId w:val="39"/>
  </w:num>
  <w:num w:numId="45">
    <w:abstractNumId w:val="33"/>
  </w:num>
  <w:num w:numId="46">
    <w:abstractNumId w:val="87"/>
  </w:num>
  <w:num w:numId="47">
    <w:abstractNumId w:val="55"/>
  </w:num>
  <w:num w:numId="48">
    <w:abstractNumId w:val="76"/>
  </w:num>
  <w:num w:numId="49">
    <w:abstractNumId w:val="35"/>
  </w:num>
  <w:num w:numId="50">
    <w:abstractNumId w:val="41"/>
  </w:num>
  <w:num w:numId="51">
    <w:abstractNumId w:val="74"/>
  </w:num>
  <w:num w:numId="52">
    <w:abstractNumId w:val="43"/>
  </w:num>
  <w:num w:numId="53">
    <w:abstractNumId w:val="21"/>
  </w:num>
  <w:num w:numId="54">
    <w:abstractNumId w:val="28"/>
  </w:num>
  <w:num w:numId="55">
    <w:abstractNumId w:val="59"/>
  </w:num>
  <w:num w:numId="56">
    <w:abstractNumId w:val="84"/>
  </w:num>
  <w:num w:numId="57">
    <w:abstractNumId w:val="12"/>
  </w:num>
  <w:num w:numId="58">
    <w:abstractNumId w:val="10"/>
  </w:num>
  <w:num w:numId="59">
    <w:abstractNumId w:val="54"/>
  </w:num>
  <w:num w:numId="60">
    <w:abstractNumId w:val="70"/>
  </w:num>
  <w:num w:numId="61">
    <w:abstractNumId w:val="77"/>
  </w:num>
  <w:num w:numId="62">
    <w:abstractNumId w:val="49"/>
  </w:num>
  <w:num w:numId="63">
    <w:abstractNumId w:val="52"/>
  </w:num>
  <w:num w:numId="64">
    <w:abstractNumId w:val="8"/>
  </w:num>
  <w:num w:numId="65">
    <w:abstractNumId w:val="57"/>
  </w:num>
  <w:num w:numId="66">
    <w:abstractNumId w:val="37"/>
  </w:num>
  <w:num w:numId="67">
    <w:abstractNumId w:val="6"/>
  </w:num>
  <w:num w:numId="68">
    <w:abstractNumId w:val="44"/>
  </w:num>
  <w:num w:numId="69">
    <w:abstractNumId w:val="65"/>
  </w:num>
  <w:num w:numId="70">
    <w:abstractNumId w:val="80"/>
  </w:num>
  <w:num w:numId="71">
    <w:abstractNumId w:val="30"/>
  </w:num>
  <w:num w:numId="72">
    <w:abstractNumId w:val="66"/>
  </w:num>
  <w:num w:numId="73">
    <w:abstractNumId w:val="5"/>
  </w:num>
  <w:num w:numId="74">
    <w:abstractNumId w:val="31"/>
  </w:num>
  <w:num w:numId="75">
    <w:abstractNumId w:val="83"/>
  </w:num>
  <w:num w:numId="76">
    <w:abstractNumId w:val="60"/>
  </w:num>
  <w:num w:numId="77">
    <w:abstractNumId w:val="45"/>
  </w:num>
  <w:num w:numId="78">
    <w:abstractNumId w:val="16"/>
  </w:num>
  <w:num w:numId="79">
    <w:abstractNumId w:val="22"/>
  </w:num>
  <w:num w:numId="80">
    <w:abstractNumId w:val="82"/>
  </w:num>
  <w:num w:numId="81">
    <w:abstractNumId w:val="13"/>
  </w:num>
  <w:num w:numId="82">
    <w:abstractNumId w:val="7"/>
  </w:num>
  <w:num w:numId="83">
    <w:abstractNumId w:val="62"/>
  </w:num>
  <w:num w:numId="84">
    <w:abstractNumId w:val="42"/>
  </w:num>
  <w:num w:numId="85">
    <w:abstractNumId w:val="24"/>
  </w:num>
  <w:num w:numId="86">
    <w:abstractNumId w:val="11"/>
  </w:num>
  <w:num w:numId="87">
    <w:abstractNumId w:val="72"/>
  </w:num>
  <w:num w:numId="88">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9B"/>
    <w:rsid w:val="00001E50"/>
    <w:rsid w:val="00001FC0"/>
    <w:rsid w:val="000021E7"/>
    <w:rsid w:val="0000289E"/>
    <w:rsid w:val="00002D2C"/>
    <w:rsid w:val="000033E3"/>
    <w:rsid w:val="0000387B"/>
    <w:rsid w:val="00003E6F"/>
    <w:rsid w:val="000042D2"/>
    <w:rsid w:val="00004DC2"/>
    <w:rsid w:val="000061C4"/>
    <w:rsid w:val="000064B2"/>
    <w:rsid w:val="00010F80"/>
    <w:rsid w:val="00011F3C"/>
    <w:rsid w:val="000128AB"/>
    <w:rsid w:val="00012AA6"/>
    <w:rsid w:val="00012D1C"/>
    <w:rsid w:val="00013B41"/>
    <w:rsid w:val="00016867"/>
    <w:rsid w:val="00016ADA"/>
    <w:rsid w:val="00016F09"/>
    <w:rsid w:val="000179AA"/>
    <w:rsid w:val="00017CB4"/>
    <w:rsid w:val="00017CDE"/>
    <w:rsid w:val="00020017"/>
    <w:rsid w:val="00021EEA"/>
    <w:rsid w:val="00022221"/>
    <w:rsid w:val="0002678C"/>
    <w:rsid w:val="0002741C"/>
    <w:rsid w:val="0002776A"/>
    <w:rsid w:val="000279F9"/>
    <w:rsid w:val="00027DD1"/>
    <w:rsid w:val="0003051C"/>
    <w:rsid w:val="00030AE2"/>
    <w:rsid w:val="00031017"/>
    <w:rsid w:val="00031DDB"/>
    <w:rsid w:val="0003557A"/>
    <w:rsid w:val="0004189E"/>
    <w:rsid w:val="00041E19"/>
    <w:rsid w:val="000436C0"/>
    <w:rsid w:val="00044060"/>
    <w:rsid w:val="00044527"/>
    <w:rsid w:val="000453BB"/>
    <w:rsid w:val="000456C0"/>
    <w:rsid w:val="000458D1"/>
    <w:rsid w:val="000459CA"/>
    <w:rsid w:val="000463CE"/>
    <w:rsid w:val="000467D7"/>
    <w:rsid w:val="00046CEE"/>
    <w:rsid w:val="00047A1B"/>
    <w:rsid w:val="00047BA1"/>
    <w:rsid w:val="00051667"/>
    <w:rsid w:val="0005374F"/>
    <w:rsid w:val="00053C4C"/>
    <w:rsid w:val="00054FE7"/>
    <w:rsid w:val="00055657"/>
    <w:rsid w:val="00055A44"/>
    <w:rsid w:val="0005695D"/>
    <w:rsid w:val="00057201"/>
    <w:rsid w:val="00060260"/>
    <w:rsid w:val="00060C1E"/>
    <w:rsid w:val="0006321E"/>
    <w:rsid w:val="000639E8"/>
    <w:rsid w:val="00065273"/>
    <w:rsid w:val="00066C71"/>
    <w:rsid w:val="00067169"/>
    <w:rsid w:val="0006725B"/>
    <w:rsid w:val="000678F6"/>
    <w:rsid w:val="000679E6"/>
    <w:rsid w:val="00071DE8"/>
    <w:rsid w:val="00071FAE"/>
    <w:rsid w:val="0007230C"/>
    <w:rsid w:val="00074C0D"/>
    <w:rsid w:val="00076184"/>
    <w:rsid w:val="000766EF"/>
    <w:rsid w:val="000774A6"/>
    <w:rsid w:val="0008223D"/>
    <w:rsid w:val="00084746"/>
    <w:rsid w:val="00084A95"/>
    <w:rsid w:val="000852AD"/>
    <w:rsid w:val="000853BD"/>
    <w:rsid w:val="000860C7"/>
    <w:rsid w:val="000868E0"/>
    <w:rsid w:val="00087245"/>
    <w:rsid w:val="000902AF"/>
    <w:rsid w:val="00091567"/>
    <w:rsid w:val="00092329"/>
    <w:rsid w:val="00092749"/>
    <w:rsid w:val="00092ADF"/>
    <w:rsid w:val="00092B9C"/>
    <w:rsid w:val="0009316E"/>
    <w:rsid w:val="00093451"/>
    <w:rsid w:val="000935C2"/>
    <w:rsid w:val="0009381C"/>
    <w:rsid w:val="000947EA"/>
    <w:rsid w:val="00094D4B"/>
    <w:rsid w:val="00095A5B"/>
    <w:rsid w:val="00095D9B"/>
    <w:rsid w:val="00095F1C"/>
    <w:rsid w:val="000962D1"/>
    <w:rsid w:val="000965DB"/>
    <w:rsid w:val="0009729D"/>
    <w:rsid w:val="0009738E"/>
    <w:rsid w:val="000975C3"/>
    <w:rsid w:val="000976E6"/>
    <w:rsid w:val="000A02B1"/>
    <w:rsid w:val="000A0F2F"/>
    <w:rsid w:val="000A160B"/>
    <w:rsid w:val="000A32C0"/>
    <w:rsid w:val="000A3C78"/>
    <w:rsid w:val="000A3CF3"/>
    <w:rsid w:val="000A7789"/>
    <w:rsid w:val="000B02F7"/>
    <w:rsid w:val="000B070D"/>
    <w:rsid w:val="000B0A91"/>
    <w:rsid w:val="000B0FD4"/>
    <w:rsid w:val="000B1944"/>
    <w:rsid w:val="000B19FB"/>
    <w:rsid w:val="000B1B70"/>
    <w:rsid w:val="000B1E50"/>
    <w:rsid w:val="000B3498"/>
    <w:rsid w:val="000B3A85"/>
    <w:rsid w:val="000B4088"/>
    <w:rsid w:val="000B4B25"/>
    <w:rsid w:val="000B540B"/>
    <w:rsid w:val="000B5EF9"/>
    <w:rsid w:val="000B6F4A"/>
    <w:rsid w:val="000B7579"/>
    <w:rsid w:val="000C0C75"/>
    <w:rsid w:val="000C16B0"/>
    <w:rsid w:val="000C2BAF"/>
    <w:rsid w:val="000C3BBE"/>
    <w:rsid w:val="000C6667"/>
    <w:rsid w:val="000C67E9"/>
    <w:rsid w:val="000C7358"/>
    <w:rsid w:val="000C7F92"/>
    <w:rsid w:val="000D026A"/>
    <w:rsid w:val="000D071A"/>
    <w:rsid w:val="000D08D7"/>
    <w:rsid w:val="000D136E"/>
    <w:rsid w:val="000D13F3"/>
    <w:rsid w:val="000D2DCB"/>
    <w:rsid w:val="000D3DD0"/>
    <w:rsid w:val="000D4535"/>
    <w:rsid w:val="000D5004"/>
    <w:rsid w:val="000D716E"/>
    <w:rsid w:val="000E09A7"/>
    <w:rsid w:val="000E0EB5"/>
    <w:rsid w:val="000E247D"/>
    <w:rsid w:val="000E32F4"/>
    <w:rsid w:val="000E3D46"/>
    <w:rsid w:val="000E4163"/>
    <w:rsid w:val="000E65FA"/>
    <w:rsid w:val="000E6C47"/>
    <w:rsid w:val="000F17CC"/>
    <w:rsid w:val="000F1CAD"/>
    <w:rsid w:val="000F394B"/>
    <w:rsid w:val="000F3F3B"/>
    <w:rsid w:val="000F61F2"/>
    <w:rsid w:val="001005A2"/>
    <w:rsid w:val="001014A9"/>
    <w:rsid w:val="001020D9"/>
    <w:rsid w:val="00102F26"/>
    <w:rsid w:val="00102FFB"/>
    <w:rsid w:val="00103690"/>
    <w:rsid w:val="00103CD7"/>
    <w:rsid w:val="00103F3C"/>
    <w:rsid w:val="001040A2"/>
    <w:rsid w:val="00104DD7"/>
    <w:rsid w:val="00106A0A"/>
    <w:rsid w:val="00106CA1"/>
    <w:rsid w:val="00110C5C"/>
    <w:rsid w:val="00112F51"/>
    <w:rsid w:val="001147DA"/>
    <w:rsid w:val="00115AA7"/>
    <w:rsid w:val="00115D22"/>
    <w:rsid w:val="0011681D"/>
    <w:rsid w:val="00116FBB"/>
    <w:rsid w:val="00117619"/>
    <w:rsid w:val="00117BA9"/>
    <w:rsid w:val="00121636"/>
    <w:rsid w:val="00122747"/>
    <w:rsid w:val="001228AC"/>
    <w:rsid w:val="00123CD6"/>
    <w:rsid w:val="0012537D"/>
    <w:rsid w:val="0012705E"/>
    <w:rsid w:val="00127D37"/>
    <w:rsid w:val="00127F28"/>
    <w:rsid w:val="001300DC"/>
    <w:rsid w:val="00130880"/>
    <w:rsid w:val="001316C5"/>
    <w:rsid w:val="00131ED3"/>
    <w:rsid w:val="00132706"/>
    <w:rsid w:val="0013427A"/>
    <w:rsid w:val="00134F27"/>
    <w:rsid w:val="00135E5A"/>
    <w:rsid w:val="00136630"/>
    <w:rsid w:val="00136765"/>
    <w:rsid w:val="001367F2"/>
    <w:rsid w:val="00136E13"/>
    <w:rsid w:val="00136F99"/>
    <w:rsid w:val="00137BEB"/>
    <w:rsid w:val="0014112C"/>
    <w:rsid w:val="001418DF"/>
    <w:rsid w:val="00146BB0"/>
    <w:rsid w:val="00147019"/>
    <w:rsid w:val="00147291"/>
    <w:rsid w:val="001472D4"/>
    <w:rsid w:val="001501D9"/>
    <w:rsid w:val="001507BE"/>
    <w:rsid w:val="001538A5"/>
    <w:rsid w:val="001538D6"/>
    <w:rsid w:val="00154CDF"/>
    <w:rsid w:val="00156289"/>
    <w:rsid w:val="00157221"/>
    <w:rsid w:val="00161094"/>
    <w:rsid w:val="0016122D"/>
    <w:rsid w:val="00161E10"/>
    <w:rsid w:val="001628BD"/>
    <w:rsid w:val="00162980"/>
    <w:rsid w:val="00162D25"/>
    <w:rsid w:val="001630CB"/>
    <w:rsid w:val="00164449"/>
    <w:rsid w:val="00165D6A"/>
    <w:rsid w:val="00165ECE"/>
    <w:rsid w:val="00166B34"/>
    <w:rsid w:val="0016737C"/>
    <w:rsid w:val="001673E3"/>
    <w:rsid w:val="00167F5C"/>
    <w:rsid w:val="0017072A"/>
    <w:rsid w:val="001711F8"/>
    <w:rsid w:val="00171BB5"/>
    <w:rsid w:val="00171FEE"/>
    <w:rsid w:val="00172080"/>
    <w:rsid w:val="001726D3"/>
    <w:rsid w:val="00173CD3"/>
    <w:rsid w:val="00174AA0"/>
    <w:rsid w:val="00174FAB"/>
    <w:rsid w:val="00175663"/>
    <w:rsid w:val="00175733"/>
    <w:rsid w:val="001757A1"/>
    <w:rsid w:val="00176326"/>
    <w:rsid w:val="00176445"/>
    <w:rsid w:val="00176690"/>
    <w:rsid w:val="00176A01"/>
    <w:rsid w:val="001774CC"/>
    <w:rsid w:val="0017786C"/>
    <w:rsid w:val="0018038F"/>
    <w:rsid w:val="00180B61"/>
    <w:rsid w:val="00181202"/>
    <w:rsid w:val="001818B1"/>
    <w:rsid w:val="0018419C"/>
    <w:rsid w:val="001844CA"/>
    <w:rsid w:val="00184965"/>
    <w:rsid w:val="00184BF8"/>
    <w:rsid w:val="001873D8"/>
    <w:rsid w:val="001875F7"/>
    <w:rsid w:val="0019031F"/>
    <w:rsid w:val="001904DE"/>
    <w:rsid w:val="00190A62"/>
    <w:rsid w:val="00192C5E"/>
    <w:rsid w:val="001934E1"/>
    <w:rsid w:val="00194201"/>
    <w:rsid w:val="00194825"/>
    <w:rsid w:val="00194B15"/>
    <w:rsid w:val="001967E9"/>
    <w:rsid w:val="00196C10"/>
    <w:rsid w:val="001970AA"/>
    <w:rsid w:val="0019766F"/>
    <w:rsid w:val="001A009B"/>
    <w:rsid w:val="001A0174"/>
    <w:rsid w:val="001A09DF"/>
    <w:rsid w:val="001A19C5"/>
    <w:rsid w:val="001A42E6"/>
    <w:rsid w:val="001A4CE4"/>
    <w:rsid w:val="001A5677"/>
    <w:rsid w:val="001A5756"/>
    <w:rsid w:val="001A6A3D"/>
    <w:rsid w:val="001A6E82"/>
    <w:rsid w:val="001A799B"/>
    <w:rsid w:val="001A7B7B"/>
    <w:rsid w:val="001B096B"/>
    <w:rsid w:val="001B0C5A"/>
    <w:rsid w:val="001B1184"/>
    <w:rsid w:val="001B1BDD"/>
    <w:rsid w:val="001B1E81"/>
    <w:rsid w:val="001B38CE"/>
    <w:rsid w:val="001B3B91"/>
    <w:rsid w:val="001B4C4E"/>
    <w:rsid w:val="001B55C1"/>
    <w:rsid w:val="001B577F"/>
    <w:rsid w:val="001B5ACA"/>
    <w:rsid w:val="001B6E69"/>
    <w:rsid w:val="001B7F2A"/>
    <w:rsid w:val="001C20B5"/>
    <w:rsid w:val="001C2137"/>
    <w:rsid w:val="001C2F6E"/>
    <w:rsid w:val="001C3840"/>
    <w:rsid w:val="001C3AC3"/>
    <w:rsid w:val="001C3C75"/>
    <w:rsid w:val="001C4594"/>
    <w:rsid w:val="001C59F5"/>
    <w:rsid w:val="001C5B13"/>
    <w:rsid w:val="001C63A0"/>
    <w:rsid w:val="001C6E48"/>
    <w:rsid w:val="001C7E74"/>
    <w:rsid w:val="001D047E"/>
    <w:rsid w:val="001D0FEA"/>
    <w:rsid w:val="001D13C1"/>
    <w:rsid w:val="001D173A"/>
    <w:rsid w:val="001D2E55"/>
    <w:rsid w:val="001D2E5E"/>
    <w:rsid w:val="001D30D6"/>
    <w:rsid w:val="001D38A8"/>
    <w:rsid w:val="001D3F2A"/>
    <w:rsid w:val="001D415B"/>
    <w:rsid w:val="001D4565"/>
    <w:rsid w:val="001D484C"/>
    <w:rsid w:val="001D4A05"/>
    <w:rsid w:val="001D4E74"/>
    <w:rsid w:val="001D5C11"/>
    <w:rsid w:val="001D6DAE"/>
    <w:rsid w:val="001D7029"/>
    <w:rsid w:val="001D75E9"/>
    <w:rsid w:val="001D7828"/>
    <w:rsid w:val="001E03CA"/>
    <w:rsid w:val="001E06DF"/>
    <w:rsid w:val="001E0732"/>
    <w:rsid w:val="001E2539"/>
    <w:rsid w:val="001E5592"/>
    <w:rsid w:val="001E6C8A"/>
    <w:rsid w:val="001F0049"/>
    <w:rsid w:val="001F0584"/>
    <w:rsid w:val="001F2AD6"/>
    <w:rsid w:val="001F3157"/>
    <w:rsid w:val="001F31ED"/>
    <w:rsid w:val="001F4879"/>
    <w:rsid w:val="001F5337"/>
    <w:rsid w:val="001F537C"/>
    <w:rsid w:val="001F5E54"/>
    <w:rsid w:val="001F626B"/>
    <w:rsid w:val="001F639B"/>
    <w:rsid w:val="001F67A4"/>
    <w:rsid w:val="00200245"/>
    <w:rsid w:val="002005F6"/>
    <w:rsid w:val="00200E98"/>
    <w:rsid w:val="00202906"/>
    <w:rsid w:val="00202AF8"/>
    <w:rsid w:val="00202C75"/>
    <w:rsid w:val="00203280"/>
    <w:rsid w:val="00203311"/>
    <w:rsid w:val="0020343C"/>
    <w:rsid w:val="00203AAD"/>
    <w:rsid w:val="0020407E"/>
    <w:rsid w:val="0020529F"/>
    <w:rsid w:val="002052AE"/>
    <w:rsid w:val="00205AD0"/>
    <w:rsid w:val="002066E3"/>
    <w:rsid w:val="002068CE"/>
    <w:rsid w:val="00206DCE"/>
    <w:rsid w:val="002077D3"/>
    <w:rsid w:val="00207CF7"/>
    <w:rsid w:val="0021010F"/>
    <w:rsid w:val="00212033"/>
    <w:rsid w:val="00212161"/>
    <w:rsid w:val="00212AD8"/>
    <w:rsid w:val="00215383"/>
    <w:rsid w:val="00215808"/>
    <w:rsid w:val="00216630"/>
    <w:rsid w:val="00217A6A"/>
    <w:rsid w:val="00217E0C"/>
    <w:rsid w:val="00220E2B"/>
    <w:rsid w:val="00220E4E"/>
    <w:rsid w:val="002219D3"/>
    <w:rsid w:val="0022521E"/>
    <w:rsid w:val="0022529D"/>
    <w:rsid w:val="00225818"/>
    <w:rsid w:val="00225A24"/>
    <w:rsid w:val="00230F41"/>
    <w:rsid w:val="00231249"/>
    <w:rsid w:val="00231B18"/>
    <w:rsid w:val="00231D1E"/>
    <w:rsid w:val="00232031"/>
    <w:rsid w:val="00232893"/>
    <w:rsid w:val="00234587"/>
    <w:rsid w:val="00234928"/>
    <w:rsid w:val="002358EB"/>
    <w:rsid w:val="00237BBE"/>
    <w:rsid w:val="00237DB9"/>
    <w:rsid w:val="0024030F"/>
    <w:rsid w:val="002408EE"/>
    <w:rsid w:val="00240933"/>
    <w:rsid w:val="00244F64"/>
    <w:rsid w:val="002470D3"/>
    <w:rsid w:val="0025024E"/>
    <w:rsid w:val="002516DA"/>
    <w:rsid w:val="0025226D"/>
    <w:rsid w:val="002523EB"/>
    <w:rsid w:val="00252A8D"/>
    <w:rsid w:val="00252DC1"/>
    <w:rsid w:val="002534EB"/>
    <w:rsid w:val="00254447"/>
    <w:rsid w:val="00254D4D"/>
    <w:rsid w:val="002550E2"/>
    <w:rsid w:val="00255589"/>
    <w:rsid w:val="00257327"/>
    <w:rsid w:val="00261B70"/>
    <w:rsid w:val="00261E30"/>
    <w:rsid w:val="00262204"/>
    <w:rsid w:val="002625C2"/>
    <w:rsid w:val="00262728"/>
    <w:rsid w:val="00262B24"/>
    <w:rsid w:val="002630ED"/>
    <w:rsid w:val="00264072"/>
    <w:rsid w:val="002645BE"/>
    <w:rsid w:val="00264600"/>
    <w:rsid w:val="002649FA"/>
    <w:rsid w:val="002657AD"/>
    <w:rsid w:val="002658E4"/>
    <w:rsid w:val="002670D1"/>
    <w:rsid w:val="00267540"/>
    <w:rsid w:val="0026766F"/>
    <w:rsid w:val="00271AF1"/>
    <w:rsid w:val="00271C2B"/>
    <w:rsid w:val="00273475"/>
    <w:rsid w:val="00273B48"/>
    <w:rsid w:val="00274865"/>
    <w:rsid w:val="00274E93"/>
    <w:rsid w:val="00276040"/>
    <w:rsid w:val="00276BA5"/>
    <w:rsid w:val="002776D4"/>
    <w:rsid w:val="00280945"/>
    <w:rsid w:val="00281CB1"/>
    <w:rsid w:val="00282293"/>
    <w:rsid w:val="0028381C"/>
    <w:rsid w:val="00284783"/>
    <w:rsid w:val="00284A11"/>
    <w:rsid w:val="0028506F"/>
    <w:rsid w:val="00285FC2"/>
    <w:rsid w:val="00290102"/>
    <w:rsid w:val="00290F78"/>
    <w:rsid w:val="00292BE0"/>
    <w:rsid w:val="0029346E"/>
    <w:rsid w:val="002945AF"/>
    <w:rsid w:val="00294FCD"/>
    <w:rsid w:val="0029535F"/>
    <w:rsid w:val="0029551C"/>
    <w:rsid w:val="002961C7"/>
    <w:rsid w:val="00296E09"/>
    <w:rsid w:val="002A1837"/>
    <w:rsid w:val="002A2AF4"/>
    <w:rsid w:val="002A3693"/>
    <w:rsid w:val="002A4B1C"/>
    <w:rsid w:val="002A5695"/>
    <w:rsid w:val="002A5C11"/>
    <w:rsid w:val="002A6460"/>
    <w:rsid w:val="002A6C00"/>
    <w:rsid w:val="002A7103"/>
    <w:rsid w:val="002A72AB"/>
    <w:rsid w:val="002A7328"/>
    <w:rsid w:val="002B0AC8"/>
    <w:rsid w:val="002B0B21"/>
    <w:rsid w:val="002B0E56"/>
    <w:rsid w:val="002B1B2B"/>
    <w:rsid w:val="002B269C"/>
    <w:rsid w:val="002B4291"/>
    <w:rsid w:val="002B6295"/>
    <w:rsid w:val="002B71A8"/>
    <w:rsid w:val="002C03FD"/>
    <w:rsid w:val="002C0718"/>
    <w:rsid w:val="002C20E4"/>
    <w:rsid w:val="002C2269"/>
    <w:rsid w:val="002C2E69"/>
    <w:rsid w:val="002C3F71"/>
    <w:rsid w:val="002C459E"/>
    <w:rsid w:val="002C45F7"/>
    <w:rsid w:val="002C4A2C"/>
    <w:rsid w:val="002C5465"/>
    <w:rsid w:val="002C5AA8"/>
    <w:rsid w:val="002C648C"/>
    <w:rsid w:val="002C6A93"/>
    <w:rsid w:val="002C6DC2"/>
    <w:rsid w:val="002C7261"/>
    <w:rsid w:val="002C74A9"/>
    <w:rsid w:val="002D1907"/>
    <w:rsid w:val="002D2DA4"/>
    <w:rsid w:val="002D312A"/>
    <w:rsid w:val="002D593C"/>
    <w:rsid w:val="002D60D5"/>
    <w:rsid w:val="002D630C"/>
    <w:rsid w:val="002D639B"/>
    <w:rsid w:val="002D798A"/>
    <w:rsid w:val="002E045C"/>
    <w:rsid w:val="002E04CE"/>
    <w:rsid w:val="002E0BD3"/>
    <w:rsid w:val="002E311C"/>
    <w:rsid w:val="002E31C9"/>
    <w:rsid w:val="002E36F3"/>
    <w:rsid w:val="002E39BA"/>
    <w:rsid w:val="002E4202"/>
    <w:rsid w:val="002E4F65"/>
    <w:rsid w:val="002E5879"/>
    <w:rsid w:val="002E6D59"/>
    <w:rsid w:val="002E7155"/>
    <w:rsid w:val="002F2DF7"/>
    <w:rsid w:val="002F30A3"/>
    <w:rsid w:val="002F3445"/>
    <w:rsid w:val="002F34AA"/>
    <w:rsid w:val="002F3F84"/>
    <w:rsid w:val="002F427E"/>
    <w:rsid w:val="002F79BC"/>
    <w:rsid w:val="0030113C"/>
    <w:rsid w:val="00302119"/>
    <w:rsid w:val="003027A8"/>
    <w:rsid w:val="0030301F"/>
    <w:rsid w:val="00303E33"/>
    <w:rsid w:val="003042AD"/>
    <w:rsid w:val="0030599E"/>
    <w:rsid w:val="00305E1A"/>
    <w:rsid w:val="003067DC"/>
    <w:rsid w:val="0031021D"/>
    <w:rsid w:val="00310E74"/>
    <w:rsid w:val="003125CE"/>
    <w:rsid w:val="003136F4"/>
    <w:rsid w:val="0031404D"/>
    <w:rsid w:val="00314B93"/>
    <w:rsid w:val="00314D8A"/>
    <w:rsid w:val="003161C7"/>
    <w:rsid w:val="00320678"/>
    <w:rsid w:val="00320755"/>
    <w:rsid w:val="00320A6E"/>
    <w:rsid w:val="00321137"/>
    <w:rsid w:val="00322027"/>
    <w:rsid w:val="003224E2"/>
    <w:rsid w:val="00322F01"/>
    <w:rsid w:val="00323486"/>
    <w:rsid w:val="00323B9B"/>
    <w:rsid w:val="00323E5A"/>
    <w:rsid w:val="0032578F"/>
    <w:rsid w:val="0032593A"/>
    <w:rsid w:val="00326864"/>
    <w:rsid w:val="003272B3"/>
    <w:rsid w:val="003301CC"/>
    <w:rsid w:val="00330EF1"/>
    <w:rsid w:val="00331B41"/>
    <w:rsid w:val="003327C8"/>
    <w:rsid w:val="00332A57"/>
    <w:rsid w:val="00333430"/>
    <w:rsid w:val="0033353F"/>
    <w:rsid w:val="00333C7A"/>
    <w:rsid w:val="00335083"/>
    <w:rsid w:val="00335B52"/>
    <w:rsid w:val="00336EEF"/>
    <w:rsid w:val="00337120"/>
    <w:rsid w:val="00340A34"/>
    <w:rsid w:val="0034125B"/>
    <w:rsid w:val="00344821"/>
    <w:rsid w:val="00344856"/>
    <w:rsid w:val="0034636A"/>
    <w:rsid w:val="0034693F"/>
    <w:rsid w:val="0035058D"/>
    <w:rsid w:val="003508FD"/>
    <w:rsid w:val="0035140A"/>
    <w:rsid w:val="00351684"/>
    <w:rsid w:val="00351E15"/>
    <w:rsid w:val="0035343F"/>
    <w:rsid w:val="00353F9E"/>
    <w:rsid w:val="00354B41"/>
    <w:rsid w:val="00356B72"/>
    <w:rsid w:val="003572B9"/>
    <w:rsid w:val="003573F8"/>
    <w:rsid w:val="00362B16"/>
    <w:rsid w:val="00362B59"/>
    <w:rsid w:val="003645CA"/>
    <w:rsid w:val="00364AF9"/>
    <w:rsid w:val="00365007"/>
    <w:rsid w:val="0036563A"/>
    <w:rsid w:val="00365733"/>
    <w:rsid w:val="00365814"/>
    <w:rsid w:val="003667BD"/>
    <w:rsid w:val="00366B45"/>
    <w:rsid w:val="003702D9"/>
    <w:rsid w:val="00370367"/>
    <w:rsid w:val="003705EE"/>
    <w:rsid w:val="003713C1"/>
    <w:rsid w:val="00372A8A"/>
    <w:rsid w:val="003733D7"/>
    <w:rsid w:val="003739B6"/>
    <w:rsid w:val="00373DDC"/>
    <w:rsid w:val="00374721"/>
    <w:rsid w:val="00376CBC"/>
    <w:rsid w:val="00376FE5"/>
    <w:rsid w:val="00377833"/>
    <w:rsid w:val="00380520"/>
    <w:rsid w:val="00380B98"/>
    <w:rsid w:val="00380C24"/>
    <w:rsid w:val="003825D6"/>
    <w:rsid w:val="003826A6"/>
    <w:rsid w:val="00382C10"/>
    <w:rsid w:val="00382FBC"/>
    <w:rsid w:val="00383E01"/>
    <w:rsid w:val="00385830"/>
    <w:rsid w:val="00386613"/>
    <w:rsid w:val="00386864"/>
    <w:rsid w:val="00386BEE"/>
    <w:rsid w:val="003876BA"/>
    <w:rsid w:val="00387EA7"/>
    <w:rsid w:val="00391164"/>
    <w:rsid w:val="0039127C"/>
    <w:rsid w:val="00393823"/>
    <w:rsid w:val="00393B24"/>
    <w:rsid w:val="00393FB9"/>
    <w:rsid w:val="003946C3"/>
    <w:rsid w:val="00395652"/>
    <w:rsid w:val="00395DEA"/>
    <w:rsid w:val="00395EA2"/>
    <w:rsid w:val="00396517"/>
    <w:rsid w:val="003965FC"/>
    <w:rsid w:val="003A0502"/>
    <w:rsid w:val="003A1A0A"/>
    <w:rsid w:val="003A260B"/>
    <w:rsid w:val="003A34F7"/>
    <w:rsid w:val="003A4000"/>
    <w:rsid w:val="003A4CFB"/>
    <w:rsid w:val="003A4E90"/>
    <w:rsid w:val="003A5533"/>
    <w:rsid w:val="003A62A4"/>
    <w:rsid w:val="003A6541"/>
    <w:rsid w:val="003A6D92"/>
    <w:rsid w:val="003A79B7"/>
    <w:rsid w:val="003A7A4E"/>
    <w:rsid w:val="003A7AD8"/>
    <w:rsid w:val="003B11B8"/>
    <w:rsid w:val="003B184F"/>
    <w:rsid w:val="003B264E"/>
    <w:rsid w:val="003B30B7"/>
    <w:rsid w:val="003B347A"/>
    <w:rsid w:val="003B3B6E"/>
    <w:rsid w:val="003B4607"/>
    <w:rsid w:val="003B4E41"/>
    <w:rsid w:val="003B6FCC"/>
    <w:rsid w:val="003B7772"/>
    <w:rsid w:val="003B7E5F"/>
    <w:rsid w:val="003C1499"/>
    <w:rsid w:val="003C34A5"/>
    <w:rsid w:val="003C42B7"/>
    <w:rsid w:val="003C4681"/>
    <w:rsid w:val="003D0560"/>
    <w:rsid w:val="003D094B"/>
    <w:rsid w:val="003D12E1"/>
    <w:rsid w:val="003D1B8D"/>
    <w:rsid w:val="003D1C31"/>
    <w:rsid w:val="003D23BE"/>
    <w:rsid w:val="003D2B93"/>
    <w:rsid w:val="003D36A1"/>
    <w:rsid w:val="003D3E8B"/>
    <w:rsid w:val="003D43B7"/>
    <w:rsid w:val="003D56D1"/>
    <w:rsid w:val="003D6011"/>
    <w:rsid w:val="003D643C"/>
    <w:rsid w:val="003E009D"/>
    <w:rsid w:val="003E07D8"/>
    <w:rsid w:val="003E1EE7"/>
    <w:rsid w:val="003E2481"/>
    <w:rsid w:val="003E2B34"/>
    <w:rsid w:val="003E3A08"/>
    <w:rsid w:val="003E5077"/>
    <w:rsid w:val="003E541D"/>
    <w:rsid w:val="003E6BD0"/>
    <w:rsid w:val="003E6F75"/>
    <w:rsid w:val="003F028A"/>
    <w:rsid w:val="003F0463"/>
    <w:rsid w:val="003F0E7A"/>
    <w:rsid w:val="003F16C3"/>
    <w:rsid w:val="003F2679"/>
    <w:rsid w:val="003F2792"/>
    <w:rsid w:val="003F41DD"/>
    <w:rsid w:val="003F4F51"/>
    <w:rsid w:val="003F6602"/>
    <w:rsid w:val="003F6767"/>
    <w:rsid w:val="003F7742"/>
    <w:rsid w:val="0040082E"/>
    <w:rsid w:val="004018A6"/>
    <w:rsid w:val="004019CE"/>
    <w:rsid w:val="00402189"/>
    <w:rsid w:val="0040337A"/>
    <w:rsid w:val="00403B1F"/>
    <w:rsid w:val="00405063"/>
    <w:rsid w:val="00405D3F"/>
    <w:rsid w:val="004061BF"/>
    <w:rsid w:val="00406662"/>
    <w:rsid w:val="00406A82"/>
    <w:rsid w:val="00406FC7"/>
    <w:rsid w:val="004070E9"/>
    <w:rsid w:val="00407D03"/>
    <w:rsid w:val="00411C4B"/>
    <w:rsid w:val="0041207D"/>
    <w:rsid w:val="00412895"/>
    <w:rsid w:val="00413B19"/>
    <w:rsid w:val="00415951"/>
    <w:rsid w:val="0041700C"/>
    <w:rsid w:val="00417E88"/>
    <w:rsid w:val="00420BCB"/>
    <w:rsid w:val="00420C25"/>
    <w:rsid w:val="0042287B"/>
    <w:rsid w:val="00422D8C"/>
    <w:rsid w:val="00424B96"/>
    <w:rsid w:val="004257CB"/>
    <w:rsid w:val="00425B0F"/>
    <w:rsid w:val="00425BA2"/>
    <w:rsid w:val="00426664"/>
    <w:rsid w:val="00431059"/>
    <w:rsid w:val="00431F1B"/>
    <w:rsid w:val="0043263D"/>
    <w:rsid w:val="00432BF9"/>
    <w:rsid w:val="004330D7"/>
    <w:rsid w:val="004333F4"/>
    <w:rsid w:val="00433F2F"/>
    <w:rsid w:val="0043450E"/>
    <w:rsid w:val="0043479A"/>
    <w:rsid w:val="00434CEF"/>
    <w:rsid w:val="00437DEC"/>
    <w:rsid w:val="004400BC"/>
    <w:rsid w:val="00440305"/>
    <w:rsid w:val="00441369"/>
    <w:rsid w:val="004420B6"/>
    <w:rsid w:val="004424C4"/>
    <w:rsid w:val="00442ABA"/>
    <w:rsid w:val="004437B4"/>
    <w:rsid w:val="004463A0"/>
    <w:rsid w:val="004464EA"/>
    <w:rsid w:val="004471B2"/>
    <w:rsid w:val="00447F11"/>
    <w:rsid w:val="00447FCA"/>
    <w:rsid w:val="00451790"/>
    <w:rsid w:val="00451B52"/>
    <w:rsid w:val="00451E2B"/>
    <w:rsid w:val="004524B0"/>
    <w:rsid w:val="00452E2C"/>
    <w:rsid w:val="004544A4"/>
    <w:rsid w:val="004551CE"/>
    <w:rsid w:val="00456D0E"/>
    <w:rsid w:val="00457479"/>
    <w:rsid w:val="004604E3"/>
    <w:rsid w:val="00461F06"/>
    <w:rsid w:val="00462B79"/>
    <w:rsid w:val="0046765C"/>
    <w:rsid w:val="004706EA"/>
    <w:rsid w:val="00470830"/>
    <w:rsid w:val="00472732"/>
    <w:rsid w:val="004758B5"/>
    <w:rsid w:val="0047610E"/>
    <w:rsid w:val="00477B81"/>
    <w:rsid w:val="00480955"/>
    <w:rsid w:val="00483C9C"/>
    <w:rsid w:val="004840D6"/>
    <w:rsid w:val="00484288"/>
    <w:rsid w:val="004843A1"/>
    <w:rsid w:val="00486E14"/>
    <w:rsid w:val="00487012"/>
    <w:rsid w:val="004901D9"/>
    <w:rsid w:val="00490335"/>
    <w:rsid w:val="0049045E"/>
    <w:rsid w:val="00490D2E"/>
    <w:rsid w:val="00490E30"/>
    <w:rsid w:val="00492256"/>
    <w:rsid w:val="00493C70"/>
    <w:rsid w:val="00494839"/>
    <w:rsid w:val="00494BBE"/>
    <w:rsid w:val="00495237"/>
    <w:rsid w:val="00495255"/>
    <w:rsid w:val="004953EE"/>
    <w:rsid w:val="00495406"/>
    <w:rsid w:val="004955F3"/>
    <w:rsid w:val="00495AC3"/>
    <w:rsid w:val="00495B39"/>
    <w:rsid w:val="004A0AE7"/>
    <w:rsid w:val="004A133A"/>
    <w:rsid w:val="004A23A4"/>
    <w:rsid w:val="004A3FCA"/>
    <w:rsid w:val="004A51D6"/>
    <w:rsid w:val="004A5352"/>
    <w:rsid w:val="004A58FD"/>
    <w:rsid w:val="004A6292"/>
    <w:rsid w:val="004A6369"/>
    <w:rsid w:val="004A661D"/>
    <w:rsid w:val="004A694E"/>
    <w:rsid w:val="004A7C7F"/>
    <w:rsid w:val="004A7E89"/>
    <w:rsid w:val="004B0148"/>
    <w:rsid w:val="004B0E76"/>
    <w:rsid w:val="004B14A6"/>
    <w:rsid w:val="004B1792"/>
    <w:rsid w:val="004B22B4"/>
    <w:rsid w:val="004B2E30"/>
    <w:rsid w:val="004B3A94"/>
    <w:rsid w:val="004C072D"/>
    <w:rsid w:val="004C1427"/>
    <w:rsid w:val="004C1837"/>
    <w:rsid w:val="004C2524"/>
    <w:rsid w:val="004C30B5"/>
    <w:rsid w:val="004C31AB"/>
    <w:rsid w:val="004C357F"/>
    <w:rsid w:val="004C3907"/>
    <w:rsid w:val="004C41DA"/>
    <w:rsid w:val="004C429F"/>
    <w:rsid w:val="004C4EAD"/>
    <w:rsid w:val="004C58A5"/>
    <w:rsid w:val="004C5B0C"/>
    <w:rsid w:val="004C61E8"/>
    <w:rsid w:val="004C6BC6"/>
    <w:rsid w:val="004C6C2F"/>
    <w:rsid w:val="004C7E18"/>
    <w:rsid w:val="004D05FA"/>
    <w:rsid w:val="004D1704"/>
    <w:rsid w:val="004D2817"/>
    <w:rsid w:val="004D2BF7"/>
    <w:rsid w:val="004D2C5D"/>
    <w:rsid w:val="004D411D"/>
    <w:rsid w:val="004D5673"/>
    <w:rsid w:val="004D5CFB"/>
    <w:rsid w:val="004D62D5"/>
    <w:rsid w:val="004D72DE"/>
    <w:rsid w:val="004D7B4B"/>
    <w:rsid w:val="004D7EA5"/>
    <w:rsid w:val="004E0B55"/>
    <w:rsid w:val="004E2C01"/>
    <w:rsid w:val="004E4347"/>
    <w:rsid w:val="004E57D7"/>
    <w:rsid w:val="004E73AC"/>
    <w:rsid w:val="004E767E"/>
    <w:rsid w:val="004F09CF"/>
    <w:rsid w:val="004F23AE"/>
    <w:rsid w:val="004F26B2"/>
    <w:rsid w:val="004F2783"/>
    <w:rsid w:val="004F2AA8"/>
    <w:rsid w:val="004F42FE"/>
    <w:rsid w:val="004F497B"/>
    <w:rsid w:val="004F5153"/>
    <w:rsid w:val="004F58E6"/>
    <w:rsid w:val="004F6409"/>
    <w:rsid w:val="004F6674"/>
    <w:rsid w:val="0050062B"/>
    <w:rsid w:val="005009E8"/>
    <w:rsid w:val="00500CD2"/>
    <w:rsid w:val="00502ABE"/>
    <w:rsid w:val="00502DFD"/>
    <w:rsid w:val="00503615"/>
    <w:rsid w:val="00503EF9"/>
    <w:rsid w:val="00504538"/>
    <w:rsid w:val="00507063"/>
    <w:rsid w:val="00507EE1"/>
    <w:rsid w:val="0051017D"/>
    <w:rsid w:val="005127D4"/>
    <w:rsid w:val="00512CE8"/>
    <w:rsid w:val="0051309C"/>
    <w:rsid w:val="00515125"/>
    <w:rsid w:val="00515A45"/>
    <w:rsid w:val="00515FA6"/>
    <w:rsid w:val="00516DAE"/>
    <w:rsid w:val="00516F35"/>
    <w:rsid w:val="005170F5"/>
    <w:rsid w:val="005201AF"/>
    <w:rsid w:val="005203D3"/>
    <w:rsid w:val="00520CDE"/>
    <w:rsid w:val="00522C18"/>
    <w:rsid w:val="00524ECB"/>
    <w:rsid w:val="0052530B"/>
    <w:rsid w:val="00525CDD"/>
    <w:rsid w:val="00525E55"/>
    <w:rsid w:val="00526347"/>
    <w:rsid w:val="005268A0"/>
    <w:rsid w:val="00526B2C"/>
    <w:rsid w:val="0052753A"/>
    <w:rsid w:val="005276A0"/>
    <w:rsid w:val="00527931"/>
    <w:rsid w:val="005314BA"/>
    <w:rsid w:val="005316A2"/>
    <w:rsid w:val="005322D0"/>
    <w:rsid w:val="00532474"/>
    <w:rsid w:val="00532A2E"/>
    <w:rsid w:val="00533FDB"/>
    <w:rsid w:val="00534076"/>
    <w:rsid w:val="00534F08"/>
    <w:rsid w:val="00536672"/>
    <w:rsid w:val="005372EE"/>
    <w:rsid w:val="0054070B"/>
    <w:rsid w:val="00542AF3"/>
    <w:rsid w:val="005436D1"/>
    <w:rsid w:val="00543D55"/>
    <w:rsid w:val="00544D86"/>
    <w:rsid w:val="00544E3F"/>
    <w:rsid w:val="005457E1"/>
    <w:rsid w:val="0054666B"/>
    <w:rsid w:val="00546D3D"/>
    <w:rsid w:val="00547906"/>
    <w:rsid w:val="00547A53"/>
    <w:rsid w:val="00550ACA"/>
    <w:rsid w:val="00550C6A"/>
    <w:rsid w:val="005512D6"/>
    <w:rsid w:val="00551548"/>
    <w:rsid w:val="005532AD"/>
    <w:rsid w:val="00554257"/>
    <w:rsid w:val="00554A51"/>
    <w:rsid w:val="005557AC"/>
    <w:rsid w:val="00556F09"/>
    <w:rsid w:val="00561BCB"/>
    <w:rsid w:val="00561D03"/>
    <w:rsid w:val="0056215F"/>
    <w:rsid w:val="005623C4"/>
    <w:rsid w:val="0056302A"/>
    <w:rsid w:val="005646F4"/>
    <w:rsid w:val="005648A7"/>
    <w:rsid w:val="00564BCB"/>
    <w:rsid w:val="00564D4A"/>
    <w:rsid w:val="0056583E"/>
    <w:rsid w:val="00565CF3"/>
    <w:rsid w:val="005665E3"/>
    <w:rsid w:val="005670CF"/>
    <w:rsid w:val="0056754E"/>
    <w:rsid w:val="00567CFA"/>
    <w:rsid w:val="00570116"/>
    <w:rsid w:val="00570440"/>
    <w:rsid w:val="005713EB"/>
    <w:rsid w:val="00572D7C"/>
    <w:rsid w:val="00573C8C"/>
    <w:rsid w:val="005763E9"/>
    <w:rsid w:val="00576C22"/>
    <w:rsid w:val="00576DCD"/>
    <w:rsid w:val="0058068B"/>
    <w:rsid w:val="00581215"/>
    <w:rsid w:val="005826F6"/>
    <w:rsid w:val="0058298D"/>
    <w:rsid w:val="005838C4"/>
    <w:rsid w:val="00583A76"/>
    <w:rsid w:val="00584899"/>
    <w:rsid w:val="00584A58"/>
    <w:rsid w:val="00584E43"/>
    <w:rsid w:val="00585932"/>
    <w:rsid w:val="00585E94"/>
    <w:rsid w:val="0058633B"/>
    <w:rsid w:val="00586756"/>
    <w:rsid w:val="00586765"/>
    <w:rsid w:val="00587CC7"/>
    <w:rsid w:val="00590860"/>
    <w:rsid w:val="00591045"/>
    <w:rsid w:val="005922BB"/>
    <w:rsid w:val="00593C76"/>
    <w:rsid w:val="00594133"/>
    <w:rsid w:val="0059535E"/>
    <w:rsid w:val="00595502"/>
    <w:rsid w:val="005958B6"/>
    <w:rsid w:val="005959C1"/>
    <w:rsid w:val="005977A4"/>
    <w:rsid w:val="005A03F9"/>
    <w:rsid w:val="005A0FAD"/>
    <w:rsid w:val="005A18EB"/>
    <w:rsid w:val="005A35F8"/>
    <w:rsid w:val="005A576B"/>
    <w:rsid w:val="005A613B"/>
    <w:rsid w:val="005A66DD"/>
    <w:rsid w:val="005A6C85"/>
    <w:rsid w:val="005A7143"/>
    <w:rsid w:val="005B2618"/>
    <w:rsid w:val="005B2671"/>
    <w:rsid w:val="005B3A96"/>
    <w:rsid w:val="005B4B65"/>
    <w:rsid w:val="005B68CA"/>
    <w:rsid w:val="005C0061"/>
    <w:rsid w:val="005C0215"/>
    <w:rsid w:val="005C02B2"/>
    <w:rsid w:val="005C0515"/>
    <w:rsid w:val="005C056F"/>
    <w:rsid w:val="005C0FC3"/>
    <w:rsid w:val="005C15A4"/>
    <w:rsid w:val="005C17C3"/>
    <w:rsid w:val="005C266E"/>
    <w:rsid w:val="005C2D94"/>
    <w:rsid w:val="005C3797"/>
    <w:rsid w:val="005C3D4D"/>
    <w:rsid w:val="005C4010"/>
    <w:rsid w:val="005C5115"/>
    <w:rsid w:val="005C5253"/>
    <w:rsid w:val="005C5480"/>
    <w:rsid w:val="005D036F"/>
    <w:rsid w:val="005D0854"/>
    <w:rsid w:val="005D0940"/>
    <w:rsid w:val="005D23B5"/>
    <w:rsid w:val="005D3667"/>
    <w:rsid w:val="005D4252"/>
    <w:rsid w:val="005D51BB"/>
    <w:rsid w:val="005D53AB"/>
    <w:rsid w:val="005D6440"/>
    <w:rsid w:val="005D6E09"/>
    <w:rsid w:val="005D7F0F"/>
    <w:rsid w:val="005E01A5"/>
    <w:rsid w:val="005E0399"/>
    <w:rsid w:val="005E0542"/>
    <w:rsid w:val="005E12A6"/>
    <w:rsid w:val="005E1955"/>
    <w:rsid w:val="005E1B7E"/>
    <w:rsid w:val="005E2567"/>
    <w:rsid w:val="005E2709"/>
    <w:rsid w:val="005E3A06"/>
    <w:rsid w:val="005E3CE3"/>
    <w:rsid w:val="005E5EFA"/>
    <w:rsid w:val="005E6387"/>
    <w:rsid w:val="005E6CCD"/>
    <w:rsid w:val="005E74F9"/>
    <w:rsid w:val="005F0F7C"/>
    <w:rsid w:val="005F11C6"/>
    <w:rsid w:val="005F14F5"/>
    <w:rsid w:val="005F273A"/>
    <w:rsid w:val="005F2FFB"/>
    <w:rsid w:val="005F3232"/>
    <w:rsid w:val="005F32AB"/>
    <w:rsid w:val="005F3363"/>
    <w:rsid w:val="005F362A"/>
    <w:rsid w:val="005F3F19"/>
    <w:rsid w:val="005F4CCE"/>
    <w:rsid w:val="005F5150"/>
    <w:rsid w:val="005F6D6E"/>
    <w:rsid w:val="005F772A"/>
    <w:rsid w:val="006001E4"/>
    <w:rsid w:val="00600343"/>
    <w:rsid w:val="0060041A"/>
    <w:rsid w:val="0060151F"/>
    <w:rsid w:val="0060278C"/>
    <w:rsid w:val="00603D2F"/>
    <w:rsid w:val="0060400E"/>
    <w:rsid w:val="006040C7"/>
    <w:rsid w:val="00604F45"/>
    <w:rsid w:val="00605B19"/>
    <w:rsid w:val="006060A9"/>
    <w:rsid w:val="00606294"/>
    <w:rsid w:val="00606A64"/>
    <w:rsid w:val="00607996"/>
    <w:rsid w:val="00607C5C"/>
    <w:rsid w:val="006101C8"/>
    <w:rsid w:val="00610E08"/>
    <w:rsid w:val="00611692"/>
    <w:rsid w:val="00612C9D"/>
    <w:rsid w:val="00614073"/>
    <w:rsid w:val="00616C4A"/>
    <w:rsid w:val="0061766B"/>
    <w:rsid w:val="00620996"/>
    <w:rsid w:val="00620E1E"/>
    <w:rsid w:val="00621F72"/>
    <w:rsid w:val="00622DDF"/>
    <w:rsid w:val="00624228"/>
    <w:rsid w:val="006250B8"/>
    <w:rsid w:val="0062601F"/>
    <w:rsid w:val="0063070C"/>
    <w:rsid w:val="00630BC1"/>
    <w:rsid w:val="00630FA0"/>
    <w:rsid w:val="006332EA"/>
    <w:rsid w:val="00634BBC"/>
    <w:rsid w:val="00635942"/>
    <w:rsid w:val="006361B3"/>
    <w:rsid w:val="00637C37"/>
    <w:rsid w:val="00637E2B"/>
    <w:rsid w:val="0064020A"/>
    <w:rsid w:val="00640C26"/>
    <w:rsid w:val="0064148B"/>
    <w:rsid w:val="006416B4"/>
    <w:rsid w:val="00642222"/>
    <w:rsid w:val="00643839"/>
    <w:rsid w:val="006453AA"/>
    <w:rsid w:val="00645FCF"/>
    <w:rsid w:val="00646358"/>
    <w:rsid w:val="006474EC"/>
    <w:rsid w:val="00647A49"/>
    <w:rsid w:val="006505ED"/>
    <w:rsid w:val="00651AB2"/>
    <w:rsid w:val="00651CE0"/>
    <w:rsid w:val="0065241B"/>
    <w:rsid w:val="00653741"/>
    <w:rsid w:val="00653A1F"/>
    <w:rsid w:val="006542E2"/>
    <w:rsid w:val="00654A30"/>
    <w:rsid w:val="0065517A"/>
    <w:rsid w:val="00655D20"/>
    <w:rsid w:val="0066054C"/>
    <w:rsid w:val="0066092E"/>
    <w:rsid w:val="00660DF7"/>
    <w:rsid w:val="00660E97"/>
    <w:rsid w:val="0066107D"/>
    <w:rsid w:val="006612A6"/>
    <w:rsid w:val="0066171B"/>
    <w:rsid w:val="0066258D"/>
    <w:rsid w:val="006634B8"/>
    <w:rsid w:val="006636E3"/>
    <w:rsid w:val="006636FF"/>
    <w:rsid w:val="006639F2"/>
    <w:rsid w:val="00663D29"/>
    <w:rsid w:val="00664030"/>
    <w:rsid w:val="00664131"/>
    <w:rsid w:val="006677C9"/>
    <w:rsid w:val="00667DDA"/>
    <w:rsid w:val="006703B3"/>
    <w:rsid w:val="006711F9"/>
    <w:rsid w:val="006720BF"/>
    <w:rsid w:val="00672576"/>
    <w:rsid w:val="00673F96"/>
    <w:rsid w:val="0067426B"/>
    <w:rsid w:val="006745FD"/>
    <w:rsid w:val="00674C27"/>
    <w:rsid w:val="00675F85"/>
    <w:rsid w:val="00677283"/>
    <w:rsid w:val="00677E8D"/>
    <w:rsid w:val="00681E80"/>
    <w:rsid w:val="00683318"/>
    <w:rsid w:val="006838F0"/>
    <w:rsid w:val="00683AC6"/>
    <w:rsid w:val="00684EAF"/>
    <w:rsid w:val="00685D0B"/>
    <w:rsid w:val="00687F38"/>
    <w:rsid w:val="006904B5"/>
    <w:rsid w:val="00690924"/>
    <w:rsid w:val="00690D57"/>
    <w:rsid w:val="0069240F"/>
    <w:rsid w:val="006924C2"/>
    <w:rsid w:val="006927DA"/>
    <w:rsid w:val="00692A09"/>
    <w:rsid w:val="00692F97"/>
    <w:rsid w:val="00692FC3"/>
    <w:rsid w:val="006932AD"/>
    <w:rsid w:val="00693639"/>
    <w:rsid w:val="006937DE"/>
    <w:rsid w:val="006939FB"/>
    <w:rsid w:val="00695ADD"/>
    <w:rsid w:val="0069667E"/>
    <w:rsid w:val="006972EB"/>
    <w:rsid w:val="006A0A97"/>
    <w:rsid w:val="006A0BAC"/>
    <w:rsid w:val="006A1907"/>
    <w:rsid w:val="006A20FB"/>
    <w:rsid w:val="006A53EC"/>
    <w:rsid w:val="006A6CD4"/>
    <w:rsid w:val="006A6D5C"/>
    <w:rsid w:val="006A79C1"/>
    <w:rsid w:val="006B0316"/>
    <w:rsid w:val="006B146C"/>
    <w:rsid w:val="006B1C45"/>
    <w:rsid w:val="006B3029"/>
    <w:rsid w:val="006B36B8"/>
    <w:rsid w:val="006B379E"/>
    <w:rsid w:val="006B4365"/>
    <w:rsid w:val="006B49C4"/>
    <w:rsid w:val="006B6B0E"/>
    <w:rsid w:val="006B739F"/>
    <w:rsid w:val="006C02AA"/>
    <w:rsid w:val="006C0D11"/>
    <w:rsid w:val="006C1265"/>
    <w:rsid w:val="006C2952"/>
    <w:rsid w:val="006C2AF7"/>
    <w:rsid w:val="006C37D9"/>
    <w:rsid w:val="006C4082"/>
    <w:rsid w:val="006C44B6"/>
    <w:rsid w:val="006C4559"/>
    <w:rsid w:val="006C514F"/>
    <w:rsid w:val="006C54DE"/>
    <w:rsid w:val="006C5940"/>
    <w:rsid w:val="006C5A6C"/>
    <w:rsid w:val="006C757E"/>
    <w:rsid w:val="006D1016"/>
    <w:rsid w:val="006D1153"/>
    <w:rsid w:val="006D13F5"/>
    <w:rsid w:val="006D16DE"/>
    <w:rsid w:val="006D1A26"/>
    <w:rsid w:val="006D2562"/>
    <w:rsid w:val="006D2F20"/>
    <w:rsid w:val="006D364B"/>
    <w:rsid w:val="006D36F8"/>
    <w:rsid w:val="006D3C90"/>
    <w:rsid w:val="006D4597"/>
    <w:rsid w:val="006D5197"/>
    <w:rsid w:val="006D6446"/>
    <w:rsid w:val="006D6DAD"/>
    <w:rsid w:val="006D79D8"/>
    <w:rsid w:val="006D7E41"/>
    <w:rsid w:val="006E0536"/>
    <w:rsid w:val="006E0CCD"/>
    <w:rsid w:val="006E1451"/>
    <w:rsid w:val="006E222F"/>
    <w:rsid w:val="006E2B34"/>
    <w:rsid w:val="006E3CBA"/>
    <w:rsid w:val="006E40AE"/>
    <w:rsid w:val="006E49D9"/>
    <w:rsid w:val="006E4A45"/>
    <w:rsid w:val="006E5494"/>
    <w:rsid w:val="006E5787"/>
    <w:rsid w:val="006E66BC"/>
    <w:rsid w:val="006E6ECD"/>
    <w:rsid w:val="006E6FD1"/>
    <w:rsid w:val="006F372B"/>
    <w:rsid w:val="006F37D2"/>
    <w:rsid w:val="006F3AF2"/>
    <w:rsid w:val="006F3B17"/>
    <w:rsid w:val="006F48C8"/>
    <w:rsid w:val="006F4C99"/>
    <w:rsid w:val="00700195"/>
    <w:rsid w:val="00700425"/>
    <w:rsid w:val="00700751"/>
    <w:rsid w:val="007010EC"/>
    <w:rsid w:val="00701FBA"/>
    <w:rsid w:val="00702025"/>
    <w:rsid w:val="0070219D"/>
    <w:rsid w:val="0070240C"/>
    <w:rsid w:val="00705C5C"/>
    <w:rsid w:val="00707531"/>
    <w:rsid w:val="0071006E"/>
    <w:rsid w:val="007103C2"/>
    <w:rsid w:val="007122CC"/>
    <w:rsid w:val="00712778"/>
    <w:rsid w:val="00713217"/>
    <w:rsid w:val="00713DBA"/>
    <w:rsid w:val="0071404B"/>
    <w:rsid w:val="00714846"/>
    <w:rsid w:val="00714D7C"/>
    <w:rsid w:val="0071590D"/>
    <w:rsid w:val="00715C94"/>
    <w:rsid w:val="00716CC3"/>
    <w:rsid w:val="00721388"/>
    <w:rsid w:val="0072183F"/>
    <w:rsid w:val="00722006"/>
    <w:rsid w:val="007222CD"/>
    <w:rsid w:val="0072350A"/>
    <w:rsid w:val="00723C41"/>
    <w:rsid w:val="00724194"/>
    <w:rsid w:val="00724289"/>
    <w:rsid w:val="00724426"/>
    <w:rsid w:val="00724F83"/>
    <w:rsid w:val="00725E37"/>
    <w:rsid w:val="0072693B"/>
    <w:rsid w:val="00726DC3"/>
    <w:rsid w:val="007272D4"/>
    <w:rsid w:val="007275E4"/>
    <w:rsid w:val="00731010"/>
    <w:rsid w:val="007312B9"/>
    <w:rsid w:val="0073131A"/>
    <w:rsid w:val="0073156B"/>
    <w:rsid w:val="00731979"/>
    <w:rsid w:val="00732113"/>
    <w:rsid w:val="0073267F"/>
    <w:rsid w:val="0073295B"/>
    <w:rsid w:val="00732FE6"/>
    <w:rsid w:val="007339C1"/>
    <w:rsid w:val="00733BE8"/>
    <w:rsid w:val="00735175"/>
    <w:rsid w:val="007355A4"/>
    <w:rsid w:val="0073590B"/>
    <w:rsid w:val="00740331"/>
    <w:rsid w:val="0074256B"/>
    <w:rsid w:val="00743A5C"/>
    <w:rsid w:val="0074453D"/>
    <w:rsid w:val="0074776D"/>
    <w:rsid w:val="00747C9B"/>
    <w:rsid w:val="007527D9"/>
    <w:rsid w:val="00752C80"/>
    <w:rsid w:val="00752D5C"/>
    <w:rsid w:val="007533CA"/>
    <w:rsid w:val="00753873"/>
    <w:rsid w:val="007541F1"/>
    <w:rsid w:val="007542A6"/>
    <w:rsid w:val="007546B4"/>
    <w:rsid w:val="00755942"/>
    <w:rsid w:val="00756DAC"/>
    <w:rsid w:val="00757A88"/>
    <w:rsid w:val="00760B1F"/>
    <w:rsid w:val="00760D67"/>
    <w:rsid w:val="00760D6B"/>
    <w:rsid w:val="00762D36"/>
    <w:rsid w:val="00763FE6"/>
    <w:rsid w:val="00764D76"/>
    <w:rsid w:val="00765097"/>
    <w:rsid w:val="0076562F"/>
    <w:rsid w:val="00765881"/>
    <w:rsid w:val="0076593B"/>
    <w:rsid w:val="00765F31"/>
    <w:rsid w:val="007663D7"/>
    <w:rsid w:val="00767478"/>
    <w:rsid w:val="007709FA"/>
    <w:rsid w:val="007716D0"/>
    <w:rsid w:val="0077184B"/>
    <w:rsid w:val="00771896"/>
    <w:rsid w:val="00772157"/>
    <w:rsid w:val="00772B35"/>
    <w:rsid w:val="00773953"/>
    <w:rsid w:val="007750BD"/>
    <w:rsid w:val="00775B5D"/>
    <w:rsid w:val="00775DC3"/>
    <w:rsid w:val="0077608D"/>
    <w:rsid w:val="00776F39"/>
    <w:rsid w:val="007777B9"/>
    <w:rsid w:val="00777BAA"/>
    <w:rsid w:val="0078060B"/>
    <w:rsid w:val="0078138F"/>
    <w:rsid w:val="007816EB"/>
    <w:rsid w:val="00782B91"/>
    <w:rsid w:val="00782E09"/>
    <w:rsid w:val="007834A0"/>
    <w:rsid w:val="00783F6C"/>
    <w:rsid w:val="007850C7"/>
    <w:rsid w:val="0078536B"/>
    <w:rsid w:val="00785A4C"/>
    <w:rsid w:val="00786114"/>
    <w:rsid w:val="007861F2"/>
    <w:rsid w:val="00791215"/>
    <w:rsid w:val="00791859"/>
    <w:rsid w:val="00792E80"/>
    <w:rsid w:val="007937DF"/>
    <w:rsid w:val="00794186"/>
    <w:rsid w:val="00795C5A"/>
    <w:rsid w:val="007963D5"/>
    <w:rsid w:val="007963F2"/>
    <w:rsid w:val="007A1D3A"/>
    <w:rsid w:val="007A20DE"/>
    <w:rsid w:val="007A2BBD"/>
    <w:rsid w:val="007A2D79"/>
    <w:rsid w:val="007A3910"/>
    <w:rsid w:val="007A480D"/>
    <w:rsid w:val="007A68F2"/>
    <w:rsid w:val="007A752D"/>
    <w:rsid w:val="007A7D7A"/>
    <w:rsid w:val="007B0DAE"/>
    <w:rsid w:val="007B1886"/>
    <w:rsid w:val="007B21C9"/>
    <w:rsid w:val="007B22A1"/>
    <w:rsid w:val="007B3C26"/>
    <w:rsid w:val="007B4069"/>
    <w:rsid w:val="007B46C8"/>
    <w:rsid w:val="007B48D8"/>
    <w:rsid w:val="007B5314"/>
    <w:rsid w:val="007B545E"/>
    <w:rsid w:val="007B5CFF"/>
    <w:rsid w:val="007B66B3"/>
    <w:rsid w:val="007B6782"/>
    <w:rsid w:val="007B6E1B"/>
    <w:rsid w:val="007B7C52"/>
    <w:rsid w:val="007C0499"/>
    <w:rsid w:val="007C0EE5"/>
    <w:rsid w:val="007C109B"/>
    <w:rsid w:val="007C19C9"/>
    <w:rsid w:val="007C3955"/>
    <w:rsid w:val="007C493B"/>
    <w:rsid w:val="007C5C55"/>
    <w:rsid w:val="007C6D19"/>
    <w:rsid w:val="007C6FF3"/>
    <w:rsid w:val="007C72F4"/>
    <w:rsid w:val="007C7653"/>
    <w:rsid w:val="007C7CCB"/>
    <w:rsid w:val="007C7D7D"/>
    <w:rsid w:val="007D1291"/>
    <w:rsid w:val="007D1F15"/>
    <w:rsid w:val="007D2696"/>
    <w:rsid w:val="007D2D55"/>
    <w:rsid w:val="007D3004"/>
    <w:rsid w:val="007D360B"/>
    <w:rsid w:val="007D39BA"/>
    <w:rsid w:val="007D455D"/>
    <w:rsid w:val="007D5BC3"/>
    <w:rsid w:val="007D5BE2"/>
    <w:rsid w:val="007D61D1"/>
    <w:rsid w:val="007E1F7F"/>
    <w:rsid w:val="007E296D"/>
    <w:rsid w:val="007E35F9"/>
    <w:rsid w:val="007E44FA"/>
    <w:rsid w:val="007E5058"/>
    <w:rsid w:val="007E6466"/>
    <w:rsid w:val="007E6BCC"/>
    <w:rsid w:val="007E7B71"/>
    <w:rsid w:val="007F1F55"/>
    <w:rsid w:val="007F2E1B"/>
    <w:rsid w:val="007F3023"/>
    <w:rsid w:val="007F345C"/>
    <w:rsid w:val="007F3A15"/>
    <w:rsid w:val="007F4126"/>
    <w:rsid w:val="007F4B66"/>
    <w:rsid w:val="007F5343"/>
    <w:rsid w:val="007F6251"/>
    <w:rsid w:val="007F65D0"/>
    <w:rsid w:val="007F6A7B"/>
    <w:rsid w:val="007F7465"/>
    <w:rsid w:val="008007AE"/>
    <w:rsid w:val="008007B7"/>
    <w:rsid w:val="00800AE3"/>
    <w:rsid w:val="008016D8"/>
    <w:rsid w:val="008016FB"/>
    <w:rsid w:val="008030D7"/>
    <w:rsid w:val="008058FC"/>
    <w:rsid w:val="00810DB4"/>
    <w:rsid w:val="00811336"/>
    <w:rsid w:val="00812396"/>
    <w:rsid w:val="008126FF"/>
    <w:rsid w:val="00812FF1"/>
    <w:rsid w:val="0081301C"/>
    <w:rsid w:val="00813579"/>
    <w:rsid w:val="008147E6"/>
    <w:rsid w:val="008154A2"/>
    <w:rsid w:val="008162E6"/>
    <w:rsid w:val="0081646E"/>
    <w:rsid w:val="0082029C"/>
    <w:rsid w:val="00820BFD"/>
    <w:rsid w:val="00821601"/>
    <w:rsid w:val="008223D3"/>
    <w:rsid w:val="00823350"/>
    <w:rsid w:val="00823BEE"/>
    <w:rsid w:val="00824C53"/>
    <w:rsid w:val="00825478"/>
    <w:rsid w:val="00826546"/>
    <w:rsid w:val="008265D8"/>
    <w:rsid w:val="0082752A"/>
    <w:rsid w:val="00830211"/>
    <w:rsid w:val="008302E9"/>
    <w:rsid w:val="00830B10"/>
    <w:rsid w:val="008327C7"/>
    <w:rsid w:val="0083302B"/>
    <w:rsid w:val="00833C27"/>
    <w:rsid w:val="00833C81"/>
    <w:rsid w:val="008340A4"/>
    <w:rsid w:val="0083425C"/>
    <w:rsid w:val="008368D4"/>
    <w:rsid w:val="00841234"/>
    <w:rsid w:val="00841531"/>
    <w:rsid w:val="00841D59"/>
    <w:rsid w:val="0084384E"/>
    <w:rsid w:val="00844A60"/>
    <w:rsid w:val="00844C3A"/>
    <w:rsid w:val="008450EA"/>
    <w:rsid w:val="008452DD"/>
    <w:rsid w:val="00845F5C"/>
    <w:rsid w:val="00846449"/>
    <w:rsid w:val="00846A1C"/>
    <w:rsid w:val="00846CEE"/>
    <w:rsid w:val="00846FDD"/>
    <w:rsid w:val="00852068"/>
    <w:rsid w:val="008522ED"/>
    <w:rsid w:val="0085239B"/>
    <w:rsid w:val="0085239F"/>
    <w:rsid w:val="0085253D"/>
    <w:rsid w:val="00852ECD"/>
    <w:rsid w:val="00853CD2"/>
    <w:rsid w:val="00853D13"/>
    <w:rsid w:val="00854F78"/>
    <w:rsid w:val="008554E9"/>
    <w:rsid w:val="00855F4D"/>
    <w:rsid w:val="00856ECD"/>
    <w:rsid w:val="00861670"/>
    <w:rsid w:val="00861963"/>
    <w:rsid w:val="008619D8"/>
    <w:rsid w:val="0086321A"/>
    <w:rsid w:val="008642EB"/>
    <w:rsid w:val="00864BF8"/>
    <w:rsid w:val="008652D5"/>
    <w:rsid w:val="0086642C"/>
    <w:rsid w:val="0086682F"/>
    <w:rsid w:val="00871014"/>
    <w:rsid w:val="00871905"/>
    <w:rsid w:val="00871BD6"/>
    <w:rsid w:val="008723F4"/>
    <w:rsid w:val="0087370E"/>
    <w:rsid w:val="0087373E"/>
    <w:rsid w:val="00873A57"/>
    <w:rsid w:val="00874CA8"/>
    <w:rsid w:val="00875FA1"/>
    <w:rsid w:val="00877AD1"/>
    <w:rsid w:val="00877CA2"/>
    <w:rsid w:val="008809AF"/>
    <w:rsid w:val="008811AA"/>
    <w:rsid w:val="00881BD4"/>
    <w:rsid w:val="00881C62"/>
    <w:rsid w:val="00883AC1"/>
    <w:rsid w:val="008844FF"/>
    <w:rsid w:val="00884574"/>
    <w:rsid w:val="00884854"/>
    <w:rsid w:val="00885D7B"/>
    <w:rsid w:val="00886DD7"/>
    <w:rsid w:val="00886F3B"/>
    <w:rsid w:val="008878A0"/>
    <w:rsid w:val="00887C20"/>
    <w:rsid w:val="00892CA8"/>
    <w:rsid w:val="00893169"/>
    <w:rsid w:val="00893D56"/>
    <w:rsid w:val="00894357"/>
    <w:rsid w:val="0089484B"/>
    <w:rsid w:val="00894B0F"/>
    <w:rsid w:val="00894F70"/>
    <w:rsid w:val="00897894"/>
    <w:rsid w:val="00897D00"/>
    <w:rsid w:val="008A1C2A"/>
    <w:rsid w:val="008A2D80"/>
    <w:rsid w:val="008A3CCA"/>
    <w:rsid w:val="008A4313"/>
    <w:rsid w:val="008A443A"/>
    <w:rsid w:val="008A6C5A"/>
    <w:rsid w:val="008A6FC9"/>
    <w:rsid w:val="008A7369"/>
    <w:rsid w:val="008A7B05"/>
    <w:rsid w:val="008B0987"/>
    <w:rsid w:val="008B2635"/>
    <w:rsid w:val="008B41AB"/>
    <w:rsid w:val="008B44FA"/>
    <w:rsid w:val="008B5921"/>
    <w:rsid w:val="008B64E4"/>
    <w:rsid w:val="008B77EA"/>
    <w:rsid w:val="008B7825"/>
    <w:rsid w:val="008C1A3A"/>
    <w:rsid w:val="008C1DEE"/>
    <w:rsid w:val="008C2547"/>
    <w:rsid w:val="008C2640"/>
    <w:rsid w:val="008C2682"/>
    <w:rsid w:val="008C28AE"/>
    <w:rsid w:val="008C295D"/>
    <w:rsid w:val="008C3B4C"/>
    <w:rsid w:val="008C4BB3"/>
    <w:rsid w:val="008C4D26"/>
    <w:rsid w:val="008C54BE"/>
    <w:rsid w:val="008C5B66"/>
    <w:rsid w:val="008C693A"/>
    <w:rsid w:val="008C6AC3"/>
    <w:rsid w:val="008C6C67"/>
    <w:rsid w:val="008C721F"/>
    <w:rsid w:val="008C7FB8"/>
    <w:rsid w:val="008D0126"/>
    <w:rsid w:val="008D029B"/>
    <w:rsid w:val="008D0C46"/>
    <w:rsid w:val="008D0E56"/>
    <w:rsid w:val="008D269C"/>
    <w:rsid w:val="008D34BB"/>
    <w:rsid w:val="008D4D5C"/>
    <w:rsid w:val="008D51E1"/>
    <w:rsid w:val="008D642B"/>
    <w:rsid w:val="008D64A3"/>
    <w:rsid w:val="008D65AA"/>
    <w:rsid w:val="008D726C"/>
    <w:rsid w:val="008E0A4C"/>
    <w:rsid w:val="008E16C8"/>
    <w:rsid w:val="008E2033"/>
    <w:rsid w:val="008E20F9"/>
    <w:rsid w:val="008E2647"/>
    <w:rsid w:val="008E3712"/>
    <w:rsid w:val="008E4440"/>
    <w:rsid w:val="008E5377"/>
    <w:rsid w:val="008E55D1"/>
    <w:rsid w:val="008E5661"/>
    <w:rsid w:val="008E580B"/>
    <w:rsid w:val="008E5D5B"/>
    <w:rsid w:val="008E646C"/>
    <w:rsid w:val="008E67E9"/>
    <w:rsid w:val="008E7294"/>
    <w:rsid w:val="008E7AF1"/>
    <w:rsid w:val="008F05EA"/>
    <w:rsid w:val="008F06EE"/>
    <w:rsid w:val="008F2DE1"/>
    <w:rsid w:val="008F3076"/>
    <w:rsid w:val="008F31FE"/>
    <w:rsid w:val="008F4588"/>
    <w:rsid w:val="008F46C8"/>
    <w:rsid w:val="008F57F7"/>
    <w:rsid w:val="008F5C60"/>
    <w:rsid w:val="008F5FCD"/>
    <w:rsid w:val="008F6A97"/>
    <w:rsid w:val="008F6AA1"/>
    <w:rsid w:val="008F6B86"/>
    <w:rsid w:val="008F6F5E"/>
    <w:rsid w:val="008F737B"/>
    <w:rsid w:val="0090146C"/>
    <w:rsid w:val="0090240C"/>
    <w:rsid w:val="009032DD"/>
    <w:rsid w:val="00903BFB"/>
    <w:rsid w:val="0090439A"/>
    <w:rsid w:val="009044C5"/>
    <w:rsid w:val="00904950"/>
    <w:rsid w:val="009049B9"/>
    <w:rsid w:val="00904E5C"/>
    <w:rsid w:val="00905BA4"/>
    <w:rsid w:val="0090604C"/>
    <w:rsid w:val="00906A89"/>
    <w:rsid w:val="00910405"/>
    <w:rsid w:val="00911142"/>
    <w:rsid w:val="0091230F"/>
    <w:rsid w:val="009126CF"/>
    <w:rsid w:val="0091351D"/>
    <w:rsid w:val="00914C7E"/>
    <w:rsid w:val="00916370"/>
    <w:rsid w:val="009164E8"/>
    <w:rsid w:val="0091657A"/>
    <w:rsid w:val="00917342"/>
    <w:rsid w:val="009174A8"/>
    <w:rsid w:val="00920118"/>
    <w:rsid w:val="009209B1"/>
    <w:rsid w:val="00920CF3"/>
    <w:rsid w:val="0092105E"/>
    <w:rsid w:val="00922383"/>
    <w:rsid w:val="0092248B"/>
    <w:rsid w:val="009244C7"/>
    <w:rsid w:val="00924EBF"/>
    <w:rsid w:val="00926191"/>
    <w:rsid w:val="009264A1"/>
    <w:rsid w:val="00926A74"/>
    <w:rsid w:val="00926EE5"/>
    <w:rsid w:val="00927BAF"/>
    <w:rsid w:val="00927BB3"/>
    <w:rsid w:val="00927D74"/>
    <w:rsid w:val="0093050D"/>
    <w:rsid w:val="00932229"/>
    <w:rsid w:val="009323FB"/>
    <w:rsid w:val="00932E14"/>
    <w:rsid w:val="0093326C"/>
    <w:rsid w:val="00933AA7"/>
    <w:rsid w:val="009345AD"/>
    <w:rsid w:val="00937BB3"/>
    <w:rsid w:val="00940D8F"/>
    <w:rsid w:val="00941FE7"/>
    <w:rsid w:val="009436C5"/>
    <w:rsid w:val="009440C7"/>
    <w:rsid w:val="009444E5"/>
    <w:rsid w:val="0094681E"/>
    <w:rsid w:val="00947472"/>
    <w:rsid w:val="00951B8A"/>
    <w:rsid w:val="009521BB"/>
    <w:rsid w:val="00952FD1"/>
    <w:rsid w:val="009534BC"/>
    <w:rsid w:val="0095518B"/>
    <w:rsid w:val="009560D6"/>
    <w:rsid w:val="009568E3"/>
    <w:rsid w:val="00956C6E"/>
    <w:rsid w:val="009570C7"/>
    <w:rsid w:val="009570E5"/>
    <w:rsid w:val="00960520"/>
    <w:rsid w:val="00960BC7"/>
    <w:rsid w:val="009610B0"/>
    <w:rsid w:val="00961C2F"/>
    <w:rsid w:val="00962664"/>
    <w:rsid w:val="009626EE"/>
    <w:rsid w:val="00962B45"/>
    <w:rsid w:val="0096344B"/>
    <w:rsid w:val="009644D4"/>
    <w:rsid w:val="009651D3"/>
    <w:rsid w:val="00965EF1"/>
    <w:rsid w:val="009671B0"/>
    <w:rsid w:val="0096763B"/>
    <w:rsid w:val="00972433"/>
    <w:rsid w:val="00972C83"/>
    <w:rsid w:val="00972EC9"/>
    <w:rsid w:val="009740BA"/>
    <w:rsid w:val="009755BB"/>
    <w:rsid w:val="009800C4"/>
    <w:rsid w:val="0098038C"/>
    <w:rsid w:val="009809B3"/>
    <w:rsid w:val="00980DAE"/>
    <w:rsid w:val="00980FD4"/>
    <w:rsid w:val="009810C7"/>
    <w:rsid w:val="0098152D"/>
    <w:rsid w:val="009830FA"/>
    <w:rsid w:val="00983885"/>
    <w:rsid w:val="0098416F"/>
    <w:rsid w:val="00985ACD"/>
    <w:rsid w:val="009876A7"/>
    <w:rsid w:val="00990942"/>
    <w:rsid w:val="00991FBD"/>
    <w:rsid w:val="009928DC"/>
    <w:rsid w:val="00992FCB"/>
    <w:rsid w:val="009953CD"/>
    <w:rsid w:val="009956F6"/>
    <w:rsid w:val="00996CD5"/>
    <w:rsid w:val="00996F03"/>
    <w:rsid w:val="009A3738"/>
    <w:rsid w:val="009A3D7C"/>
    <w:rsid w:val="009A4427"/>
    <w:rsid w:val="009A6181"/>
    <w:rsid w:val="009A7013"/>
    <w:rsid w:val="009A710A"/>
    <w:rsid w:val="009B1F6B"/>
    <w:rsid w:val="009B21A3"/>
    <w:rsid w:val="009B2965"/>
    <w:rsid w:val="009B2B26"/>
    <w:rsid w:val="009B3B36"/>
    <w:rsid w:val="009B54CC"/>
    <w:rsid w:val="009B5978"/>
    <w:rsid w:val="009B67A9"/>
    <w:rsid w:val="009B6C0F"/>
    <w:rsid w:val="009B6D6E"/>
    <w:rsid w:val="009B7696"/>
    <w:rsid w:val="009B7E4C"/>
    <w:rsid w:val="009B7F24"/>
    <w:rsid w:val="009C1918"/>
    <w:rsid w:val="009C1A48"/>
    <w:rsid w:val="009C1A78"/>
    <w:rsid w:val="009C1E55"/>
    <w:rsid w:val="009C5AFC"/>
    <w:rsid w:val="009C6E03"/>
    <w:rsid w:val="009C710B"/>
    <w:rsid w:val="009D0578"/>
    <w:rsid w:val="009D25FB"/>
    <w:rsid w:val="009D3630"/>
    <w:rsid w:val="009D3DAD"/>
    <w:rsid w:val="009D6FD1"/>
    <w:rsid w:val="009E10AF"/>
    <w:rsid w:val="009E2ADD"/>
    <w:rsid w:val="009E2C45"/>
    <w:rsid w:val="009E3400"/>
    <w:rsid w:val="009E3634"/>
    <w:rsid w:val="009E4DBA"/>
    <w:rsid w:val="009E59EB"/>
    <w:rsid w:val="009E757D"/>
    <w:rsid w:val="009F0A3D"/>
    <w:rsid w:val="009F128B"/>
    <w:rsid w:val="009F1675"/>
    <w:rsid w:val="009F1CAA"/>
    <w:rsid w:val="009F218A"/>
    <w:rsid w:val="009F2295"/>
    <w:rsid w:val="009F24B8"/>
    <w:rsid w:val="009F6B8F"/>
    <w:rsid w:val="009F7A55"/>
    <w:rsid w:val="00A00A22"/>
    <w:rsid w:val="00A01581"/>
    <w:rsid w:val="00A03B59"/>
    <w:rsid w:val="00A04411"/>
    <w:rsid w:val="00A07372"/>
    <w:rsid w:val="00A122C0"/>
    <w:rsid w:val="00A1283E"/>
    <w:rsid w:val="00A1298D"/>
    <w:rsid w:val="00A12BD1"/>
    <w:rsid w:val="00A13F41"/>
    <w:rsid w:val="00A14233"/>
    <w:rsid w:val="00A14832"/>
    <w:rsid w:val="00A16564"/>
    <w:rsid w:val="00A16E9C"/>
    <w:rsid w:val="00A205FF"/>
    <w:rsid w:val="00A21E98"/>
    <w:rsid w:val="00A22050"/>
    <w:rsid w:val="00A22742"/>
    <w:rsid w:val="00A239ED"/>
    <w:rsid w:val="00A24A8F"/>
    <w:rsid w:val="00A25234"/>
    <w:rsid w:val="00A259E4"/>
    <w:rsid w:val="00A26377"/>
    <w:rsid w:val="00A30239"/>
    <w:rsid w:val="00A31181"/>
    <w:rsid w:val="00A314C8"/>
    <w:rsid w:val="00A31DF5"/>
    <w:rsid w:val="00A320AC"/>
    <w:rsid w:val="00A34350"/>
    <w:rsid w:val="00A35058"/>
    <w:rsid w:val="00A366BE"/>
    <w:rsid w:val="00A3791F"/>
    <w:rsid w:val="00A405F8"/>
    <w:rsid w:val="00A409F3"/>
    <w:rsid w:val="00A40B76"/>
    <w:rsid w:val="00A411D8"/>
    <w:rsid w:val="00A4144B"/>
    <w:rsid w:val="00A42F73"/>
    <w:rsid w:val="00A435F1"/>
    <w:rsid w:val="00A43F33"/>
    <w:rsid w:val="00A462B3"/>
    <w:rsid w:val="00A462C3"/>
    <w:rsid w:val="00A462E6"/>
    <w:rsid w:val="00A4633A"/>
    <w:rsid w:val="00A467B8"/>
    <w:rsid w:val="00A46C7C"/>
    <w:rsid w:val="00A506DB"/>
    <w:rsid w:val="00A50860"/>
    <w:rsid w:val="00A52046"/>
    <w:rsid w:val="00A529EB"/>
    <w:rsid w:val="00A52A7C"/>
    <w:rsid w:val="00A52AAA"/>
    <w:rsid w:val="00A52ED8"/>
    <w:rsid w:val="00A541FE"/>
    <w:rsid w:val="00A5522C"/>
    <w:rsid w:val="00A55AFD"/>
    <w:rsid w:val="00A56A06"/>
    <w:rsid w:val="00A57005"/>
    <w:rsid w:val="00A6021A"/>
    <w:rsid w:val="00A60CB7"/>
    <w:rsid w:val="00A61211"/>
    <w:rsid w:val="00A62708"/>
    <w:rsid w:val="00A6301B"/>
    <w:rsid w:val="00A67179"/>
    <w:rsid w:val="00A67557"/>
    <w:rsid w:val="00A67C48"/>
    <w:rsid w:val="00A7044F"/>
    <w:rsid w:val="00A721CB"/>
    <w:rsid w:val="00A7248F"/>
    <w:rsid w:val="00A72D63"/>
    <w:rsid w:val="00A75D62"/>
    <w:rsid w:val="00A75E3E"/>
    <w:rsid w:val="00A7618E"/>
    <w:rsid w:val="00A76A0A"/>
    <w:rsid w:val="00A773A5"/>
    <w:rsid w:val="00A810F0"/>
    <w:rsid w:val="00A817A7"/>
    <w:rsid w:val="00A818AE"/>
    <w:rsid w:val="00A8247B"/>
    <w:rsid w:val="00A82928"/>
    <w:rsid w:val="00A83426"/>
    <w:rsid w:val="00A83499"/>
    <w:rsid w:val="00A851D2"/>
    <w:rsid w:val="00A86FDD"/>
    <w:rsid w:val="00A9097D"/>
    <w:rsid w:val="00A91833"/>
    <w:rsid w:val="00A9315C"/>
    <w:rsid w:val="00A95949"/>
    <w:rsid w:val="00A9775F"/>
    <w:rsid w:val="00AA0710"/>
    <w:rsid w:val="00AA1031"/>
    <w:rsid w:val="00AA1F70"/>
    <w:rsid w:val="00AA2774"/>
    <w:rsid w:val="00AA291C"/>
    <w:rsid w:val="00AA2FCF"/>
    <w:rsid w:val="00AA314B"/>
    <w:rsid w:val="00AA38F6"/>
    <w:rsid w:val="00AA4D69"/>
    <w:rsid w:val="00AA620E"/>
    <w:rsid w:val="00AA7CE2"/>
    <w:rsid w:val="00AB0797"/>
    <w:rsid w:val="00AB0888"/>
    <w:rsid w:val="00AB0C1B"/>
    <w:rsid w:val="00AB2C2E"/>
    <w:rsid w:val="00AB2E7F"/>
    <w:rsid w:val="00AB3765"/>
    <w:rsid w:val="00AB40BF"/>
    <w:rsid w:val="00AB5AAF"/>
    <w:rsid w:val="00AB6149"/>
    <w:rsid w:val="00AB652C"/>
    <w:rsid w:val="00AB6BF1"/>
    <w:rsid w:val="00AB6C5F"/>
    <w:rsid w:val="00AB7060"/>
    <w:rsid w:val="00AB7532"/>
    <w:rsid w:val="00AB755D"/>
    <w:rsid w:val="00AB7B48"/>
    <w:rsid w:val="00AC06FB"/>
    <w:rsid w:val="00AC237F"/>
    <w:rsid w:val="00AC30FD"/>
    <w:rsid w:val="00AC3206"/>
    <w:rsid w:val="00AC44E1"/>
    <w:rsid w:val="00AC5D0D"/>
    <w:rsid w:val="00AC5FB5"/>
    <w:rsid w:val="00AC6782"/>
    <w:rsid w:val="00AC6FE0"/>
    <w:rsid w:val="00AC701F"/>
    <w:rsid w:val="00AC7631"/>
    <w:rsid w:val="00AD1A9A"/>
    <w:rsid w:val="00AD4C48"/>
    <w:rsid w:val="00AD530C"/>
    <w:rsid w:val="00AD54FD"/>
    <w:rsid w:val="00AD5532"/>
    <w:rsid w:val="00AD5C87"/>
    <w:rsid w:val="00AD71C0"/>
    <w:rsid w:val="00AD76C6"/>
    <w:rsid w:val="00AE0647"/>
    <w:rsid w:val="00AE0F14"/>
    <w:rsid w:val="00AE12BA"/>
    <w:rsid w:val="00AE252F"/>
    <w:rsid w:val="00AE33DC"/>
    <w:rsid w:val="00AE4520"/>
    <w:rsid w:val="00AE5D7D"/>
    <w:rsid w:val="00AE6469"/>
    <w:rsid w:val="00AE6EE6"/>
    <w:rsid w:val="00AE7119"/>
    <w:rsid w:val="00AE73F3"/>
    <w:rsid w:val="00AE7BF4"/>
    <w:rsid w:val="00AE7DB6"/>
    <w:rsid w:val="00AF0CF5"/>
    <w:rsid w:val="00AF1795"/>
    <w:rsid w:val="00AF1D4D"/>
    <w:rsid w:val="00AF1DC5"/>
    <w:rsid w:val="00AF2463"/>
    <w:rsid w:val="00AF251F"/>
    <w:rsid w:val="00AF300C"/>
    <w:rsid w:val="00AF3866"/>
    <w:rsid w:val="00AF38D2"/>
    <w:rsid w:val="00AF482E"/>
    <w:rsid w:val="00AF4A48"/>
    <w:rsid w:val="00AF50AB"/>
    <w:rsid w:val="00AF5CAF"/>
    <w:rsid w:val="00AF75FF"/>
    <w:rsid w:val="00AF7BAA"/>
    <w:rsid w:val="00AF7D8A"/>
    <w:rsid w:val="00B009C6"/>
    <w:rsid w:val="00B0202D"/>
    <w:rsid w:val="00B02B54"/>
    <w:rsid w:val="00B03CA8"/>
    <w:rsid w:val="00B042F3"/>
    <w:rsid w:val="00B051E8"/>
    <w:rsid w:val="00B05E5C"/>
    <w:rsid w:val="00B0649F"/>
    <w:rsid w:val="00B070D8"/>
    <w:rsid w:val="00B07F23"/>
    <w:rsid w:val="00B10D09"/>
    <w:rsid w:val="00B111DF"/>
    <w:rsid w:val="00B113A4"/>
    <w:rsid w:val="00B11661"/>
    <w:rsid w:val="00B126F4"/>
    <w:rsid w:val="00B1273E"/>
    <w:rsid w:val="00B14D0F"/>
    <w:rsid w:val="00B1520E"/>
    <w:rsid w:val="00B1614A"/>
    <w:rsid w:val="00B175DB"/>
    <w:rsid w:val="00B179F7"/>
    <w:rsid w:val="00B228ED"/>
    <w:rsid w:val="00B22A42"/>
    <w:rsid w:val="00B22AB4"/>
    <w:rsid w:val="00B22B89"/>
    <w:rsid w:val="00B2394F"/>
    <w:rsid w:val="00B24CDB"/>
    <w:rsid w:val="00B25967"/>
    <w:rsid w:val="00B27E7B"/>
    <w:rsid w:val="00B30BC8"/>
    <w:rsid w:val="00B31E99"/>
    <w:rsid w:val="00B32CE8"/>
    <w:rsid w:val="00B3317A"/>
    <w:rsid w:val="00B33A6C"/>
    <w:rsid w:val="00B35B5C"/>
    <w:rsid w:val="00B379F7"/>
    <w:rsid w:val="00B37A9E"/>
    <w:rsid w:val="00B40E34"/>
    <w:rsid w:val="00B420FB"/>
    <w:rsid w:val="00B43E5B"/>
    <w:rsid w:val="00B44015"/>
    <w:rsid w:val="00B44518"/>
    <w:rsid w:val="00B4608C"/>
    <w:rsid w:val="00B4651D"/>
    <w:rsid w:val="00B46525"/>
    <w:rsid w:val="00B468DD"/>
    <w:rsid w:val="00B50B01"/>
    <w:rsid w:val="00B50D36"/>
    <w:rsid w:val="00B51553"/>
    <w:rsid w:val="00B51645"/>
    <w:rsid w:val="00B51EB2"/>
    <w:rsid w:val="00B522C5"/>
    <w:rsid w:val="00B522DE"/>
    <w:rsid w:val="00B52451"/>
    <w:rsid w:val="00B52CEE"/>
    <w:rsid w:val="00B542F8"/>
    <w:rsid w:val="00B543EF"/>
    <w:rsid w:val="00B55414"/>
    <w:rsid w:val="00B55C01"/>
    <w:rsid w:val="00B57194"/>
    <w:rsid w:val="00B57397"/>
    <w:rsid w:val="00B5793D"/>
    <w:rsid w:val="00B57A4E"/>
    <w:rsid w:val="00B57B51"/>
    <w:rsid w:val="00B61C1E"/>
    <w:rsid w:val="00B622CE"/>
    <w:rsid w:val="00B66D69"/>
    <w:rsid w:val="00B6720B"/>
    <w:rsid w:val="00B67B2D"/>
    <w:rsid w:val="00B709E7"/>
    <w:rsid w:val="00B70D8D"/>
    <w:rsid w:val="00B7184A"/>
    <w:rsid w:val="00B71CA3"/>
    <w:rsid w:val="00B72860"/>
    <w:rsid w:val="00B73142"/>
    <w:rsid w:val="00B7496A"/>
    <w:rsid w:val="00B74D0E"/>
    <w:rsid w:val="00B80229"/>
    <w:rsid w:val="00B816B4"/>
    <w:rsid w:val="00B81BCA"/>
    <w:rsid w:val="00B8248D"/>
    <w:rsid w:val="00B82520"/>
    <w:rsid w:val="00B828B5"/>
    <w:rsid w:val="00B836D2"/>
    <w:rsid w:val="00B8426E"/>
    <w:rsid w:val="00B84351"/>
    <w:rsid w:val="00B84E18"/>
    <w:rsid w:val="00B85D1F"/>
    <w:rsid w:val="00B85D95"/>
    <w:rsid w:val="00B86C51"/>
    <w:rsid w:val="00B872C4"/>
    <w:rsid w:val="00B91870"/>
    <w:rsid w:val="00B92D86"/>
    <w:rsid w:val="00B92F12"/>
    <w:rsid w:val="00B93DC6"/>
    <w:rsid w:val="00B96968"/>
    <w:rsid w:val="00B96EAD"/>
    <w:rsid w:val="00B97BEA"/>
    <w:rsid w:val="00BA013D"/>
    <w:rsid w:val="00BA075F"/>
    <w:rsid w:val="00BA090B"/>
    <w:rsid w:val="00BA28F0"/>
    <w:rsid w:val="00BA36F6"/>
    <w:rsid w:val="00BA3A67"/>
    <w:rsid w:val="00BA3B36"/>
    <w:rsid w:val="00BA466E"/>
    <w:rsid w:val="00BA60FF"/>
    <w:rsid w:val="00BA6E4D"/>
    <w:rsid w:val="00BA6F71"/>
    <w:rsid w:val="00BA71F1"/>
    <w:rsid w:val="00BA72BD"/>
    <w:rsid w:val="00BA7F56"/>
    <w:rsid w:val="00BB01BB"/>
    <w:rsid w:val="00BB156B"/>
    <w:rsid w:val="00BB2111"/>
    <w:rsid w:val="00BB2EF8"/>
    <w:rsid w:val="00BB35D3"/>
    <w:rsid w:val="00BB3EB4"/>
    <w:rsid w:val="00BB609A"/>
    <w:rsid w:val="00BC110F"/>
    <w:rsid w:val="00BC17D2"/>
    <w:rsid w:val="00BC224D"/>
    <w:rsid w:val="00BC3BF6"/>
    <w:rsid w:val="00BC5E9B"/>
    <w:rsid w:val="00BC609C"/>
    <w:rsid w:val="00BC635A"/>
    <w:rsid w:val="00BC763C"/>
    <w:rsid w:val="00BD0011"/>
    <w:rsid w:val="00BD0396"/>
    <w:rsid w:val="00BD1325"/>
    <w:rsid w:val="00BD156A"/>
    <w:rsid w:val="00BD19ED"/>
    <w:rsid w:val="00BD1D0E"/>
    <w:rsid w:val="00BD2586"/>
    <w:rsid w:val="00BD27DC"/>
    <w:rsid w:val="00BD3435"/>
    <w:rsid w:val="00BD472C"/>
    <w:rsid w:val="00BD4986"/>
    <w:rsid w:val="00BD4B35"/>
    <w:rsid w:val="00BD4C12"/>
    <w:rsid w:val="00BD51AD"/>
    <w:rsid w:val="00BD6580"/>
    <w:rsid w:val="00BE0B5B"/>
    <w:rsid w:val="00BE0E3D"/>
    <w:rsid w:val="00BE232C"/>
    <w:rsid w:val="00BE2856"/>
    <w:rsid w:val="00BE3344"/>
    <w:rsid w:val="00BE3589"/>
    <w:rsid w:val="00BE5F51"/>
    <w:rsid w:val="00BE65BC"/>
    <w:rsid w:val="00BE70EB"/>
    <w:rsid w:val="00BF0B70"/>
    <w:rsid w:val="00BF127B"/>
    <w:rsid w:val="00BF1703"/>
    <w:rsid w:val="00BF1F6E"/>
    <w:rsid w:val="00BF231A"/>
    <w:rsid w:val="00BF239B"/>
    <w:rsid w:val="00BF3B4C"/>
    <w:rsid w:val="00BF3B74"/>
    <w:rsid w:val="00BF50F0"/>
    <w:rsid w:val="00BF58F9"/>
    <w:rsid w:val="00BF6C7B"/>
    <w:rsid w:val="00BF734B"/>
    <w:rsid w:val="00BF743A"/>
    <w:rsid w:val="00BF760F"/>
    <w:rsid w:val="00BF7DE2"/>
    <w:rsid w:val="00C01973"/>
    <w:rsid w:val="00C01EFA"/>
    <w:rsid w:val="00C046E7"/>
    <w:rsid w:val="00C04F9C"/>
    <w:rsid w:val="00C04FFA"/>
    <w:rsid w:val="00C0556D"/>
    <w:rsid w:val="00C05A89"/>
    <w:rsid w:val="00C05C39"/>
    <w:rsid w:val="00C102DD"/>
    <w:rsid w:val="00C1367C"/>
    <w:rsid w:val="00C14D27"/>
    <w:rsid w:val="00C15EE6"/>
    <w:rsid w:val="00C160AE"/>
    <w:rsid w:val="00C1616E"/>
    <w:rsid w:val="00C171C4"/>
    <w:rsid w:val="00C17F23"/>
    <w:rsid w:val="00C17F4D"/>
    <w:rsid w:val="00C20A36"/>
    <w:rsid w:val="00C2118E"/>
    <w:rsid w:val="00C228A0"/>
    <w:rsid w:val="00C22CCE"/>
    <w:rsid w:val="00C23C58"/>
    <w:rsid w:val="00C24D32"/>
    <w:rsid w:val="00C24D97"/>
    <w:rsid w:val="00C26005"/>
    <w:rsid w:val="00C3018B"/>
    <w:rsid w:val="00C306F6"/>
    <w:rsid w:val="00C32940"/>
    <w:rsid w:val="00C34445"/>
    <w:rsid w:val="00C3571A"/>
    <w:rsid w:val="00C36CBB"/>
    <w:rsid w:val="00C37594"/>
    <w:rsid w:val="00C378DC"/>
    <w:rsid w:val="00C37EBD"/>
    <w:rsid w:val="00C4016E"/>
    <w:rsid w:val="00C4330C"/>
    <w:rsid w:val="00C4568E"/>
    <w:rsid w:val="00C45831"/>
    <w:rsid w:val="00C45F9F"/>
    <w:rsid w:val="00C46337"/>
    <w:rsid w:val="00C467CA"/>
    <w:rsid w:val="00C46F61"/>
    <w:rsid w:val="00C51A6C"/>
    <w:rsid w:val="00C51D2C"/>
    <w:rsid w:val="00C51F9F"/>
    <w:rsid w:val="00C5243D"/>
    <w:rsid w:val="00C53236"/>
    <w:rsid w:val="00C53E54"/>
    <w:rsid w:val="00C546E6"/>
    <w:rsid w:val="00C54B01"/>
    <w:rsid w:val="00C55613"/>
    <w:rsid w:val="00C56898"/>
    <w:rsid w:val="00C56AF9"/>
    <w:rsid w:val="00C57D97"/>
    <w:rsid w:val="00C6028E"/>
    <w:rsid w:val="00C61C64"/>
    <w:rsid w:val="00C61DFD"/>
    <w:rsid w:val="00C63659"/>
    <w:rsid w:val="00C64111"/>
    <w:rsid w:val="00C646E9"/>
    <w:rsid w:val="00C64742"/>
    <w:rsid w:val="00C64896"/>
    <w:rsid w:val="00C64EB1"/>
    <w:rsid w:val="00C653E9"/>
    <w:rsid w:val="00C65E89"/>
    <w:rsid w:val="00C6642A"/>
    <w:rsid w:val="00C6674F"/>
    <w:rsid w:val="00C67BFC"/>
    <w:rsid w:val="00C67C67"/>
    <w:rsid w:val="00C67CCA"/>
    <w:rsid w:val="00C70025"/>
    <w:rsid w:val="00C707A8"/>
    <w:rsid w:val="00C71479"/>
    <w:rsid w:val="00C7166F"/>
    <w:rsid w:val="00C730EF"/>
    <w:rsid w:val="00C73AA9"/>
    <w:rsid w:val="00C73BB1"/>
    <w:rsid w:val="00C741CE"/>
    <w:rsid w:val="00C74934"/>
    <w:rsid w:val="00C75091"/>
    <w:rsid w:val="00C76301"/>
    <w:rsid w:val="00C77106"/>
    <w:rsid w:val="00C7757B"/>
    <w:rsid w:val="00C81306"/>
    <w:rsid w:val="00C81E09"/>
    <w:rsid w:val="00C82AB8"/>
    <w:rsid w:val="00C83C4D"/>
    <w:rsid w:val="00C83FCF"/>
    <w:rsid w:val="00C8477A"/>
    <w:rsid w:val="00C84F28"/>
    <w:rsid w:val="00C85B23"/>
    <w:rsid w:val="00C85FEC"/>
    <w:rsid w:val="00C86BF3"/>
    <w:rsid w:val="00C86F51"/>
    <w:rsid w:val="00C90EA4"/>
    <w:rsid w:val="00C91CC5"/>
    <w:rsid w:val="00C91E0E"/>
    <w:rsid w:val="00C9255D"/>
    <w:rsid w:val="00CA07BE"/>
    <w:rsid w:val="00CA12AD"/>
    <w:rsid w:val="00CA19E1"/>
    <w:rsid w:val="00CA33D5"/>
    <w:rsid w:val="00CA36CE"/>
    <w:rsid w:val="00CA3F96"/>
    <w:rsid w:val="00CA4551"/>
    <w:rsid w:val="00CA47A6"/>
    <w:rsid w:val="00CA4928"/>
    <w:rsid w:val="00CA52A0"/>
    <w:rsid w:val="00CA64D5"/>
    <w:rsid w:val="00CA753C"/>
    <w:rsid w:val="00CA7A21"/>
    <w:rsid w:val="00CA7D59"/>
    <w:rsid w:val="00CB015D"/>
    <w:rsid w:val="00CB03F5"/>
    <w:rsid w:val="00CB05F6"/>
    <w:rsid w:val="00CB0E42"/>
    <w:rsid w:val="00CB1CA6"/>
    <w:rsid w:val="00CB2D91"/>
    <w:rsid w:val="00CB3608"/>
    <w:rsid w:val="00CB3EE7"/>
    <w:rsid w:val="00CB44C9"/>
    <w:rsid w:val="00CB4634"/>
    <w:rsid w:val="00CB5DB1"/>
    <w:rsid w:val="00CB6AF1"/>
    <w:rsid w:val="00CB6E7F"/>
    <w:rsid w:val="00CB76A0"/>
    <w:rsid w:val="00CB79C8"/>
    <w:rsid w:val="00CC07E3"/>
    <w:rsid w:val="00CC169D"/>
    <w:rsid w:val="00CC22C1"/>
    <w:rsid w:val="00CC3319"/>
    <w:rsid w:val="00CC39F2"/>
    <w:rsid w:val="00CC3C54"/>
    <w:rsid w:val="00CC5224"/>
    <w:rsid w:val="00CC5670"/>
    <w:rsid w:val="00CC65B8"/>
    <w:rsid w:val="00CC6BD4"/>
    <w:rsid w:val="00CC757B"/>
    <w:rsid w:val="00CC7624"/>
    <w:rsid w:val="00CD0A99"/>
    <w:rsid w:val="00CD2E3B"/>
    <w:rsid w:val="00CD3F1D"/>
    <w:rsid w:val="00CD55B0"/>
    <w:rsid w:val="00CD56D4"/>
    <w:rsid w:val="00CD5EE1"/>
    <w:rsid w:val="00CD6B1A"/>
    <w:rsid w:val="00CE050E"/>
    <w:rsid w:val="00CE1BC7"/>
    <w:rsid w:val="00CE1DB1"/>
    <w:rsid w:val="00CE3056"/>
    <w:rsid w:val="00CE3255"/>
    <w:rsid w:val="00CE3433"/>
    <w:rsid w:val="00CE3606"/>
    <w:rsid w:val="00CE4F65"/>
    <w:rsid w:val="00CE5509"/>
    <w:rsid w:val="00CE5CA0"/>
    <w:rsid w:val="00CE6C4E"/>
    <w:rsid w:val="00CE6D9C"/>
    <w:rsid w:val="00CE6DC3"/>
    <w:rsid w:val="00CF0E28"/>
    <w:rsid w:val="00CF0F48"/>
    <w:rsid w:val="00CF1EF0"/>
    <w:rsid w:val="00CF1FED"/>
    <w:rsid w:val="00CF24F0"/>
    <w:rsid w:val="00CF36DC"/>
    <w:rsid w:val="00CF3A5A"/>
    <w:rsid w:val="00CF4BA0"/>
    <w:rsid w:val="00CF4D1D"/>
    <w:rsid w:val="00CF53E1"/>
    <w:rsid w:val="00CF6990"/>
    <w:rsid w:val="00D008E4"/>
    <w:rsid w:val="00D014BE"/>
    <w:rsid w:val="00D01985"/>
    <w:rsid w:val="00D0297B"/>
    <w:rsid w:val="00D030E7"/>
    <w:rsid w:val="00D03A4E"/>
    <w:rsid w:val="00D043AC"/>
    <w:rsid w:val="00D05172"/>
    <w:rsid w:val="00D05C99"/>
    <w:rsid w:val="00D071A5"/>
    <w:rsid w:val="00D103FB"/>
    <w:rsid w:val="00D1338D"/>
    <w:rsid w:val="00D13B29"/>
    <w:rsid w:val="00D13F72"/>
    <w:rsid w:val="00D1491D"/>
    <w:rsid w:val="00D159C3"/>
    <w:rsid w:val="00D176AE"/>
    <w:rsid w:val="00D211CF"/>
    <w:rsid w:val="00D218D2"/>
    <w:rsid w:val="00D228B1"/>
    <w:rsid w:val="00D2364E"/>
    <w:rsid w:val="00D23AAF"/>
    <w:rsid w:val="00D242D3"/>
    <w:rsid w:val="00D248E2"/>
    <w:rsid w:val="00D25317"/>
    <w:rsid w:val="00D25858"/>
    <w:rsid w:val="00D263A3"/>
    <w:rsid w:val="00D2799A"/>
    <w:rsid w:val="00D300C2"/>
    <w:rsid w:val="00D3029C"/>
    <w:rsid w:val="00D316AA"/>
    <w:rsid w:val="00D32381"/>
    <w:rsid w:val="00D33D65"/>
    <w:rsid w:val="00D34CBE"/>
    <w:rsid w:val="00D35ABE"/>
    <w:rsid w:val="00D35D9B"/>
    <w:rsid w:val="00D36601"/>
    <w:rsid w:val="00D36B58"/>
    <w:rsid w:val="00D36C19"/>
    <w:rsid w:val="00D37D2F"/>
    <w:rsid w:val="00D40AA2"/>
    <w:rsid w:val="00D412C3"/>
    <w:rsid w:val="00D41381"/>
    <w:rsid w:val="00D441F9"/>
    <w:rsid w:val="00D44B91"/>
    <w:rsid w:val="00D451DF"/>
    <w:rsid w:val="00D45E5E"/>
    <w:rsid w:val="00D46735"/>
    <w:rsid w:val="00D47A0C"/>
    <w:rsid w:val="00D47AD5"/>
    <w:rsid w:val="00D52280"/>
    <w:rsid w:val="00D52A79"/>
    <w:rsid w:val="00D5377C"/>
    <w:rsid w:val="00D544C6"/>
    <w:rsid w:val="00D54A08"/>
    <w:rsid w:val="00D54BAB"/>
    <w:rsid w:val="00D574FC"/>
    <w:rsid w:val="00D57941"/>
    <w:rsid w:val="00D5799B"/>
    <w:rsid w:val="00D57ACE"/>
    <w:rsid w:val="00D57B88"/>
    <w:rsid w:val="00D60787"/>
    <w:rsid w:val="00D61E4B"/>
    <w:rsid w:val="00D62432"/>
    <w:rsid w:val="00D62BDC"/>
    <w:rsid w:val="00D62BDD"/>
    <w:rsid w:val="00D63507"/>
    <w:rsid w:val="00D6380A"/>
    <w:rsid w:val="00D63E0F"/>
    <w:rsid w:val="00D64207"/>
    <w:rsid w:val="00D66CEA"/>
    <w:rsid w:val="00D6774F"/>
    <w:rsid w:val="00D70BEC"/>
    <w:rsid w:val="00D71057"/>
    <w:rsid w:val="00D7206D"/>
    <w:rsid w:val="00D72707"/>
    <w:rsid w:val="00D72C4E"/>
    <w:rsid w:val="00D73595"/>
    <w:rsid w:val="00D76CAD"/>
    <w:rsid w:val="00D77601"/>
    <w:rsid w:val="00D77AC9"/>
    <w:rsid w:val="00D77CBF"/>
    <w:rsid w:val="00D802B2"/>
    <w:rsid w:val="00D822BC"/>
    <w:rsid w:val="00D8280A"/>
    <w:rsid w:val="00D82B9E"/>
    <w:rsid w:val="00D836E2"/>
    <w:rsid w:val="00D83AF6"/>
    <w:rsid w:val="00D8450F"/>
    <w:rsid w:val="00D84C6B"/>
    <w:rsid w:val="00D851BB"/>
    <w:rsid w:val="00D85551"/>
    <w:rsid w:val="00D8634A"/>
    <w:rsid w:val="00D8675C"/>
    <w:rsid w:val="00D905B2"/>
    <w:rsid w:val="00D9165E"/>
    <w:rsid w:val="00D91B58"/>
    <w:rsid w:val="00D92426"/>
    <w:rsid w:val="00D9277A"/>
    <w:rsid w:val="00D931CB"/>
    <w:rsid w:val="00D9328B"/>
    <w:rsid w:val="00D941B8"/>
    <w:rsid w:val="00D955BD"/>
    <w:rsid w:val="00D96526"/>
    <w:rsid w:val="00D967DC"/>
    <w:rsid w:val="00DA13AC"/>
    <w:rsid w:val="00DA1806"/>
    <w:rsid w:val="00DA2948"/>
    <w:rsid w:val="00DA36CB"/>
    <w:rsid w:val="00DA407B"/>
    <w:rsid w:val="00DA53DD"/>
    <w:rsid w:val="00DA554B"/>
    <w:rsid w:val="00DB0FAB"/>
    <w:rsid w:val="00DB1CE0"/>
    <w:rsid w:val="00DB20A6"/>
    <w:rsid w:val="00DB36FE"/>
    <w:rsid w:val="00DB432B"/>
    <w:rsid w:val="00DB5133"/>
    <w:rsid w:val="00DB5AD7"/>
    <w:rsid w:val="00DB6314"/>
    <w:rsid w:val="00DB64DB"/>
    <w:rsid w:val="00DB667F"/>
    <w:rsid w:val="00DB6873"/>
    <w:rsid w:val="00DB6F38"/>
    <w:rsid w:val="00DB6FB8"/>
    <w:rsid w:val="00DB735B"/>
    <w:rsid w:val="00DC01EC"/>
    <w:rsid w:val="00DC10F8"/>
    <w:rsid w:val="00DC20E2"/>
    <w:rsid w:val="00DC2CD5"/>
    <w:rsid w:val="00DC3B2A"/>
    <w:rsid w:val="00DC3B59"/>
    <w:rsid w:val="00DC4689"/>
    <w:rsid w:val="00DC6150"/>
    <w:rsid w:val="00DC6574"/>
    <w:rsid w:val="00DC6682"/>
    <w:rsid w:val="00DC7594"/>
    <w:rsid w:val="00DC7A17"/>
    <w:rsid w:val="00DD2167"/>
    <w:rsid w:val="00DD36F2"/>
    <w:rsid w:val="00DD39C2"/>
    <w:rsid w:val="00DD4A9E"/>
    <w:rsid w:val="00DD5B8F"/>
    <w:rsid w:val="00DD6A8F"/>
    <w:rsid w:val="00DD748B"/>
    <w:rsid w:val="00DE1599"/>
    <w:rsid w:val="00DE1980"/>
    <w:rsid w:val="00DE19C8"/>
    <w:rsid w:val="00DE2B20"/>
    <w:rsid w:val="00DE3184"/>
    <w:rsid w:val="00DE3188"/>
    <w:rsid w:val="00DE4FBB"/>
    <w:rsid w:val="00DE62C2"/>
    <w:rsid w:val="00DE66AD"/>
    <w:rsid w:val="00DE7233"/>
    <w:rsid w:val="00DF276A"/>
    <w:rsid w:val="00DF30D2"/>
    <w:rsid w:val="00E00067"/>
    <w:rsid w:val="00E00655"/>
    <w:rsid w:val="00E00B4B"/>
    <w:rsid w:val="00E01239"/>
    <w:rsid w:val="00E01FE1"/>
    <w:rsid w:val="00E02064"/>
    <w:rsid w:val="00E03A12"/>
    <w:rsid w:val="00E04246"/>
    <w:rsid w:val="00E04290"/>
    <w:rsid w:val="00E051DC"/>
    <w:rsid w:val="00E0573D"/>
    <w:rsid w:val="00E063C6"/>
    <w:rsid w:val="00E0715A"/>
    <w:rsid w:val="00E07692"/>
    <w:rsid w:val="00E10160"/>
    <w:rsid w:val="00E11463"/>
    <w:rsid w:val="00E129A7"/>
    <w:rsid w:val="00E12AB0"/>
    <w:rsid w:val="00E13C9E"/>
    <w:rsid w:val="00E1419A"/>
    <w:rsid w:val="00E14409"/>
    <w:rsid w:val="00E15180"/>
    <w:rsid w:val="00E160F9"/>
    <w:rsid w:val="00E1736F"/>
    <w:rsid w:val="00E176FF"/>
    <w:rsid w:val="00E208C4"/>
    <w:rsid w:val="00E21622"/>
    <w:rsid w:val="00E22DCA"/>
    <w:rsid w:val="00E23168"/>
    <w:rsid w:val="00E231CC"/>
    <w:rsid w:val="00E23DF7"/>
    <w:rsid w:val="00E24254"/>
    <w:rsid w:val="00E24A30"/>
    <w:rsid w:val="00E25EA5"/>
    <w:rsid w:val="00E26F54"/>
    <w:rsid w:val="00E26FEB"/>
    <w:rsid w:val="00E2740A"/>
    <w:rsid w:val="00E27480"/>
    <w:rsid w:val="00E27D74"/>
    <w:rsid w:val="00E30714"/>
    <w:rsid w:val="00E30A75"/>
    <w:rsid w:val="00E32DA3"/>
    <w:rsid w:val="00E34945"/>
    <w:rsid w:val="00E34A6D"/>
    <w:rsid w:val="00E36ECC"/>
    <w:rsid w:val="00E401E6"/>
    <w:rsid w:val="00E40410"/>
    <w:rsid w:val="00E40D8E"/>
    <w:rsid w:val="00E41649"/>
    <w:rsid w:val="00E42D6D"/>
    <w:rsid w:val="00E445CD"/>
    <w:rsid w:val="00E44956"/>
    <w:rsid w:val="00E453AC"/>
    <w:rsid w:val="00E50D3C"/>
    <w:rsid w:val="00E50E93"/>
    <w:rsid w:val="00E51057"/>
    <w:rsid w:val="00E51B63"/>
    <w:rsid w:val="00E52CCA"/>
    <w:rsid w:val="00E533B2"/>
    <w:rsid w:val="00E5452A"/>
    <w:rsid w:val="00E54F3D"/>
    <w:rsid w:val="00E5561E"/>
    <w:rsid w:val="00E56050"/>
    <w:rsid w:val="00E5647B"/>
    <w:rsid w:val="00E56527"/>
    <w:rsid w:val="00E5677A"/>
    <w:rsid w:val="00E567CE"/>
    <w:rsid w:val="00E57960"/>
    <w:rsid w:val="00E6029C"/>
    <w:rsid w:val="00E60FF6"/>
    <w:rsid w:val="00E61ED8"/>
    <w:rsid w:val="00E61FEF"/>
    <w:rsid w:val="00E63011"/>
    <w:rsid w:val="00E63403"/>
    <w:rsid w:val="00E64EA7"/>
    <w:rsid w:val="00E71949"/>
    <w:rsid w:val="00E72625"/>
    <w:rsid w:val="00E733F1"/>
    <w:rsid w:val="00E73412"/>
    <w:rsid w:val="00E73AA1"/>
    <w:rsid w:val="00E74A13"/>
    <w:rsid w:val="00E75543"/>
    <w:rsid w:val="00E755BA"/>
    <w:rsid w:val="00E76A4B"/>
    <w:rsid w:val="00E77A93"/>
    <w:rsid w:val="00E801C4"/>
    <w:rsid w:val="00E81368"/>
    <w:rsid w:val="00E81C4D"/>
    <w:rsid w:val="00E82A09"/>
    <w:rsid w:val="00E83E84"/>
    <w:rsid w:val="00E85298"/>
    <w:rsid w:val="00E85E35"/>
    <w:rsid w:val="00E871A2"/>
    <w:rsid w:val="00E87B14"/>
    <w:rsid w:val="00E9039A"/>
    <w:rsid w:val="00E906E2"/>
    <w:rsid w:val="00E90FA4"/>
    <w:rsid w:val="00E92469"/>
    <w:rsid w:val="00E924E8"/>
    <w:rsid w:val="00E9561A"/>
    <w:rsid w:val="00E95908"/>
    <w:rsid w:val="00E95EFD"/>
    <w:rsid w:val="00E968A5"/>
    <w:rsid w:val="00EA06BB"/>
    <w:rsid w:val="00EA1E5C"/>
    <w:rsid w:val="00EA243C"/>
    <w:rsid w:val="00EA3B87"/>
    <w:rsid w:val="00EA3F9A"/>
    <w:rsid w:val="00EA40EE"/>
    <w:rsid w:val="00EA4954"/>
    <w:rsid w:val="00EA53DB"/>
    <w:rsid w:val="00EA5576"/>
    <w:rsid w:val="00EA5C7C"/>
    <w:rsid w:val="00EB0A4D"/>
    <w:rsid w:val="00EB0A6D"/>
    <w:rsid w:val="00EB0AF3"/>
    <w:rsid w:val="00EB15ED"/>
    <w:rsid w:val="00EB2B69"/>
    <w:rsid w:val="00EB3225"/>
    <w:rsid w:val="00EB356C"/>
    <w:rsid w:val="00EB39D3"/>
    <w:rsid w:val="00EB3F40"/>
    <w:rsid w:val="00EB40AF"/>
    <w:rsid w:val="00EB4BD4"/>
    <w:rsid w:val="00EB4BFF"/>
    <w:rsid w:val="00EB4F87"/>
    <w:rsid w:val="00EB50EB"/>
    <w:rsid w:val="00EB570E"/>
    <w:rsid w:val="00EB793B"/>
    <w:rsid w:val="00EC1428"/>
    <w:rsid w:val="00EC15AD"/>
    <w:rsid w:val="00EC1C1D"/>
    <w:rsid w:val="00EC4D73"/>
    <w:rsid w:val="00EC4DD8"/>
    <w:rsid w:val="00EC5254"/>
    <w:rsid w:val="00EC6667"/>
    <w:rsid w:val="00EC66D0"/>
    <w:rsid w:val="00EC6B61"/>
    <w:rsid w:val="00EC7050"/>
    <w:rsid w:val="00ED018B"/>
    <w:rsid w:val="00ED0352"/>
    <w:rsid w:val="00ED06E6"/>
    <w:rsid w:val="00ED134D"/>
    <w:rsid w:val="00ED1DAD"/>
    <w:rsid w:val="00ED1FBC"/>
    <w:rsid w:val="00ED3BD7"/>
    <w:rsid w:val="00ED4775"/>
    <w:rsid w:val="00ED4E6D"/>
    <w:rsid w:val="00ED50B7"/>
    <w:rsid w:val="00ED5530"/>
    <w:rsid w:val="00ED6AA8"/>
    <w:rsid w:val="00ED6FCC"/>
    <w:rsid w:val="00ED75BA"/>
    <w:rsid w:val="00ED7839"/>
    <w:rsid w:val="00ED7C6C"/>
    <w:rsid w:val="00EE1B95"/>
    <w:rsid w:val="00EE217E"/>
    <w:rsid w:val="00EE2A20"/>
    <w:rsid w:val="00EE30DE"/>
    <w:rsid w:val="00EE3BC8"/>
    <w:rsid w:val="00EE4C16"/>
    <w:rsid w:val="00EE5745"/>
    <w:rsid w:val="00EE6A62"/>
    <w:rsid w:val="00EE6A87"/>
    <w:rsid w:val="00EE7E1B"/>
    <w:rsid w:val="00EF12F3"/>
    <w:rsid w:val="00EF16DF"/>
    <w:rsid w:val="00EF2E13"/>
    <w:rsid w:val="00EF3597"/>
    <w:rsid w:val="00EF4429"/>
    <w:rsid w:val="00EF4BEF"/>
    <w:rsid w:val="00EF5486"/>
    <w:rsid w:val="00EF7DF1"/>
    <w:rsid w:val="00EF7E34"/>
    <w:rsid w:val="00F01187"/>
    <w:rsid w:val="00F01547"/>
    <w:rsid w:val="00F027A3"/>
    <w:rsid w:val="00F027EA"/>
    <w:rsid w:val="00F03084"/>
    <w:rsid w:val="00F03753"/>
    <w:rsid w:val="00F03B12"/>
    <w:rsid w:val="00F04431"/>
    <w:rsid w:val="00F04704"/>
    <w:rsid w:val="00F04CF8"/>
    <w:rsid w:val="00F052DE"/>
    <w:rsid w:val="00F05D76"/>
    <w:rsid w:val="00F06862"/>
    <w:rsid w:val="00F072B4"/>
    <w:rsid w:val="00F10F0E"/>
    <w:rsid w:val="00F1178A"/>
    <w:rsid w:val="00F11858"/>
    <w:rsid w:val="00F11FB8"/>
    <w:rsid w:val="00F12485"/>
    <w:rsid w:val="00F126AD"/>
    <w:rsid w:val="00F129F6"/>
    <w:rsid w:val="00F12DC2"/>
    <w:rsid w:val="00F14279"/>
    <w:rsid w:val="00F1431F"/>
    <w:rsid w:val="00F15AC5"/>
    <w:rsid w:val="00F15E26"/>
    <w:rsid w:val="00F2040E"/>
    <w:rsid w:val="00F2123E"/>
    <w:rsid w:val="00F222D7"/>
    <w:rsid w:val="00F22A5A"/>
    <w:rsid w:val="00F232EF"/>
    <w:rsid w:val="00F23306"/>
    <w:rsid w:val="00F24D85"/>
    <w:rsid w:val="00F261B7"/>
    <w:rsid w:val="00F33080"/>
    <w:rsid w:val="00F33D5F"/>
    <w:rsid w:val="00F34543"/>
    <w:rsid w:val="00F3468C"/>
    <w:rsid w:val="00F34D90"/>
    <w:rsid w:val="00F36C4C"/>
    <w:rsid w:val="00F36E80"/>
    <w:rsid w:val="00F3753E"/>
    <w:rsid w:val="00F3768A"/>
    <w:rsid w:val="00F4247E"/>
    <w:rsid w:val="00F425EE"/>
    <w:rsid w:val="00F42F1A"/>
    <w:rsid w:val="00F4311A"/>
    <w:rsid w:val="00F44A69"/>
    <w:rsid w:val="00F45610"/>
    <w:rsid w:val="00F45629"/>
    <w:rsid w:val="00F462BE"/>
    <w:rsid w:val="00F46720"/>
    <w:rsid w:val="00F479FB"/>
    <w:rsid w:val="00F503C6"/>
    <w:rsid w:val="00F51FDD"/>
    <w:rsid w:val="00F52E84"/>
    <w:rsid w:val="00F5471E"/>
    <w:rsid w:val="00F55146"/>
    <w:rsid w:val="00F55CDC"/>
    <w:rsid w:val="00F56E4A"/>
    <w:rsid w:val="00F56FE9"/>
    <w:rsid w:val="00F573E2"/>
    <w:rsid w:val="00F575ED"/>
    <w:rsid w:val="00F57DF3"/>
    <w:rsid w:val="00F602FE"/>
    <w:rsid w:val="00F609C7"/>
    <w:rsid w:val="00F60A49"/>
    <w:rsid w:val="00F61056"/>
    <w:rsid w:val="00F61B7E"/>
    <w:rsid w:val="00F61FE5"/>
    <w:rsid w:val="00F63337"/>
    <w:rsid w:val="00F63C9A"/>
    <w:rsid w:val="00F64252"/>
    <w:rsid w:val="00F64FEE"/>
    <w:rsid w:val="00F65490"/>
    <w:rsid w:val="00F66880"/>
    <w:rsid w:val="00F66E4D"/>
    <w:rsid w:val="00F67021"/>
    <w:rsid w:val="00F7069B"/>
    <w:rsid w:val="00F716EE"/>
    <w:rsid w:val="00F722DA"/>
    <w:rsid w:val="00F72548"/>
    <w:rsid w:val="00F729D6"/>
    <w:rsid w:val="00F73598"/>
    <w:rsid w:val="00F7514E"/>
    <w:rsid w:val="00F7556E"/>
    <w:rsid w:val="00F75A29"/>
    <w:rsid w:val="00F75FB5"/>
    <w:rsid w:val="00F77180"/>
    <w:rsid w:val="00F81B41"/>
    <w:rsid w:val="00F82C08"/>
    <w:rsid w:val="00F82C67"/>
    <w:rsid w:val="00F844B3"/>
    <w:rsid w:val="00F8491F"/>
    <w:rsid w:val="00F84F6D"/>
    <w:rsid w:val="00F85ACF"/>
    <w:rsid w:val="00F878C7"/>
    <w:rsid w:val="00F87C8E"/>
    <w:rsid w:val="00F87F90"/>
    <w:rsid w:val="00F90AEF"/>
    <w:rsid w:val="00F93BEE"/>
    <w:rsid w:val="00F93CF0"/>
    <w:rsid w:val="00F94927"/>
    <w:rsid w:val="00F95415"/>
    <w:rsid w:val="00F958BC"/>
    <w:rsid w:val="00F958DD"/>
    <w:rsid w:val="00F966DF"/>
    <w:rsid w:val="00F96A4E"/>
    <w:rsid w:val="00F96F62"/>
    <w:rsid w:val="00F9704B"/>
    <w:rsid w:val="00F9711B"/>
    <w:rsid w:val="00F971B9"/>
    <w:rsid w:val="00FA04F1"/>
    <w:rsid w:val="00FA0554"/>
    <w:rsid w:val="00FA0A85"/>
    <w:rsid w:val="00FA0C21"/>
    <w:rsid w:val="00FA114C"/>
    <w:rsid w:val="00FA1250"/>
    <w:rsid w:val="00FA12F6"/>
    <w:rsid w:val="00FA147C"/>
    <w:rsid w:val="00FA14F0"/>
    <w:rsid w:val="00FA3846"/>
    <w:rsid w:val="00FA53E0"/>
    <w:rsid w:val="00FA5761"/>
    <w:rsid w:val="00FA6EFE"/>
    <w:rsid w:val="00FA74E1"/>
    <w:rsid w:val="00FA7615"/>
    <w:rsid w:val="00FA7B10"/>
    <w:rsid w:val="00FB03DF"/>
    <w:rsid w:val="00FB0C96"/>
    <w:rsid w:val="00FB10A5"/>
    <w:rsid w:val="00FB1ABD"/>
    <w:rsid w:val="00FB1EEF"/>
    <w:rsid w:val="00FB219C"/>
    <w:rsid w:val="00FB23BD"/>
    <w:rsid w:val="00FB2E7B"/>
    <w:rsid w:val="00FB360C"/>
    <w:rsid w:val="00FB3C5E"/>
    <w:rsid w:val="00FB4211"/>
    <w:rsid w:val="00FB46D2"/>
    <w:rsid w:val="00FB49A9"/>
    <w:rsid w:val="00FB51CC"/>
    <w:rsid w:val="00FB53D4"/>
    <w:rsid w:val="00FB5CD9"/>
    <w:rsid w:val="00FB62F7"/>
    <w:rsid w:val="00FB6B3A"/>
    <w:rsid w:val="00FB7587"/>
    <w:rsid w:val="00FC0256"/>
    <w:rsid w:val="00FC0886"/>
    <w:rsid w:val="00FC0CAD"/>
    <w:rsid w:val="00FC4871"/>
    <w:rsid w:val="00FC49D7"/>
    <w:rsid w:val="00FC64D0"/>
    <w:rsid w:val="00FC736B"/>
    <w:rsid w:val="00FD11F7"/>
    <w:rsid w:val="00FD18C0"/>
    <w:rsid w:val="00FD2A4B"/>
    <w:rsid w:val="00FD3B3F"/>
    <w:rsid w:val="00FD40CA"/>
    <w:rsid w:val="00FD4878"/>
    <w:rsid w:val="00FD4F55"/>
    <w:rsid w:val="00FD5C48"/>
    <w:rsid w:val="00FD5E68"/>
    <w:rsid w:val="00FD74E7"/>
    <w:rsid w:val="00FE0FEC"/>
    <w:rsid w:val="00FE113B"/>
    <w:rsid w:val="00FE17C1"/>
    <w:rsid w:val="00FE28C8"/>
    <w:rsid w:val="00FE4117"/>
    <w:rsid w:val="00FE46F2"/>
    <w:rsid w:val="00FE4A70"/>
    <w:rsid w:val="00FE549A"/>
    <w:rsid w:val="00FE6324"/>
    <w:rsid w:val="00FE7213"/>
    <w:rsid w:val="00FE73D9"/>
    <w:rsid w:val="00FE7DFB"/>
    <w:rsid w:val="00FF16B2"/>
    <w:rsid w:val="00FF1A83"/>
    <w:rsid w:val="00FF65AB"/>
    <w:rsid w:val="00FF676C"/>
    <w:rsid w:val="00FF68D7"/>
    <w:rsid w:val="00FF791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C5A59"/>
  <w15:docId w15:val="{76334A31-0642-4B4A-9C4A-FA04DF92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37A"/>
    <w:rPr>
      <w:sz w:val="24"/>
      <w:szCs w:val="24"/>
    </w:rPr>
  </w:style>
  <w:style w:type="paragraph" w:styleId="Heading1">
    <w:name w:val="heading 1"/>
    <w:basedOn w:val="Normal"/>
    <w:next w:val="Normal"/>
    <w:link w:val="Heading1Char"/>
    <w:uiPriority w:val="9"/>
    <w:qFormat/>
    <w:rsid w:val="00B73142"/>
    <w:pPr>
      <w:keepNext/>
      <w:jc w:val="center"/>
      <w:outlineLvl w:val="0"/>
    </w:pPr>
    <w:rPr>
      <w:b/>
      <w:bCs/>
      <w:szCs w:val="20"/>
      <w:lang w:val="en-GB"/>
    </w:rPr>
  </w:style>
  <w:style w:type="paragraph" w:styleId="Heading2">
    <w:name w:val="heading 2"/>
    <w:basedOn w:val="Normal"/>
    <w:next w:val="Normal"/>
    <w:link w:val="Heading2Char"/>
    <w:semiHidden/>
    <w:unhideWhenUsed/>
    <w:qFormat/>
    <w:rsid w:val="00893D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657AD"/>
    <w:pPr>
      <w:keepNext/>
      <w:outlineLvl w:val="2"/>
    </w:pPr>
    <w:rPr>
      <w:rFonts w:ascii="Cirilica Times" w:hAnsi="Cirilica Times"/>
      <w:b/>
      <w:sz w:val="22"/>
      <w:szCs w:val="20"/>
    </w:rPr>
  </w:style>
  <w:style w:type="paragraph" w:styleId="Heading6">
    <w:name w:val="heading 6"/>
    <w:basedOn w:val="Normal"/>
    <w:next w:val="Normal"/>
    <w:link w:val="Heading6Char"/>
    <w:semiHidden/>
    <w:unhideWhenUsed/>
    <w:qFormat/>
    <w:rsid w:val="00BA3B3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DA1806"/>
    <w:pPr>
      <w:spacing w:before="240" w:after="120"/>
      <w:jc w:val="center"/>
    </w:pPr>
    <w:rPr>
      <w:rFonts w:ascii="Arial" w:hAnsi="Arial" w:cs="Arial"/>
      <w:b/>
      <w:bCs/>
    </w:rPr>
  </w:style>
  <w:style w:type="paragraph" w:customStyle="1" w:styleId="Normal1">
    <w:name w:val="Normal1"/>
    <w:basedOn w:val="Normal"/>
    <w:rsid w:val="00DA1806"/>
    <w:pPr>
      <w:spacing w:before="100" w:beforeAutospacing="1" w:after="100" w:afterAutospacing="1"/>
    </w:pPr>
    <w:rPr>
      <w:rFonts w:ascii="Arial" w:hAnsi="Arial" w:cs="Arial"/>
      <w:sz w:val="22"/>
      <w:szCs w:val="22"/>
    </w:rPr>
  </w:style>
  <w:style w:type="paragraph" w:customStyle="1" w:styleId="wyq060---pododeljak">
    <w:name w:val="wyq060---pododeljak"/>
    <w:basedOn w:val="Normal"/>
    <w:rsid w:val="00DA1806"/>
    <w:pPr>
      <w:jc w:val="center"/>
    </w:pPr>
    <w:rPr>
      <w:rFonts w:ascii="Arial" w:hAnsi="Arial" w:cs="Arial"/>
      <w:sz w:val="31"/>
      <w:szCs w:val="31"/>
    </w:rPr>
  </w:style>
  <w:style w:type="paragraph" w:customStyle="1" w:styleId="wyq110---naslov-clana">
    <w:name w:val="wyq110---naslov-clana"/>
    <w:basedOn w:val="Normal"/>
    <w:rsid w:val="00DA1806"/>
    <w:pPr>
      <w:spacing w:before="240" w:after="240"/>
      <w:jc w:val="center"/>
    </w:pPr>
    <w:rPr>
      <w:rFonts w:ascii="Arial" w:hAnsi="Arial" w:cs="Arial"/>
      <w:b/>
      <w:bCs/>
    </w:rPr>
  </w:style>
  <w:style w:type="paragraph" w:styleId="Footer">
    <w:name w:val="footer"/>
    <w:basedOn w:val="Normal"/>
    <w:link w:val="FooterChar"/>
    <w:uiPriority w:val="99"/>
    <w:rsid w:val="00DA1806"/>
    <w:pPr>
      <w:tabs>
        <w:tab w:val="center" w:pos="4320"/>
        <w:tab w:val="right" w:pos="8640"/>
      </w:tabs>
    </w:pPr>
  </w:style>
  <w:style w:type="character" w:styleId="PageNumber">
    <w:name w:val="page number"/>
    <w:basedOn w:val="DefaultParagraphFont"/>
    <w:rsid w:val="00DA1806"/>
  </w:style>
  <w:style w:type="table" w:styleId="TableGrid">
    <w:name w:val="Table Grid"/>
    <w:basedOn w:val="TableNormal"/>
    <w:uiPriority w:val="59"/>
    <w:rsid w:val="00B1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A0554"/>
    <w:rPr>
      <w:color w:val="0000FF"/>
      <w:u w:val="single"/>
    </w:rPr>
  </w:style>
  <w:style w:type="paragraph" w:customStyle="1" w:styleId="normaltd">
    <w:name w:val="normaltd"/>
    <w:basedOn w:val="Normal"/>
    <w:rsid w:val="00CB3608"/>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CB3608"/>
    <w:pPr>
      <w:spacing w:before="100" w:beforeAutospacing="1" w:after="100" w:afterAutospacing="1"/>
      <w:jc w:val="right"/>
    </w:pPr>
    <w:rPr>
      <w:rFonts w:ascii="Arial" w:hAnsi="Arial" w:cs="Arial"/>
      <w:b/>
      <w:bCs/>
      <w:sz w:val="22"/>
      <w:szCs w:val="22"/>
    </w:rPr>
  </w:style>
  <w:style w:type="paragraph" w:customStyle="1" w:styleId="normalbold">
    <w:name w:val="normalbold"/>
    <w:basedOn w:val="Normal"/>
    <w:rsid w:val="00CB3608"/>
    <w:pPr>
      <w:spacing w:before="100" w:beforeAutospacing="1" w:after="100" w:afterAutospacing="1"/>
    </w:pPr>
    <w:rPr>
      <w:rFonts w:ascii="Arial" w:hAnsi="Arial" w:cs="Arial"/>
      <w:b/>
      <w:bCs/>
      <w:sz w:val="22"/>
      <w:szCs w:val="22"/>
    </w:rPr>
  </w:style>
  <w:style w:type="paragraph" w:customStyle="1" w:styleId="normalboldcentar">
    <w:name w:val="normalboldcentar"/>
    <w:basedOn w:val="Normal"/>
    <w:rsid w:val="00CB3608"/>
    <w:pPr>
      <w:spacing w:before="100" w:beforeAutospacing="1" w:after="100" w:afterAutospacing="1"/>
      <w:jc w:val="center"/>
    </w:pPr>
    <w:rPr>
      <w:rFonts w:ascii="Arial" w:hAnsi="Arial" w:cs="Arial"/>
      <w:b/>
      <w:bCs/>
      <w:sz w:val="22"/>
      <w:szCs w:val="22"/>
    </w:rPr>
  </w:style>
  <w:style w:type="paragraph" w:customStyle="1" w:styleId="normalcentar">
    <w:name w:val="normalcentar"/>
    <w:basedOn w:val="Normal"/>
    <w:rsid w:val="00CB3608"/>
    <w:pPr>
      <w:spacing w:before="100" w:beforeAutospacing="1" w:after="100" w:afterAutospacing="1"/>
      <w:jc w:val="center"/>
    </w:pPr>
    <w:rPr>
      <w:rFonts w:ascii="Arial" w:hAnsi="Arial" w:cs="Arial"/>
      <w:sz w:val="22"/>
      <w:szCs w:val="22"/>
    </w:rPr>
  </w:style>
  <w:style w:type="character" w:styleId="Strong">
    <w:name w:val="Strong"/>
    <w:uiPriority w:val="22"/>
    <w:qFormat/>
    <w:rsid w:val="00B73142"/>
    <w:rPr>
      <w:rFonts w:ascii="Times New Roman" w:hAnsi="Times New Roman"/>
      <w:b/>
      <w:bCs/>
      <w:sz w:val="24"/>
    </w:rPr>
  </w:style>
  <w:style w:type="paragraph" w:styleId="BodyText">
    <w:name w:val="Body Text"/>
    <w:basedOn w:val="Normal"/>
    <w:link w:val="BodyTextChar"/>
    <w:uiPriority w:val="99"/>
    <w:rsid w:val="00E85298"/>
    <w:pPr>
      <w:jc w:val="center"/>
    </w:pPr>
    <w:rPr>
      <w:b/>
      <w:bCs/>
      <w:sz w:val="28"/>
      <w:lang w:val="sr-Cyrl-CS"/>
    </w:rPr>
  </w:style>
  <w:style w:type="paragraph" w:styleId="Caption">
    <w:name w:val="caption"/>
    <w:basedOn w:val="Normal"/>
    <w:next w:val="Normal"/>
    <w:qFormat/>
    <w:rsid w:val="00E85298"/>
    <w:rPr>
      <w:b/>
      <w:bCs/>
      <w:lang w:val="sr-Cyrl-CS"/>
    </w:rPr>
  </w:style>
  <w:style w:type="paragraph" w:styleId="BodyText3">
    <w:name w:val="Body Text 3"/>
    <w:basedOn w:val="Normal"/>
    <w:link w:val="BodyText3Char"/>
    <w:rsid w:val="00E85298"/>
    <w:pPr>
      <w:spacing w:after="120"/>
    </w:pPr>
    <w:rPr>
      <w:sz w:val="16"/>
      <w:szCs w:val="16"/>
    </w:rPr>
  </w:style>
  <w:style w:type="paragraph" w:styleId="BalloonText">
    <w:name w:val="Balloon Text"/>
    <w:basedOn w:val="Normal"/>
    <w:link w:val="BalloonTextChar"/>
    <w:uiPriority w:val="99"/>
    <w:rsid w:val="00BF743A"/>
    <w:rPr>
      <w:rFonts w:ascii="Tahoma" w:hAnsi="Tahoma"/>
      <w:sz w:val="16"/>
      <w:szCs w:val="16"/>
    </w:rPr>
  </w:style>
  <w:style w:type="paragraph" w:styleId="Header">
    <w:name w:val="header"/>
    <w:basedOn w:val="Normal"/>
    <w:link w:val="HeaderChar"/>
    <w:uiPriority w:val="99"/>
    <w:rsid w:val="0017072A"/>
    <w:pPr>
      <w:tabs>
        <w:tab w:val="center" w:pos="4536"/>
        <w:tab w:val="right" w:pos="9072"/>
      </w:tabs>
    </w:pPr>
  </w:style>
  <w:style w:type="character" w:styleId="FollowedHyperlink">
    <w:name w:val="FollowedHyperlink"/>
    <w:uiPriority w:val="99"/>
    <w:rsid w:val="00403B1F"/>
    <w:rPr>
      <w:color w:val="800080"/>
      <w:u w:val="single"/>
    </w:rPr>
  </w:style>
  <w:style w:type="character" w:customStyle="1" w:styleId="HeaderChar">
    <w:name w:val="Header Char"/>
    <w:link w:val="Header"/>
    <w:uiPriority w:val="99"/>
    <w:rsid w:val="008126FF"/>
    <w:rPr>
      <w:sz w:val="24"/>
      <w:szCs w:val="24"/>
      <w:lang w:val="en-US" w:eastAsia="en-US" w:bidi="ar-SA"/>
    </w:rPr>
  </w:style>
  <w:style w:type="paragraph" w:customStyle="1" w:styleId="CharChar">
    <w:name w:val="Char Char"/>
    <w:basedOn w:val="Normal"/>
    <w:rsid w:val="00E26FEB"/>
    <w:pPr>
      <w:spacing w:after="160" w:line="240" w:lineRule="exact"/>
    </w:pPr>
    <w:rPr>
      <w:rFonts w:ascii="Tahoma" w:hAnsi="Tahoma"/>
      <w:sz w:val="20"/>
      <w:szCs w:val="20"/>
    </w:rPr>
  </w:style>
  <w:style w:type="paragraph" w:customStyle="1" w:styleId="normaluvuceni">
    <w:name w:val="normal_uvuceni"/>
    <w:basedOn w:val="Normal"/>
    <w:rsid w:val="00E26FEB"/>
    <w:pPr>
      <w:spacing w:before="100" w:beforeAutospacing="1" w:after="100" w:afterAutospacing="1"/>
      <w:ind w:left="1134" w:hanging="142"/>
    </w:pPr>
    <w:rPr>
      <w:rFonts w:ascii="Arial" w:hAnsi="Arial" w:cs="Arial"/>
      <w:sz w:val="22"/>
      <w:szCs w:val="22"/>
    </w:rPr>
  </w:style>
  <w:style w:type="paragraph" w:styleId="BodyText2">
    <w:name w:val="Body Text 2"/>
    <w:basedOn w:val="Normal"/>
    <w:link w:val="BodyText2Char"/>
    <w:uiPriority w:val="99"/>
    <w:rsid w:val="00681E80"/>
    <w:pPr>
      <w:spacing w:after="120" w:line="480" w:lineRule="auto"/>
    </w:pPr>
  </w:style>
  <w:style w:type="character" w:customStyle="1" w:styleId="BodyText2Char">
    <w:name w:val="Body Text 2 Char"/>
    <w:link w:val="BodyText2"/>
    <w:uiPriority w:val="99"/>
    <w:rsid w:val="00681E80"/>
    <w:rPr>
      <w:sz w:val="24"/>
      <w:szCs w:val="24"/>
      <w:lang w:val="en-US" w:eastAsia="en-US"/>
    </w:rPr>
  </w:style>
  <w:style w:type="character" w:customStyle="1" w:styleId="Heading1Char">
    <w:name w:val="Heading 1 Char"/>
    <w:link w:val="Heading1"/>
    <w:uiPriority w:val="9"/>
    <w:rsid w:val="00B73142"/>
    <w:rPr>
      <w:b/>
      <w:bCs/>
      <w:sz w:val="24"/>
      <w:lang w:val="en-GB"/>
    </w:rPr>
  </w:style>
  <w:style w:type="character" w:customStyle="1" w:styleId="Heading3Char">
    <w:name w:val="Heading 3 Char"/>
    <w:link w:val="Heading3"/>
    <w:rsid w:val="002657AD"/>
    <w:rPr>
      <w:rFonts w:ascii="Cirilica Times" w:hAnsi="Cirilica Times"/>
      <w:b/>
      <w:sz w:val="22"/>
      <w:lang w:val="en-US" w:eastAsia="en-US"/>
    </w:rPr>
  </w:style>
  <w:style w:type="paragraph" w:styleId="EnvelopeAddress">
    <w:name w:val="envelope address"/>
    <w:basedOn w:val="Normal"/>
    <w:rsid w:val="002657AD"/>
    <w:pPr>
      <w:framePr w:w="7920" w:h="1980" w:hRule="exact" w:hSpace="180" w:wrap="auto" w:hAnchor="page" w:xAlign="center" w:yAlign="bottom"/>
      <w:ind w:left="2880"/>
    </w:pPr>
    <w:rPr>
      <w:rFonts w:ascii="Cirilica Times" w:hAnsi="Cirilica Times"/>
      <w:szCs w:val="20"/>
      <w:lang w:val="en-GB"/>
    </w:rPr>
  </w:style>
  <w:style w:type="paragraph" w:styleId="EnvelopeReturn">
    <w:name w:val="envelope return"/>
    <w:basedOn w:val="Normal"/>
    <w:rsid w:val="002657AD"/>
    <w:rPr>
      <w:rFonts w:ascii="Cirilica Times" w:hAnsi="Cirilica Times"/>
      <w:sz w:val="20"/>
      <w:szCs w:val="20"/>
      <w:lang w:val="en-GB"/>
    </w:rPr>
  </w:style>
  <w:style w:type="paragraph" w:styleId="ListParagraph">
    <w:name w:val="List Paragraph"/>
    <w:basedOn w:val="Normal"/>
    <w:link w:val="ListParagraphChar"/>
    <w:uiPriority w:val="34"/>
    <w:qFormat/>
    <w:rsid w:val="002657AD"/>
    <w:pPr>
      <w:spacing w:after="200" w:line="276" w:lineRule="auto"/>
      <w:ind w:left="720"/>
      <w:contextualSpacing/>
    </w:pPr>
    <w:rPr>
      <w:rFonts w:ascii="Calibri" w:eastAsia="Calibri" w:hAnsi="Calibri"/>
      <w:sz w:val="22"/>
      <w:szCs w:val="22"/>
      <w:lang w:val="sr-Latn-CS"/>
    </w:rPr>
  </w:style>
  <w:style w:type="paragraph" w:customStyle="1" w:styleId="Char2CharCharCharCharCharCharCharCharChar">
    <w:name w:val="Char2 Char Char Char Char Char Char Char Char Char"/>
    <w:basedOn w:val="Normal"/>
    <w:semiHidden/>
    <w:rsid w:val="002657AD"/>
    <w:pPr>
      <w:spacing w:after="160" w:line="240" w:lineRule="exact"/>
    </w:pPr>
    <w:rPr>
      <w:rFonts w:ascii="Tahoma" w:hAnsi="Tahoma"/>
      <w:sz w:val="20"/>
      <w:szCs w:val="20"/>
    </w:rPr>
  </w:style>
  <w:style w:type="character" w:customStyle="1" w:styleId="apple-converted-space">
    <w:name w:val="apple-converted-space"/>
    <w:rsid w:val="00AC06FB"/>
  </w:style>
  <w:style w:type="paragraph" w:customStyle="1" w:styleId="ZchnZchn">
    <w:name w:val="Zchn Zchn"/>
    <w:basedOn w:val="Normal"/>
    <w:next w:val="Normal"/>
    <w:autoRedefine/>
    <w:semiHidden/>
    <w:rsid w:val="00AC06FB"/>
    <w:rPr>
      <w:rFonts w:ascii="Arial" w:hAnsi="Arial"/>
      <w:sz w:val="20"/>
      <w:szCs w:val="20"/>
      <w:lang w:val="sl-SI"/>
    </w:rPr>
  </w:style>
  <w:style w:type="character" w:customStyle="1" w:styleId="BodyTextChar">
    <w:name w:val="Body Text Char"/>
    <w:link w:val="BodyText"/>
    <w:uiPriority w:val="99"/>
    <w:rsid w:val="0092105E"/>
    <w:rPr>
      <w:b/>
      <w:bCs/>
      <w:sz w:val="28"/>
      <w:szCs w:val="24"/>
      <w:lang w:val="sr-Cyrl-CS" w:eastAsia="en-US"/>
    </w:rPr>
  </w:style>
  <w:style w:type="paragraph" w:styleId="TOC1">
    <w:name w:val="toc 1"/>
    <w:basedOn w:val="Normal"/>
    <w:next w:val="Normal"/>
    <w:autoRedefine/>
    <w:uiPriority w:val="39"/>
    <w:qFormat/>
    <w:rsid w:val="00D211CF"/>
    <w:pPr>
      <w:tabs>
        <w:tab w:val="right" w:leader="dot" w:pos="8962"/>
      </w:tabs>
      <w:spacing w:before="120" w:after="120"/>
      <w:jc w:val="center"/>
    </w:pPr>
    <w:rPr>
      <w:b/>
      <w:bCs/>
      <w:caps/>
      <w:noProof/>
      <w:lang w:val="ru-RU"/>
    </w:rPr>
  </w:style>
  <w:style w:type="paragraph" w:styleId="TOC2">
    <w:name w:val="toc 2"/>
    <w:basedOn w:val="Normal"/>
    <w:next w:val="Normal"/>
    <w:autoRedefine/>
    <w:uiPriority w:val="39"/>
    <w:qFormat/>
    <w:rsid w:val="001B096B"/>
    <w:pPr>
      <w:ind w:left="240"/>
    </w:pPr>
    <w:rPr>
      <w:rFonts w:ascii="Calibri" w:hAnsi="Calibri"/>
      <w:smallCaps/>
      <w:sz w:val="20"/>
      <w:szCs w:val="20"/>
    </w:rPr>
  </w:style>
  <w:style w:type="paragraph" w:styleId="TOC3">
    <w:name w:val="toc 3"/>
    <w:basedOn w:val="Normal"/>
    <w:next w:val="Normal"/>
    <w:autoRedefine/>
    <w:uiPriority w:val="39"/>
    <w:qFormat/>
    <w:rsid w:val="001B096B"/>
    <w:pPr>
      <w:ind w:left="480"/>
    </w:pPr>
    <w:rPr>
      <w:rFonts w:ascii="Calibri" w:hAnsi="Calibri"/>
      <w:i/>
      <w:iCs/>
      <w:sz w:val="20"/>
      <w:szCs w:val="20"/>
    </w:rPr>
  </w:style>
  <w:style w:type="paragraph" w:styleId="TOC4">
    <w:name w:val="toc 4"/>
    <w:basedOn w:val="Normal"/>
    <w:next w:val="Normal"/>
    <w:autoRedefine/>
    <w:rsid w:val="001B096B"/>
    <w:pPr>
      <w:ind w:left="720"/>
    </w:pPr>
    <w:rPr>
      <w:rFonts w:ascii="Calibri" w:hAnsi="Calibri"/>
      <w:sz w:val="18"/>
      <w:szCs w:val="18"/>
    </w:rPr>
  </w:style>
  <w:style w:type="paragraph" w:styleId="TOC5">
    <w:name w:val="toc 5"/>
    <w:basedOn w:val="Normal"/>
    <w:next w:val="Normal"/>
    <w:autoRedefine/>
    <w:rsid w:val="001B096B"/>
    <w:pPr>
      <w:ind w:left="960"/>
    </w:pPr>
    <w:rPr>
      <w:rFonts w:ascii="Calibri" w:hAnsi="Calibri"/>
      <w:sz w:val="18"/>
      <w:szCs w:val="18"/>
    </w:rPr>
  </w:style>
  <w:style w:type="paragraph" w:styleId="TOC6">
    <w:name w:val="toc 6"/>
    <w:basedOn w:val="Normal"/>
    <w:next w:val="Normal"/>
    <w:autoRedefine/>
    <w:rsid w:val="001B096B"/>
    <w:pPr>
      <w:ind w:left="1200"/>
    </w:pPr>
    <w:rPr>
      <w:rFonts w:ascii="Calibri" w:hAnsi="Calibri"/>
      <w:sz w:val="18"/>
      <w:szCs w:val="18"/>
    </w:rPr>
  </w:style>
  <w:style w:type="paragraph" w:styleId="TOC7">
    <w:name w:val="toc 7"/>
    <w:basedOn w:val="Normal"/>
    <w:next w:val="Normal"/>
    <w:autoRedefine/>
    <w:rsid w:val="001B096B"/>
    <w:pPr>
      <w:ind w:left="1440"/>
    </w:pPr>
    <w:rPr>
      <w:rFonts w:ascii="Calibri" w:hAnsi="Calibri"/>
      <w:sz w:val="18"/>
      <w:szCs w:val="18"/>
    </w:rPr>
  </w:style>
  <w:style w:type="paragraph" w:styleId="TOC8">
    <w:name w:val="toc 8"/>
    <w:basedOn w:val="Normal"/>
    <w:next w:val="Normal"/>
    <w:autoRedefine/>
    <w:rsid w:val="001B096B"/>
    <w:pPr>
      <w:ind w:left="1680"/>
    </w:pPr>
    <w:rPr>
      <w:rFonts w:ascii="Calibri" w:hAnsi="Calibri"/>
      <w:sz w:val="18"/>
      <w:szCs w:val="18"/>
    </w:rPr>
  </w:style>
  <w:style w:type="paragraph" w:styleId="TOC9">
    <w:name w:val="toc 9"/>
    <w:basedOn w:val="Normal"/>
    <w:next w:val="Normal"/>
    <w:autoRedefine/>
    <w:rsid w:val="001B096B"/>
    <w:pPr>
      <w:ind w:left="1920"/>
    </w:pPr>
    <w:rPr>
      <w:rFonts w:ascii="Calibri" w:hAnsi="Calibri"/>
      <w:sz w:val="18"/>
      <w:szCs w:val="18"/>
    </w:rPr>
  </w:style>
  <w:style w:type="character" w:customStyle="1" w:styleId="FooterChar">
    <w:name w:val="Footer Char"/>
    <w:link w:val="Footer"/>
    <w:uiPriority w:val="99"/>
    <w:rsid w:val="00F75A29"/>
    <w:rPr>
      <w:sz w:val="24"/>
      <w:szCs w:val="24"/>
    </w:rPr>
  </w:style>
  <w:style w:type="paragraph" w:styleId="NormalWeb">
    <w:name w:val="Normal (Web)"/>
    <w:basedOn w:val="Normal"/>
    <w:uiPriority w:val="99"/>
    <w:unhideWhenUsed/>
    <w:rsid w:val="00225A24"/>
    <w:pPr>
      <w:spacing w:before="100" w:beforeAutospacing="1" w:after="100" w:afterAutospacing="1"/>
    </w:pPr>
    <w:rPr>
      <w:lang w:val="sr-Latn-CS" w:eastAsia="sr-Latn-CS"/>
    </w:rPr>
  </w:style>
  <w:style w:type="character" w:customStyle="1" w:styleId="Heading2Char">
    <w:name w:val="Heading 2 Char"/>
    <w:link w:val="Heading2"/>
    <w:semiHidden/>
    <w:rsid w:val="00893D56"/>
    <w:rPr>
      <w:rFonts w:ascii="Cambria" w:eastAsia="Times New Roman" w:hAnsi="Cambria" w:cs="Times New Roman"/>
      <w:b/>
      <w:bCs/>
      <w:i/>
      <w:iCs/>
      <w:sz w:val="28"/>
      <w:szCs w:val="28"/>
      <w:lang w:val="en-US" w:eastAsia="en-US"/>
    </w:rPr>
  </w:style>
  <w:style w:type="character" w:customStyle="1" w:styleId="Heading6Char">
    <w:name w:val="Heading 6 Char"/>
    <w:link w:val="Heading6"/>
    <w:semiHidden/>
    <w:rsid w:val="00BA3B36"/>
    <w:rPr>
      <w:rFonts w:ascii="Calibri" w:eastAsia="Times New Roman" w:hAnsi="Calibri" w:cs="Times New Roman"/>
      <w:b/>
      <w:bCs/>
      <w:sz w:val="22"/>
      <w:szCs w:val="22"/>
    </w:rPr>
  </w:style>
  <w:style w:type="character" w:styleId="Emphasis">
    <w:name w:val="Emphasis"/>
    <w:uiPriority w:val="20"/>
    <w:qFormat/>
    <w:rsid w:val="00B57A4E"/>
    <w:rPr>
      <w:i/>
      <w:iCs/>
    </w:rPr>
  </w:style>
  <w:style w:type="paragraph" w:styleId="NoSpacing">
    <w:name w:val="No Spacing"/>
    <w:uiPriority w:val="1"/>
    <w:qFormat/>
    <w:rsid w:val="00ED7C6C"/>
    <w:rPr>
      <w:rFonts w:ascii="Calibri" w:eastAsia="Calibri" w:hAnsi="Calibri"/>
      <w:sz w:val="22"/>
      <w:szCs w:val="22"/>
      <w:lang w:val="sr-Latn-CS"/>
    </w:rPr>
  </w:style>
  <w:style w:type="numbering" w:customStyle="1" w:styleId="NoList1">
    <w:name w:val="No List1"/>
    <w:next w:val="NoList"/>
    <w:semiHidden/>
    <w:rsid w:val="00ED7C6C"/>
  </w:style>
  <w:style w:type="paragraph" w:customStyle="1" w:styleId="Normal10">
    <w:name w:val="Normal1"/>
    <w:basedOn w:val="Normal"/>
    <w:rsid w:val="00ED7C6C"/>
    <w:pPr>
      <w:spacing w:before="100" w:beforeAutospacing="1" w:after="100" w:afterAutospacing="1"/>
    </w:pPr>
    <w:rPr>
      <w:rFonts w:ascii="Arial" w:hAnsi="Arial" w:cs="Arial"/>
      <w:sz w:val="22"/>
      <w:szCs w:val="22"/>
    </w:rPr>
  </w:style>
  <w:style w:type="character" w:customStyle="1" w:styleId="BalloonTextChar">
    <w:name w:val="Balloon Text Char"/>
    <w:link w:val="BalloonText"/>
    <w:uiPriority w:val="99"/>
    <w:rsid w:val="00ED7C6C"/>
    <w:rPr>
      <w:rFonts w:ascii="Tahoma" w:hAnsi="Tahoma" w:cs="Tahoma"/>
      <w:sz w:val="16"/>
      <w:szCs w:val="16"/>
    </w:rPr>
  </w:style>
  <w:style w:type="table" w:customStyle="1" w:styleId="TableGrid1">
    <w:name w:val="Table Grid1"/>
    <w:basedOn w:val="TableNormal"/>
    <w:next w:val="TableGrid"/>
    <w:uiPriority w:val="59"/>
    <w:rsid w:val="00ED7C6C"/>
    <w:rPr>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ED7C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64">
    <w:name w:val="xl64"/>
    <w:basedOn w:val="Normal"/>
    <w:rsid w:val="00ED7C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65">
    <w:name w:val="xl65"/>
    <w:basedOn w:val="Normal"/>
    <w:rsid w:val="00ED7C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66">
    <w:name w:val="xl66"/>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7">
    <w:name w:val="xl67"/>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Normal"/>
    <w:rsid w:val="00ED7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71">
    <w:name w:val="xl71"/>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72">
    <w:name w:val="xl72"/>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3">
    <w:name w:val="xl73"/>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4">
    <w:name w:val="xl74"/>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6">
    <w:name w:val="xl76"/>
    <w:basedOn w:val="Normal"/>
    <w:rsid w:val="00ED7C6C"/>
    <w:pPr>
      <w:shd w:val="clear" w:color="000000" w:fill="FFFFFF"/>
      <w:spacing w:before="100" w:beforeAutospacing="1" w:after="100" w:afterAutospacing="1"/>
      <w:textAlignment w:val="center"/>
    </w:pPr>
    <w:rPr>
      <w:b/>
      <w:bCs/>
      <w:i/>
      <w:iCs/>
    </w:rPr>
  </w:style>
  <w:style w:type="paragraph" w:customStyle="1" w:styleId="xl77">
    <w:name w:val="xl77"/>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78">
    <w:name w:val="xl78"/>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79">
    <w:name w:val="xl79"/>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0">
    <w:name w:val="xl80"/>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1">
    <w:name w:val="xl81"/>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82">
    <w:name w:val="xl82"/>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3">
    <w:name w:val="xl83"/>
    <w:basedOn w:val="Normal"/>
    <w:rsid w:val="00ED7C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84">
    <w:name w:val="xl84"/>
    <w:basedOn w:val="Normal"/>
    <w:rsid w:val="00ED7C6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Normal"/>
    <w:rsid w:val="00ED7C6C"/>
    <w:pPr>
      <w:pBdr>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86">
    <w:name w:val="xl86"/>
    <w:basedOn w:val="Normal"/>
    <w:rsid w:val="00ED7C6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rsid w:val="00ED7C6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Normal"/>
    <w:rsid w:val="00ED7C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9">
    <w:name w:val="xl89"/>
    <w:basedOn w:val="Normal"/>
    <w:rsid w:val="00ED7C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90">
    <w:name w:val="xl90"/>
    <w:basedOn w:val="Normal"/>
    <w:rsid w:val="00ED7C6C"/>
    <w:pPr>
      <w:pBdr>
        <w:left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91">
    <w:name w:val="xl91"/>
    <w:basedOn w:val="Normal"/>
    <w:rsid w:val="00ED7C6C"/>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92">
    <w:name w:val="xl92"/>
    <w:basedOn w:val="Normal"/>
    <w:rsid w:val="00ED7C6C"/>
    <w:pPr>
      <w:pBdr>
        <w:top w:val="single" w:sz="4" w:space="0" w:color="auto"/>
        <w:left w:val="single" w:sz="8" w:space="0" w:color="auto"/>
        <w:right w:val="single" w:sz="8" w:space="0" w:color="auto"/>
      </w:pBdr>
      <w:spacing w:before="100" w:beforeAutospacing="1" w:after="100" w:afterAutospacing="1"/>
      <w:jc w:val="center"/>
      <w:textAlignment w:val="center"/>
    </w:pPr>
    <w:rPr>
      <w:b/>
      <w:bCs/>
      <w:i/>
      <w:iCs/>
    </w:rPr>
  </w:style>
  <w:style w:type="paragraph" w:customStyle="1" w:styleId="xl93">
    <w:name w:val="xl93"/>
    <w:basedOn w:val="Normal"/>
    <w:rsid w:val="00ED7C6C"/>
    <w:pPr>
      <w:pBdr>
        <w:left w:val="single" w:sz="8" w:space="0" w:color="auto"/>
        <w:right w:val="single" w:sz="8" w:space="0" w:color="auto"/>
      </w:pBdr>
      <w:spacing w:before="100" w:beforeAutospacing="1" w:after="100" w:afterAutospacing="1"/>
      <w:jc w:val="center"/>
      <w:textAlignment w:val="center"/>
    </w:pPr>
    <w:rPr>
      <w:b/>
      <w:bCs/>
      <w:i/>
      <w:iCs/>
    </w:rPr>
  </w:style>
  <w:style w:type="paragraph" w:customStyle="1" w:styleId="xl94">
    <w:name w:val="xl94"/>
    <w:basedOn w:val="Normal"/>
    <w:rsid w:val="00ED7C6C"/>
    <w:pPr>
      <w:pBdr>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95">
    <w:name w:val="xl95"/>
    <w:basedOn w:val="Normal"/>
    <w:rsid w:val="00ED7C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96">
    <w:name w:val="xl96"/>
    <w:basedOn w:val="Normal"/>
    <w:rsid w:val="00ED7C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97">
    <w:name w:val="xl97"/>
    <w:basedOn w:val="Normal"/>
    <w:rsid w:val="00ED7C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Normal"/>
    <w:rsid w:val="00ED7C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9">
    <w:name w:val="xl99"/>
    <w:basedOn w:val="Normal"/>
    <w:rsid w:val="00ED7C6C"/>
    <w:pPr>
      <w:pBdr>
        <w:top w:val="single" w:sz="4" w:space="0" w:color="auto"/>
        <w:left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100">
    <w:name w:val="xl100"/>
    <w:basedOn w:val="Normal"/>
    <w:rsid w:val="00ED7C6C"/>
    <w:pPr>
      <w:pBdr>
        <w:left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101">
    <w:name w:val="xl101"/>
    <w:basedOn w:val="Normal"/>
    <w:rsid w:val="00ED7C6C"/>
    <w:pPr>
      <w:pBdr>
        <w:left w:val="single" w:sz="4" w:space="0" w:color="auto"/>
        <w:bottom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102">
    <w:name w:val="xl102"/>
    <w:basedOn w:val="Normal"/>
    <w:rsid w:val="00ED7C6C"/>
    <w:pPr>
      <w:pBdr>
        <w:top w:val="single" w:sz="4" w:space="0" w:color="auto"/>
        <w:left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103">
    <w:name w:val="xl103"/>
    <w:basedOn w:val="Normal"/>
    <w:rsid w:val="00ED7C6C"/>
    <w:pPr>
      <w:pBdr>
        <w:left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104">
    <w:name w:val="xl104"/>
    <w:basedOn w:val="Normal"/>
    <w:rsid w:val="00ED7C6C"/>
    <w:pPr>
      <w:pBdr>
        <w:left w:val="single" w:sz="4" w:space="0" w:color="auto"/>
        <w:bottom w:val="single" w:sz="4" w:space="0" w:color="auto"/>
        <w:right w:val="single" w:sz="4" w:space="0" w:color="auto"/>
      </w:pBdr>
      <w:shd w:val="clear" w:color="000000" w:fill="FABF8F"/>
      <w:spacing w:before="100" w:beforeAutospacing="1" w:after="100" w:afterAutospacing="1"/>
      <w:jc w:val="right"/>
      <w:textAlignment w:val="center"/>
    </w:pPr>
    <w:rPr>
      <w:b/>
      <w:bCs/>
    </w:rPr>
  </w:style>
  <w:style w:type="paragraph" w:customStyle="1" w:styleId="xl105">
    <w:name w:val="xl105"/>
    <w:basedOn w:val="Normal"/>
    <w:rsid w:val="00ED7C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06">
    <w:name w:val="xl106"/>
    <w:basedOn w:val="Normal"/>
    <w:rsid w:val="00ED7C6C"/>
    <w:pPr>
      <w:pBdr>
        <w:left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07">
    <w:name w:val="xl107"/>
    <w:basedOn w:val="Normal"/>
    <w:rsid w:val="00ED7C6C"/>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08">
    <w:name w:val="xl108"/>
    <w:basedOn w:val="Normal"/>
    <w:rsid w:val="00ED7C6C"/>
    <w:pPr>
      <w:pBdr>
        <w:left w:val="single" w:sz="8" w:space="0" w:color="auto"/>
      </w:pBdr>
      <w:shd w:val="clear" w:color="000000" w:fill="FFFFFF"/>
      <w:spacing w:before="100" w:beforeAutospacing="1" w:after="100" w:afterAutospacing="1"/>
      <w:textAlignment w:val="center"/>
    </w:pPr>
    <w:rPr>
      <w:b/>
      <w:bCs/>
      <w:i/>
      <w:iCs/>
    </w:rPr>
  </w:style>
  <w:style w:type="paragraph" w:customStyle="1" w:styleId="xl109">
    <w:name w:val="xl109"/>
    <w:basedOn w:val="Normal"/>
    <w:rsid w:val="00ED7C6C"/>
    <w:pPr>
      <w:pBdr>
        <w:left w:val="single" w:sz="8" w:space="0" w:color="auto"/>
        <w:bottom w:val="single" w:sz="8" w:space="0" w:color="auto"/>
      </w:pBdr>
      <w:shd w:val="clear" w:color="000000" w:fill="FFFFFF"/>
      <w:spacing w:before="100" w:beforeAutospacing="1" w:after="100" w:afterAutospacing="1"/>
      <w:textAlignment w:val="center"/>
    </w:pPr>
    <w:rPr>
      <w:b/>
      <w:bCs/>
      <w:i/>
      <w:iCs/>
    </w:rPr>
  </w:style>
  <w:style w:type="paragraph" w:customStyle="1" w:styleId="xl110">
    <w:name w:val="xl110"/>
    <w:basedOn w:val="Normal"/>
    <w:rsid w:val="00ED7C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1">
    <w:name w:val="xl111"/>
    <w:basedOn w:val="Normal"/>
    <w:rsid w:val="00ED7C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styleId="TOCHeading">
    <w:name w:val="TOC Heading"/>
    <w:basedOn w:val="Heading1"/>
    <w:next w:val="Normal"/>
    <w:uiPriority w:val="39"/>
    <w:semiHidden/>
    <w:unhideWhenUsed/>
    <w:qFormat/>
    <w:rsid w:val="003F2792"/>
    <w:pPr>
      <w:keepLines/>
      <w:spacing w:before="480" w:line="276" w:lineRule="auto"/>
      <w:jc w:val="left"/>
      <w:outlineLvl w:val="9"/>
    </w:pPr>
    <w:rPr>
      <w:rFonts w:ascii="Cambria" w:eastAsia="MS Gothic" w:hAnsi="Cambria"/>
      <w:color w:val="365F91"/>
      <w:sz w:val="28"/>
      <w:szCs w:val="28"/>
      <w:lang w:val="en-US" w:eastAsia="ja-JP"/>
    </w:rPr>
  </w:style>
  <w:style w:type="numbering" w:customStyle="1" w:styleId="NoList2">
    <w:name w:val="No List2"/>
    <w:next w:val="NoList"/>
    <w:uiPriority w:val="99"/>
    <w:semiHidden/>
    <w:unhideWhenUsed/>
    <w:rsid w:val="00486E14"/>
  </w:style>
  <w:style w:type="table" w:customStyle="1" w:styleId="TableGrid2">
    <w:name w:val="Table Grid2"/>
    <w:basedOn w:val="TableNormal"/>
    <w:next w:val="TableGrid"/>
    <w:uiPriority w:val="59"/>
    <w:rsid w:val="00486E1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F1F55"/>
  </w:style>
  <w:style w:type="table" w:customStyle="1" w:styleId="TableGrid3">
    <w:name w:val="Table Grid3"/>
    <w:basedOn w:val="TableNormal"/>
    <w:next w:val="TableGrid"/>
    <w:uiPriority w:val="59"/>
    <w:rsid w:val="007F1F5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1547"/>
    <w:pPr>
      <w:autoSpaceDE w:val="0"/>
      <w:autoSpaceDN w:val="0"/>
      <w:adjustRightInd w:val="0"/>
    </w:pPr>
    <w:rPr>
      <w:color w:val="000000"/>
      <w:sz w:val="24"/>
      <w:szCs w:val="24"/>
      <w:lang w:val="sr-Latn-CS" w:eastAsia="sr-Latn-CS"/>
    </w:rPr>
  </w:style>
  <w:style w:type="numbering" w:customStyle="1" w:styleId="NoList4">
    <w:name w:val="No List4"/>
    <w:next w:val="NoList"/>
    <w:uiPriority w:val="99"/>
    <w:semiHidden/>
    <w:unhideWhenUsed/>
    <w:rsid w:val="00CE1BC7"/>
  </w:style>
  <w:style w:type="table" w:customStyle="1" w:styleId="TableGrid4">
    <w:name w:val="Table Grid4"/>
    <w:basedOn w:val="TableNormal"/>
    <w:next w:val="TableGrid"/>
    <w:uiPriority w:val="59"/>
    <w:rsid w:val="00CE1B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228AC"/>
  </w:style>
  <w:style w:type="character" w:customStyle="1" w:styleId="ListParagraphChar">
    <w:name w:val="List Paragraph Char"/>
    <w:link w:val="ListParagraph"/>
    <w:uiPriority w:val="34"/>
    <w:locked/>
    <w:rsid w:val="001228AC"/>
    <w:rPr>
      <w:rFonts w:ascii="Calibri" w:eastAsia="Calibri" w:hAnsi="Calibri"/>
      <w:sz w:val="22"/>
      <w:szCs w:val="22"/>
      <w:lang w:val="sr-Latn-CS"/>
    </w:rPr>
  </w:style>
  <w:style w:type="table" w:customStyle="1" w:styleId="ListTable3-Accent31">
    <w:name w:val="List Table 3 - Accent 31"/>
    <w:basedOn w:val="TableNormal"/>
    <w:uiPriority w:val="48"/>
    <w:rsid w:val="001228AC"/>
    <w:rPr>
      <w:rFonts w:ascii="Calibri" w:eastAsia="Calibri" w:hAnsi="Calibri"/>
      <w:sz w:val="22"/>
      <w:szCs w:val="22"/>
      <w:lang w:val="sr-Latn-RS"/>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styleId="Subtitle">
    <w:name w:val="Subtitle"/>
    <w:basedOn w:val="Normal"/>
    <w:next w:val="Normal"/>
    <w:link w:val="SubtitleChar"/>
    <w:qFormat/>
    <w:rsid w:val="00815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154A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rsid w:val="00477B81"/>
    <w:rPr>
      <w:sz w:val="16"/>
      <w:szCs w:val="16"/>
    </w:rPr>
  </w:style>
  <w:style w:type="paragraph" w:styleId="CommentText">
    <w:name w:val="annotation text"/>
    <w:basedOn w:val="Normal"/>
    <w:link w:val="CommentTextChar"/>
    <w:uiPriority w:val="99"/>
    <w:rsid w:val="00477B81"/>
    <w:rPr>
      <w:sz w:val="20"/>
      <w:szCs w:val="20"/>
    </w:rPr>
  </w:style>
  <w:style w:type="character" w:customStyle="1" w:styleId="CommentTextChar">
    <w:name w:val="Comment Text Char"/>
    <w:basedOn w:val="DefaultParagraphFont"/>
    <w:link w:val="CommentText"/>
    <w:uiPriority w:val="99"/>
    <w:rsid w:val="00477B81"/>
  </w:style>
  <w:style w:type="paragraph" w:styleId="CommentSubject">
    <w:name w:val="annotation subject"/>
    <w:basedOn w:val="CommentText"/>
    <w:next w:val="CommentText"/>
    <w:link w:val="CommentSubjectChar"/>
    <w:uiPriority w:val="99"/>
    <w:rsid w:val="00477B81"/>
    <w:rPr>
      <w:b/>
      <w:bCs/>
    </w:rPr>
  </w:style>
  <w:style w:type="character" w:customStyle="1" w:styleId="CommentSubjectChar">
    <w:name w:val="Comment Subject Char"/>
    <w:basedOn w:val="CommentTextChar"/>
    <w:link w:val="CommentSubject"/>
    <w:uiPriority w:val="99"/>
    <w:rsid w:val="00477B81"/>
    <w:rPr>
      <w:b/>
      <w:bCs/>
    </w:rPr>
  </w:style>
  <w:style w:type="paragraph" w:styleId="FootnoteText">
    <w:name w:val="footnote text"/>
    <w:aliases w:val="single space,footnote text,fn,FOOTNOTES,Geneva 9,Font: Geneva 9,Boston 10,f,Footnote Text qer Char,Footnote Text qer,ft,Footnote Text Char Char Char Char Char Char Char Char Char Char,ft2,ADB,Lábjegyzet-szöveg, Tegn1, Tegn1 Char,Char,Tegn1"/>
    <w:basedOn w:val="Normal"/>
    <w:link w:val="FootnoteTextChar"/>
    <w:qFormat/>
    <w:rsid w:val="008E7294"/>
    <w:rPr>
      <w:sz w:val="20"/>
      <w:szCs w:val="20"/>
    </w:rPr>
  </w:style>
  <w:style w:type="character" w:customStyle="1" w:styleId="FootnoteTextChar">
    <w:name w:val="Footnote Text Char"/>
    <w:aliases w:val="single space Char,footnote text Char,fn Char,FOOTNOTES Char,Geneva 9 Char,Font: Geneva 9 Char,Boston 10 Char,f Char,Footnote Text qer Char Char,Footnote Text qer Char1,ft Char,ft2 Char,ADB Char,Lábjegyzet-szöveg Char, Tegn1 Char1"/>
    <w:basedOn w:val="DefaultParagraphFont"/>
    <w:link w:val="FootnoteText"/>
    <w:rsid w:val="008E7294"/>
  </w:style>
  <w:style w:type="character" w:styleId="FootnoteReference">
    <w:name w:val="footnote reference"/>
    <w:aliases w:val="ftref Char,Char Char Char Char Car Char Char,16 Point Char,Superscript 6 Point Char,Footnote Reference Number Char,Footnote Reference_LVL6 Char,Footnote Reference_LVL61 Char,Footnote Reference_LVL62 Char,Footnote Reference_LVL63 Char"/>
    <w:basedOn w:val="DefaultParagraphFont"/>
    <w:link w:val="ftref"/>
    <w:uiPriority w:val="99"/>
    <w:unhideWhenUsed/>
    <w:qFormat/>
    <w:rsid w:val="008E7294"/>
    <w:rPr>
      <w:vertAlign w:val="superscript"/>
    </w:rPr>
  </w:style>
  <w:style w:type="paragraph" w:customStyle="1" w:styleId="ftref">
    <w:name w:val="ftref"/>
    <w:aliases w:val="Char Char Char Char Car Char,16 Point,Superscript 6 Point,Footnote Reference Number,Footnote Reference_LVL6,Footnote Reference_LVL61,Footnote Reference_LVL62,Footnote Reference_LVL63,Footnote Reference_LVL64,fr,Times 10 Point"/>
    <w:basedOn w:val="Normal"/>
    <w:next w:val="Normal"/>
    <w:link w:val="FootnoteReference"/>
    <w:uiPriority w:val="99"/>
    <w:rsid w:val="008E7294"/>
    <w:pPr>
      <w:spacing w:after="120"/>
    </w:pPr>
    <w:rPr>
      <w:sz w:val="20"/>
      <w:szCs w:val="20"/>
      <w:vertAlign w:val="superscript"/>
    </w:rPr>
  </w:style>
  <w:style w:type="paragraph" w:customStyle="1" w:styleId="ListParagraph1">
    <w:name w:val="List Paragraph1"/>
    <w:aliases w:val="Numbered List Paragraph,References,Numbered Paragraph,Main numbered paragraph,Colorful List - Accent 11,List_Paragraph,Multilevel para_II,Akapit z listą BS,Bullet1,List Paragraph 1,Bullets,123 List Paragraph,Liste 1,PAD"/>
    <w:basedOn w:val="Normal"/>
    <w:uiPriority w:val="34"/>
    <w:qFormat/>
    <w:rsid w:val="0003557A"/>
    <w:pPr>
      <w:ind w:left="720"/>
      <w:contextualSpacing/>
    </w:pPr>
  </w:style>
  <w:style w:type="table" w:customStyle="1" w:styleId="PlainTable31">
    <w:name w:val="Plain Table 31"/>
    <w:basedOn w:val="TableNormal"/>
    <w:uiPriority w:val="43"/>
    <w:rsid w:val="00AE6EE6"/>
    <w:rPr>
      <w:rFonts w:ascii="Calibri" w:eastAsia="Calibri" w:hAnsi="Calibri"/>
      <w:sz w:val="22"/>
      <w:szCs w:val="22"/>
      <w:lang w:val="sr-Cyrl-R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3-Accent311">
    <w:name w:val="List Table 3 - Accent 311"/>
    <w:basedOn w:val="TableNormal"/>
    <w:uiPriority w:val="48"/>
    <w:rsid w:val="00794186"/>
    <w:rPr>
      <w:rFonts w:asciiTheme="minorHAnsi" w:eastAsiaTheme="minorHAnsi" w:hAnsiTheme="minorHAnsi" w:cstheme="minorBidi"/>
      <w:sz w:val="22"/>
      <w:szCs w:val="22"/>
      <w:lang w:val="sr-Latn-R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odluka-zakon3">
    <w:name w:val="odluka-zakon3"/>
    <w:basedOn w:val="Normal"/>
    <w:rsid w:val="001D4E74"/>
    <w:pPr>
      <w:spacing w:before="225" w:after="225"/>
      <w:ind w:firstLine="480"/>
      <w:jc w:val="center"/>
    </w:pPr>
    <w:rPr>
      <w:rFonts w:ascii="Verdana" w:hAnsi="Verdana"/>
      <w:b/>
      <w:bCs/>
      <w:lang w:val="sr-Latn-RS" w:eastAsia="sr-Latn-RS"/>
    </w:rPr>
  </w:style>
  <w:style w:type="paragraph" w:customStyle="1" w:styleId="centar1">
    <w:name w:val="centar1"/>
    <w:basedOn w:val="Normal"/>
    <w:rsid w:val="001D4E74"/>
    <w:pPr>
      <w:spacing w:before="225" w:after="120"/>
      <w:ind w:firstLine="480"/>
      <w:jc w:val="center"/>
    </w:pPr>
    <w:rPr>
      <w:rFonts w:ascii="Verdana" w:hAnsi="Verdana"/>
      <w:lang w:val="sr-Latn-RS" w:eastAsia="sr-Latn-RS"/>
    </w:rPr>
  </w:style>
  <w:style w:type="character" w:customStyle="1" w:styleId="shorttext">
    <w:name w:val="short_text"/>
    <w:basedOn w:val="DefaultParagraphFont"/>
    <w:rsid w:val="002219D3"/>
  </w:style>
  <w:style w:type="table" w:customStyle="1" w:styleId="PlainTable311">
    <w:name w:val="Plain Table 311"/>
    <w:basedOn w:val="TableNormal"/>
    <w:uiPriority w:val="43"/>
    <w:rsid w:val="002219D3"/>
    <w:rPr>
      <w:rFonts w:ascii="Calibri" w:eastAsia="Calibri" w:hAnsi="Calibri"/>
      <w:sz w:val="22"/>
      <w:szCs w:val="22"/>
      <w:lang w:val="sr-Cyrl-R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2219D3"/>
    <w:rPr>
      <w:rFonts w:asciiTheme="minorHAnsi" w:eastAsiaTheme="minorHAnsi" w:hAnsiTheme="minorHAnsi" w:cstheme="minorBidi"/>
      <w:sz w:val="22"/>
      <w:szCs w:val="22"/>
      <w:lang w:val="sr-Latn-RS"/>
    </w:rPr>
  </w:style>
  <w:style w:type="character" w:customStyle="1" w:styleId="Bodytext20">
    <w:name w:val="Body text (2)_"/>
    <w:link w:val="Bodytext21"/>
    <w:rsid w:val="00941FE7"/>
    <w:rPr>
      <w:shd w:val="clear" w:color="auto" w:fill="FFFFFF"/>
    </w:rPr>
  </w:style>
  <w:style w:type="paragraph" w:customStyle="1" w:styleId="Bodytext21">
    <w:name w:val="Body text (2)"/>
    <w:basedOn w:val="Normal"/>
    <w:link w:val="Bodytext20"/>
    <w:rsid w:val="00941FE7"/>
    <w:pPr>
      <w:widowControl w:val="0"/>
      <w:shd w:val="clear" w:color="auto" w:fill="FFFFFF"/>
    </w:pPr>
    <w:rPr>
      <w:sz w:val="20"/>
      <w:szCs w:val="20"/>
    </w:rPr>
  </w:style>
  <w:style w:type="character" w:customStyle="1" w:styleId="Bodytext2Arial15pt">
    <w:name w:val="Body text (2) + Arial;15 pt"/>
    <w:rsid w:val="00941FE7"/>
    <w:rPr>
      <w:rFonts w:ascii="Arial" w:eastAsia="Arial" w:hAnsi="Arial" w:cs="Arial"/>
      <w:color w:val="000000"/>
      <w:spacing w:val="0"/>
      <w:w w:val="100"/>
      <w:position w:val="0"/>
      <w:sz w:val="30"/>
      <w:szCs w:val="30"/>
      <w:shd w:val="clear" w:color="auto" w:fill="FFFFFF"/>
    </w:rPr>
  </w:style>
  <w:style w:type="character" w:customStyle="1" w:styleId="Bodytext2Arial16pt">
    <w:name w:val="Body text (2) + Arial;16 pt"/>
    <w:rsid w:val="00941FE7"/>
    <w:rPr>
      <w:rFonts w:ascii="Arial" w:eastAsia="Arial" w:hAnsi="Arial" w:cs="Arial"/>
      <w:color w:val="000000"/>
      <w:spacing w:val="0"/>
      <w:w w:val="100"/>
      <w:position w:val="0"/>
      <w:sz w:val="32"/>
      <w:szCs w:val="32"/>
      <w:shd w:val="clear" w:color="auto" w:fill="FFFFFF"/>
    </w:rPr>
  </w:style>
  <w:style w:type="character" w:customStyle="1" w:styleId="Bodytext221pt">
    <w:name w:val="Body text (2) + 21 pt"/>
    <w:rsid w:val="00941FE7"/>
    <w:rPr>
      <w:rFonts w:ascii="Times New Roman" w:eastAsia="Times New Roman" w:hAnsi="Times New Roman" w:cs="Times New Roman"/>
      <w:color w:val="000000"/>
      <w:spacing w:val="0"/>
      <w:w w:val="100"/>
      <w:position w:val="0"/>
      <w:sz w:val="42"/>
      <w:szCs w:val="42"/>
      <w:shd w:val="clear" w:color="auto" w:fill="FFFFFF"/>
    </w:rPr>
  </w:style>
  <w:style w:type="character" w:customStyle="1" w:styleId="Bodytext218pt">
    <w:name w:val="Body text (2) + 18 pt"/>
    <w:rsid w:val="00941FE7"/>
    <w:rPr>
      <w:rFonts w:ascii="Times New Roman" w:eastAsia="Times New Roman" w:hAnsi="Times New Roman" w:cs="Times New Roman"/>
      <w:color w:val="000000"/>
      <w:spacing w:val="0"/>
      <w:w w:val="100"/>
      <w:position w:val="0"/>
      <w:sz w:val="36"/>
      <w:szCs w:val="36"/>
      <w:shd w:val="clear" w:color="auto" w:fill="FFFFFF"/>
    </w:rPr>
  </w:style>
  <w:style w:type="paragraph" w:customStyle="1" w:styleId="xl112">
    <w:name w:val="xl112"/>
    <w:basedOn w:val="Normal"/>
    <w:rsid w:val="00941FE7"/>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sr-Latn-RS" w:eastAsia="sr-Latn-RS"/>
    </w:rPr>
  </w:style>
  <w:style w:type="paragraph" w:customStyle="1" w:styleId="xl113">
    <w:name w:val="xl113"/>
    <w:basedOn w:val="Normal"/>
    <w:rsid w:val="00941FE7"/>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sr-Latn-RS" w:eastAsia="sr-Latn-RS"/>
    </w:rPr>
  </w:style>
  <w:style w:type="paragraph" w:customStyle="1" w:styleId="xl114">
    <w:name w:val="xl114"/>
    <w:basedOn w:val="Normal"/>
    <w:rsid w:val="00941FE7"/>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lang w:val="sr-Latn-RS" w:eastAsia="sr-Latn-RS"/>
    </w:rPr>
  </w:style>
  <w:style w:type="paragraph" w:customStyle="1" w:styleId="xl115">
    <w:name w:val="xl115"/>
    <w:basedOn w:val="Normal"/>
    <w:rsid w:val="00941FE7"/>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lang w:val="sr-Latn-RS" w:eastAsia="sr-Latn-RS"/>
    </w:rPr>
  </w:style>
  <w:style w:type="paragraph" w:customStyle="1" w:styleId="xl116">
    <w:name w:val="xl116"/>
    <w:basedOn w:val="Normal"/>
    <w:rsid w:val="00941FE7"/>
    <w:pPr>
      <w:pBdr>
        <w:top w:val="single" w:sz="4" w:space="0" w:color="auto"/>
        <w:left w:val="single" w:sz="4" w:space="0" w:color="auto"/>
        <w:bottom w:val="single" w:sz="4" w:space="0" w:color="auto"/>
      </w:pBdr>
      <w:spacing w:before="100" w:beforeAutospacing="1" w:after="100" w:afterAutospacing="1"/>
    </w:pPr>
    <w:rPr>
      <w:sz w:val="16"/>
      <w:szCs w:val="16"/>
      <w:lang w:val="sr-Latn-RS" w:eastAsia="sr-Latn-RS"/>
    </w:rPr>
  </w:style>
  <w:style w:type="paragraph" w:customStyle="1" w:styleId="xl117">
    <w:name w:val="xl117"/>
    <w:basedOn w:val="Normal"/>
    <w:rsid w:val="00941FE7"/>
    <w:pPr>
      <w:pBdr>
        <w:top w:val="single" w:sz="4" w:space="0" w:color="auto"/>
        <w:left w:val="single" w:sz="4" w:space="0" w:color="auto"/>
        <w:bottom w:val="single" w:sz="4" w:space="0" w:color="auto"/>
      </w:pBdr>
      <w:spacing w:before="100" w:beforeAutospacing="1" w:after="100" w:afterAutospacing="1"/>
    </w:pPr>
    <w:rPr>
      <w:sz w:val="16"/>
      <w:szCs w:val="16"/>
      <w:lang w:val="sr-Latn-RS" w:eastAsia="sr-Latn-RS"/>
    </w:rPr>
  </w:style>
  <w:style w:type="paragraph" w:customStyle="1" w:styleId="xl118">
    <w:name w:val="xl118"/>
    <w:basedOn w:val="Normal"/>
    <w:rsid w:val="00941FE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color w:val="000000"/>
      <w:sz w:val="16"/>
      <w:szCs w:val="16"/>
      <w:lang w:val="sr-Latn-RS" w:eastAsia="sr-Latn-RS"/>
    </w:rPr>
  </w:style>
  <w:style w:type="paragraph" w:customStyle="1" w:styleId="xl119">
    <w:name w:val="xl119"/>
    <w:basedOn w:val="Normal"/>
    <w:rsid w:val="00941F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sr-Latn-RS" w:eastAsia="sr-Latn-RS"/>
    </w:rPr>
  </w:style>
  <w:style w:type="paragraph" w:customStyle="1" w:styleId="xl120">
    <w:name w:val="xl120"/>
    <w:basedOn w:val="Normal"/>
    <w:rsid w:val="00941F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sr-Latn-RS" w:eastAsia="sr-Latn-RS"/>
    </w:rPr>
  </w:style>
  <w:style w:type="paragraph" w:customStyle="1" w:styleId="xl121">
    <w:name w:val="xl121"/>
    <w:basedOn w:val="Normal"/>
    <w:rsid w:val="00941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sr-Latn-RS" w:eastAsia="sr-Latn-RS"/>
    </w:rPr>
  </w:style>
  <w:style w:type="paragraph" w:customStyle="1" w:styleId="xl122">
    <w:name w:val="xl122"/>
    <w:basedOn w:val="Normal"/>
    <w:rsid w:val="00941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sr-Latn-RS" w:eastAsia="sr-Latn-RS"/>
    </w:rPr>
  </w:style>
  <w:style w:type="character" w:customStyle="1" w:styleId="rvts3">
    <w:name w:val="rvts3"/>
    <w:rsid w:val="000B5EF9"/>
    <w:rPr>
      <w:rFonts w:ascii="Times New Roman" w:hAnsi="Times New Roman" w:cs="Times New Roman" w:hint="default"/>
    </w:rPr>
  </w:style>
  <w:style w:type="paragraph" w:customStyle="1" w:styleId="msonormal0">
    <w:name w:val="msonormal"/>
    <w:basedOn w:val="Normal"/>
    <w:rsid w:val="004E73AC"/>
    <w:pPr>
      <w:spacing w:before="100" w:beforeAutospacing="1" w:after="100" w:afterAutospacing="1"/>
    </w:pPr>
    <w:rPr>
      <w:lang w:val="en-GB" w:eastAsia="en-GB"/>
    </w:rPr>
  </w:style>
  <w:style w:type="table" w:customStyle="1" w:styleId="ListTable3-Accent312">
    <w:name w:val="List Table 3 - Accent 312"/>
    <w:basedOn w:val="TableNormal"/>
    <w:uiPriority w:val="48"/>
    <w:rsid w:val="00AA2FCF"/>
    <w:pPr>
      <w:jc w:val="left"/>
    </w:pPr>
    <w:rPr>
      <w:rFonts w:asciiTheme="minorHAnsi" w:eastAsiaTheme="minorHAnsi" w:hAnsiTheme="minorHAnsi" w:cstheme="minorBidi"/>
      <w:sz w:val="22"/>
      <w:szCs w:val="22"/>
      <w:lang w:val="sr-Latn-R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3121">
    <w:name w:val="List Table 3 - Accent 3121"/>
    <w:basedOn w:val="TableNormal"/>
    <w:uiPriority w:val="48"/>
    <w:rsid w:val="00AA2FCF"/>
    <w:pPr>
      <w:jc w:val="left"/>
    </w:pPr>
    <w:rPr>
      <w:rFonts w:asciiTheme="minorHAnsi" w:eastAsiaTheme="minorHAnsi" w:hAnsiTheme="minorHAnsi" w:cstheme="minorBidi"/>
      <w:sz w:val="22"/>
      <w:szCs w:val="22"/>
      <w:lang w:val="sr-Latn-R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PlainTable312">
    <w:name w:val="Plain Table 312"/>
    <w:basedOn w:val="TableNormal"/>
    <w:uiPriority w:val="43"/>
    <w:rsid w:val="00AA2FCF"/>
    <w:pPr>
      <w:jc w:val="left"/>
    </w:pPr>
    <w:rPr>
      <w:rFonts w:ascii="Calibri" w:eastAsia="Calibri" w:hAnsi="Calibri"/>
      <w:sz w:val="22"/>
      <w:szCs w:val="22"/>
      <w:lang w:val="sr-Cyrl-R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11">
    <w:name w:val="Plain Table 3111"/>
    <w:basedOn w:val="TableNormal"/>
    <w:uiPriority w:val="43"/>
    <w:rsid w:val="00AA2FCF"/>
    <w:pPr>
      <w:jc w:val="left"/>
    </w:pPr>
    <w:rPr>
      <w:rFonts w:ascii="Calibri" w:eastAsia="Calibri" w:hAnsi="Calibri"/>
      <w:sz w:val="22"/>
      <w:szCs w:val="22"/>
      <w:lang w:val="sr-Cyrl-R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BodyText3Char">
    <w:name w:val="Body Text 3 Char"/>
    <w:basedOn w:val="DefaultParagraphFont"/>
    <w:link w:val="BodyText3"/>
    <w:rsid w:val="00BC224D"/>
    <w:rPr>
      <w:sz w:val="16"/>
      <w:szCs w:val="16"/>
    </w:rPr>
  </w:style>
  <w:style w:type="paragraph" w:customStyle="1" w:styleId="Normal2">
    <w:name w:val="Normal2"/>
    <w:basedOn w:val="Normal"/>
    <w:rsid w:val="00FC736B"/>
    <w:pPr>
      <w:spacing w:before="100" w:beforeAutospacing="1" w:after="100" w:afterAutospacing="1"/>
      <w:jc w:val="left"/>
    </w:pPr>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5">
      <w:bodyDiv w:val="1"/>
      <w:marLeft w:val="0"/>
      <w:marRight w:val="0"/>
      <w:marTop w:val="0"/>
      <w:marBottom w:val="0"/>
      <w:divBdr>
        <w:top w:val="none" w:sz="0" w:space="0" w:color="auto"/>
        <w:left w:val="none" w:sz="0" w:space="0" w:color="auto"/>
        <w:bottom w:val="none" w:sz="0" w:space="0" w:color="auto"/>
        <w:right w:val="none" w:sz="0" w:space="0" w:color="auto"/>
      </w:divBdr>
    </w:div>
    <w:div w:id="59527417">
      <w:bodyDiv w:val="1"/>
      <w:marLeft w:val="0"/>
      <w:marRight w:val="0"/>
      <w:marTop w:val="0"/>
      <w:marBottom w:val="0"/>
      <w:divBdr>
        <w:top w:val="none" w:sz="0" w:space="0" w:color="auto"/>
        <w:left w:val="none" w:sz="0" w:space="0" w:color="auto"/>
        <w:bottom w:val="none" w:sz="0" w:space="0" w:color="auto"/>
        <w:right w:val="none" w:sz="0" w:space="0" w:color="auto"/>
      </w:divBdr>
      <w:divsChild>
        <w:div w:id="112287450">
          <w:marLeft w:val="0"/>
          <w:marRight w:val="0"/>
          <w:marTop w:val="0"/>
          <w:marBottom w:val="0"/>
          <w:divBdr>
            <w:top w:val="none" w:sz="0" w:space="0" w:color="auto"/>
            <w:left w:val="none" w:sz="0" w:space="0" w:color="auto"/>
            <w:bottom w:val="none" w:sz="0" w:space="0" w:color="auto"/>
            <w:right w:val="none" w:sz="0" w:space="0" w:color="auto"/>
          </w:divBdr>
          <w:divsChild>
            <w:div w:id="565339523">
              <w:marLeft w:val="0"/>
              <w:marRight w:val="0"/>
              <w:marTop w:val="0"/>
              <w:marBottom w:val="0"/>
              <w:divBdr>
                <w:top w:val="none" w:sz="0" w:space="0" w:color="auto"/>
                <w:left w:val="none" w:sz="0" w:space="0" w:color="auto"/>
                <w:bottom w:val="none" w:sz="0" w:space="0" w:color="auto"/>
                <w:right w:val="none" w:sz="0" w:space="0" w:color="auto"/>
              </w:divBdr>
              <w:divsChild>
                <w:div w:id="670645587">
                  <w:marLeft w:val="0"/>
                  <w:marRight w:val="0"/>
                  <w:marTop w:val="0"/>
                  <w:marBottom w:val="0"/>
                  <w:divBdr>
                    <w:top w:val="none" w:sz="0" w:space="0" w:color="auto"/>
                    <w:left w:val="none" w:sz="0" w:space="0" w:color="auto"/>
                    <w:bottom w:val="none" w:sz="0" w:space="0" w:color="auto"/>
                    <w:right w:val="none" w:sz="0" w:space="0" w:color="auto"/>
                  </w:divBdr>
                  <w:divsChild>
                    <w:div w:id="1184516175">
                      <w:marLeft w:val="0"/>
                      <w:marRight w:val="0"/>
                      <w:marTop w:val="0"/>
                      <w:marBottom w:val="0"/>
                      <w:divBdr>
                        <w:top w:val="none" w:sz="0" w:space="0" w:color="auto"/>
                        <w:left w:val="none" w:sz="0" w:space="0" w:color="auto"/>
                        <w:bottom w:val="none" w:sz="0" w:space="0" w:color="auto"/>
                        <w:right w:val="none" w:sz="0" w:space="0" w:color="auto"/>
                      </w:divBdr>
                      <w:divsChild>
                        <w:div w:id="418258387">
                          <w:marLeft w:val="0"/>
                          <w:marRight w:val="0"/>
                          <w:marTop w:val="0"/>
                          <w:marBottom w:val="0"/>
                          <w:divBdr>
                            <w:top w:val="none" w:sz="0" w:space="0" w:color="auto"/>
                            <w:left w:val="none" w:sz="0" w:space="0" w:color="auto"/>
                            <w:bottom w:val="none" w:sz="0" w:space="0" w:color="auto"/>
                            <w:right w:val="none" w:sz="0" w:space="0" w:color="auto"/>
                          </w:divBdr>
                          <w:divsChild>
                            <w:div w:id="19228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1078">
      <w:bodyDiv w:val="1"/>
      <w:marLeft w:val="0"/>
      <w:marRight w:val="0"/>
      <w:marTop w:val="0"/>
      <w:marBottom w:val="0"/>
      <w:divBdr>
        <w:top w:val="none" w:sz="0" w:space="0" w:color="auto"/>
        <w:left w:val="none" w:sz="0" w:space="0" w:color="auto"/>
        <w:bottom w:val="none" w:sz="0" w:space="0" w:color="auto"/>
        <w:right w:val="none" w:sz="0" w:space="0" w:color="auto"/>
      </w:divBdr>
    </w:div>
    <w:div w:id="104229108">
      <w:bodyDiv w:val="1"/>
      <w:marLeft w:val="0"/>
      <w:marRight w:val="0"/>
      <w:marTop w:val="0"/>
      <w:marBottom w:val="0"/>
      <w:divBdr>
        <w:top w:val="none" w:sz="0" w:space="0" w:color="auto"/>
        <w:left w:val="none" w:sz="0" w:space="0" w:color="auto"/>
        <w:bottom w:val="none" w:sz="0" w:space="0" w:color="auto"/>
        <w:right w:val="none" w:sz="0" w:space="0" w:color="auto"/>
      </w:divBdr>
    </w:div>
    <w:div w:id="182285398">
      <w:bodyDiv w:val="1"/>
      <w:marLeft w:val="0"/>
      <w:marRight w:val="0"/>
      <w:marTop w:val="0"/>
      <w:marBottom w:val="0"/>
      <w:divBdr>
        <w:top w:val="none" w:sz="0" w:space="0" w:color="auto"/>
        <w:left w:val="none" w:sz="0" w:space="0" w:color="auto"/>
        <w:bottom w:val="none" w:sz="0" w:space="0" w:color="auto"/>
        <w:right w:val="none" w:sz="0" w:space="0" w:color="auto"/>
      </w:divBdr>
    </w:div>
    <w:div w:id="286131022">
      <w:bodyDiv w:val="1"/>
      <w:marLeft w:val="0"/>
      <w:marRight w:val="0"/>
      <w:marTop w:val="0"/>
      <w:marBottom w:val="0"/>
      <w:divBdr>
        <w:top w:val="none" w:sz="0" w:space="0" w:color="auto"/>
        <w:left w:val="none" w:sz="0" w:space="0" w:color="auto"/>
        <w:bottom w:val="none" w:sz="0" w:space="0" w:color="auto"/>
        <w:right w:val="none" w:sz="0" w:space="0" w:color="auto"/>
      </w:divBdr>
    </w:div>
    <w:div w:id="325715000">
      <w:bodyDiv w:val="1"/>
      <w:marLeft w:val="0"/>
      <w:marRight w:val="0"/>
      <w:marTop w:val="0"/>
      <w:marBottom w:val="0"/>
      <w:divBdr>
        <w:top w:val="none" w:sz="0" w:space="0" w:color="auto"/>
        <w:left w:val="none" w:sz="0" w:space="0" w:color="auto"/>
        <w:bottom w:val="none" w:sz="0" w:space="0" w:color="auto"/>
        <w:right w:val="none" w:sz="0" w:space="0" w:color="auto"/>
      </w:divBdr>
    </w:div>
    <w:div w:id="342321005">
      <w:bodyDiv w:val="1"/>
      <w:marLeft w:val="0"/>
      <w:marRight w:val="0"/>
      <w:marTop w:val="0"/>
      <w:marBottom w:val="0"/>
      <w:divBdr>
        <w:top w:val="none" w:sz="0" w:space="0" w:color="auto"/>
        <w:left w:val="none" w:sz="0" w:space="0" w:color="auto"/>
        <w:bottom w:val="none" w:sz="0" w:space="0" w:color="auto"/>
        <w:right w:val="none" w:sz="0" w:space="0" w:color="auto"/>
      </w:divBdr>
    </w:div>
    <w:div w:id="382799863">
      <w:bodyDiv w:val="1"/>
      <w:marLeft w:val="0"/>
      <w:marRight w:val="0"/>
      <w:marTop w:val="0"/>
      <w:marBottom w:val="0"/>
      <w:divBdr>
        <w:top w:val="none" w:sz="0" w:space="0" w:color="auto"/>
        <w:left w:val="none" w:sz="0" w:space="0" w:color="auto"/>
        <w:bottom w:val="none" w:sz="0" w:space="0" w:color="auto"/>
        <w:right w:val="none" w:sz="0" w:space="0" w:color="auto"/>
      </w:divBdr>
    </w:div>
    <w:div w:id="450050394">
      <w:bodyDiv w:val="1"/>
      <w:marLeft w:val="0"/>
      <w:marRight w:val="0"/>
      <w:marTop w:val="0"/>
      <w:marBottom w:val="0"/>
      <w:divBdr>
        <w:top w:val="none" w:sz="0" w:space="0" w:color="auto"/>
        <w:left w:val="none" w:sz="0" w:space="0" w:color="auto"/>
        <w:bottom w:val="none" w:sz="0" w:space="0" w:color="auto"/>
        <w:right w:val="none" w:sz="0" w:space="0" w:color="auto"/>
      </w:divBdr>
    </w:div>
    <w:div w:id="454296675">
      <w:bodyDiv w:val="1"/>
      <w:marLeft w:val="0"/>
      <w:marRight w:val="0"/>
      <w:marTop w:val="0"/>
      <w:marBottom w:val="0"/>
      <w:divBdr>
        <w:top w:val="none" w:sz="0" w:space="0" w:color="auto"/>
        <w:left w:val="none" w:sz="0" w:space="0" w:color="auto"/>
        <w:bottom w:val="none" w:sz="0" w:space="0" w:color="auto"/>
        <w:right w:val="none" w:sz="0" w:space="0" w:color="auto"/>
      </w:divBdr>
    </w:div>
    <w:div w:id="516504938">
      <w:bodyDiv w:val="1"/>
      <w:marLeft w:val="0"/>
      <w:marRight w:val="0"/>
      <w:marTop w:val="0"/>
      <w:marBottom w:val="0"/>
      <w:divBdr>
        <w:top w:val="none" w:sz="0" w:space="0" w:color="auto"/>
        <w:left w:val="none" w:sz="0" w:space="0" w:color="auto"/>
        <w:bottom w:val="none" w:sz="0" w:space="0" w:color="auto"/>
        <w:right w:val="none" w:sz="0" w:space="0" w:color="auto"/>
      </w:divBdr>
    </w:div>
    <w:div w:id="536936522">
      <w:bodyDiv w:val="1"/>
      <w:marLeft w:val="0"/>
      <w:marRight w:val="0"/>
      <w:marTop w:val="0"/>
      <w:marBottom w:val="0"/>
      <w:divBdr>
        <w:top w:val="none" w:sz="0" w:space="0" w:color="auto"/>
        <w:left w:val="none" w:sz="0" w:space="0" w:color="auto"/>
        <w:bottom w:val="none" w:sz="0" w:space="0" w:color="auto"/>
        <w:right w:val="none" w:sz="0" w:space="0" w:color="auto"/>
      </w:divBdr>
    </w:div>
    <w:div w:id="541862344">
      <w:bodyDiv w:val="1"/>
      <w:marLeft w:val="0"/>
      <w:marRight w:val="0"/>
      <w:marTop w:val="0"/>
      <w:marBottom w:val="0"/>
      <w:divBdr>
        <w:top w:val="none" w:sz="0" w:space="0" w:color="auto"/>
        <w:left w:val="none" w:sz="0" w:space="0" w:color="auto"/>
        <w:bottom w:val="none" w:sz="0" w:space="0" w:color="auto"/>
        <w:right w:val="none" w:sz="0" w:space="0" w:color="auto"/>
      </w:divBdr>
    </w:div>
    <w:div w:id="574322929">
      <w:bodyDiv w:val="1"/>
      <w:marLeft w:val="0"/>
      <w:marRight w:val="0"/>
      <w:marTop w:val="0"/>
      <w:marBottom w:val="0"/>
      <w:divBdr>
        <w:top w:val="none" w:sz="0" w:space="0" w:color="auto"/>
        <w:left w:val="none" w:sz="0" w:space="0" w:color="auto"/>
        <w:bottom w:val="none" w:sz="0" w:space="0" w:color="auto"/>
        <w:right w:val="none" w:sz="0" w:space="0" w:color="auto"/>
      </w:divBdr>
    </w:div>
    <w:div w:id="623120003">
      <w:bodyDiv w:val="1"/>
      <w:marLeft w:val="0"/>
      <w:marRight w:val="0"/>
      <w:marTop w:val="0"/>
      <w:marBottom w:val="0"/>
      <w:divBdr>
        <w:top w:val="none" w:sz="0" w:space="0" w:color="auto"/>
        <w:left w:val="none" w:sz="0" w:space="0" w:color="auto"/>
        <w:bottom w:val="none" w:sz="0" w:space="0" w:color="auto"/>
        <w:right w:val="none" w:sz="0" w:space="0" w:color="auto"/>
      </w:divBdr>
    </w:div>
    <w:div w:id="731195303">
      <w:bodyDiv w:val="1"/>
      <w:marLeft w:val="0"/>
      <w:marRight w:val="0"/>
      <w:marTop w:val="0"/>
      <w:marBottom w:val="0"/>
      <w:divBdr>
        <w:top w:val="none" w:sz="0" w:space="0" w:color="auto"/>
        <w:left w:val="none" w:sz="0" w:space="0" w:color="auto"/>
        <w:bottom w:val="none" w:sz="0" w:space="0" w:color="auto"/>
        <w:right w:val="none" w:sz="0" w:space="0" w:color="auto"/>
      </w:divBdr>
      <w:divsChild>
        <w:div w:id="1236163925">
          <w:marLeft w:val="0"/>
          <w:marRight w:val="0"/>
          <w:marTop w:val="0"/>
          <w:marBottom w:val="0"/>
          <w:divBdr>
            <w:top w:val="none" w:sz="0" w:space="0" w:color="auto"/>
            <w:left w:val="none" w:sz="0" w:space="0" w:color="auto"/>
            <w:bottom w:val="none" w:sz="0" w:space="0" w:color="auto"/>
            <w:right w:val="none" w:sz="0" w:space="0" w:color="auto"/>
          </w:divBdr>
          <w:divsChild>
            <w:div w:id="1589004335">
              <w:marLeft w:val="0"/>
              <w:marRight w:val="0"/>
              <w:marTop w:val="0"/>
              <w:marBottom w:val="0"/>
              <w:divBdr>
                <w:top w:val="none" w:sz="0" w:space="0" w:color="auto"/>
                <w:left w:val="none" w:sz="0" w:space="0" w:color="auto"/>
                <w:bottom w:val="none" w:sz="0" w:space="0" w:color="auto"/>
                <w:right w:val="none" w:sz="0" w:space="0" w:color="auto"/>
              </w:divBdr>
              <w:divsChild>
                <w:div w:id="971210033">
                  <w:marLeft w:val="0"/>
                  <w:marRight w:val="0"/>
                  <w:marTop w:val="0"/>
                  <w:marBottom w:val="0"/>
                  <w:divBdr>
                    <w:top w:val="none" w:sz="0" w:space="0" w:color="auto"/>
                    <w:left w:val="none" w:sz="0" w:space="0" w:color="auto"/>
                    <w:bottom w:val="none" w:sz="0" w:space="0" w:color="auto"/>
                    <w:right w:val="none" w:sz="0" w:space="0" w:color="auto"/>
                  </w:divBdr>
                  <w:divsChild>
                    <w:div w:id="1457067858">
                      <w:marLeft w:val="0"/>
                      <w:marRight w:val="0"/>
                      <w:marTop w:val="0"/>
                      <w:marBottom w:val="0"/>
                      <w:divBdr>
                        <w:top w:val="none" w:sz="0" w:space="0" w:color="auto"/>
                        <w:left w:val="none" w:sz="0" w:space="0" w:color="auto"/>
                        <w:bottom w:val="none" w:sz="0" w:space="0" w:color="auto"/>
                        <w:right w:val="none" w:sz="0" w:space="0" w:color="auto"/>
                      </w:divBdr>
                      <w:divsChild>
                        <w:div w:id="871498407">
                          <w:marLeft w:val="0"/>
                          <w:marRight w:val="0"/>
                          <w:marTop w:val="0"/>
                          <w:marBottom w:val="0"/>
                          <w:divBdr>
                            <w:top w:val="none" w:sz="0" w:space="0" w:color="auto"/>
                            <w:left w:val="none" w:sz="0" w:space="0" w:color="auto"/>
                            <w:bottom w:val="none" w:sz="0" w:space="0" w:color="auto"/>
                            <w:right w:val="none" w:sz="0" w:space="0" w:color="auto"/>
                          </w:divBdr>
                          <w:divsChild>
                            <w:div w:id="15539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360289">
      <w:bodyDiv w:val="1"/>
      <w:marLeft w:val="0"/>
      <w:marRight w:val="0"/>
      <w:marTop w:val="0"/>
      <w:marBottom w:val="0"/>
      <w:divBdr>
        <w:top w:val="none" w:sz="0" w:space="0" w:color="auto"/>
        <w:left w:val="none" w:sz="0" w:space="0" w:color="auto"/>
        <w:bottom w:val="none" w:sz="0" w:space="0" w:color="auto"/>
        <w:right w:val="none" w:sz="0" w:space="0" w:color="auto"/>
      </w:divBdr>
    </w:div>
    <w:div w:id="748885900">
      <w:bodyDiv w:val="1"/>
      <w:marLeft w:val="0"/>
      <w:marRight w:val="0"/>
      <w:marTop w:val="0"/>
      <w:marBottom w:val="0"/>
      <w:divBdr>
        <w:top w:val="none" w:sz="0" w:space="0" w:color="auto"/>
        <w:left w:val="none" w:sz="0" w:space="0" w:color="auto"/>
        <w:bottom w:val="none" w:sz="0" w:space="0" w:color="auto"/>
        <w:right w:val="none" w:sz="0" w:space="0" w:color="auto"/>
      </w:divBdr>
    </w:div>
    <w:div w:id="762068170">
      <w:bodyDiv w:val="1"/>
      <w:marLeft w:val="0"/>
      <w:marRight w:val="0"/>
      <w:marTop w:val="0"/>
      <w:marBottom w:val="0"/>
      <w:divBdr>
        <w:top w:val="none" w:sz="0" w:space="0" w:color="auto"/>
        <w:left w:val="none" w:sz="0" w:space="0" w:color="auto"/>
        <w:bottom w:val="none" w:sz="0" w:space="0" w:color="auto"/>
        <w:right w:val="none" w:sz="0" w:space="0" w:color="auto"/>
      </w:divBdr>
    </w:div>
    <w:div w:id="794523535">
      <w:bodyDiv w:val="1"/>
      <w:marLeft w:val="0"/>
      <w:marRight w:val="0"/>
      <w:marTop w:val="0"/>
      <w:marBottom w:val="0"/>
      <w:divBdr>
        <w:top w:val="none" w:sz="0" w:space="0" w:color="auto"/>
        <w:left w:val="none" w:sz="0" w:space="0" w:color="auto"/>
        <w:bottom w:val="none" w:sz="0" w:space="0" w:color="auto"/>
        <w:right w:val="none" w:sz="0" w:space="0" w:color="auto"/>
      </w:divBdr>
    </w:div>
    <w:div w:id="902180893">
      <w:bodyDiv w:val="1"/>
      <w:marLeft w:val="0"/>
      <w:marRight w:val="0"/>
      <w:marTop w:val="0"/>
      <w:marBottom w:val="0"/>
      <w:divBdr>
        <w:top w:val="none" w:sz="0" w:space="0" w:color="auto"/>
        <w:left w:val="none" w:sz="0" w:space="0" w:color="auto"/>
        <w:bottom w:val="none" w:sz="0" w:space="0" w:color="auto"/>
        <w:right w:val="none" w:sz="0" w:space="0" w:color="auto"/>
      </w:divBdr>
    </w:div>
    <w:div w:id="913704863">
      <w:bodyDiv w:val="1"/>
      <w:marLeft w:val="0"/>
      <w:marRight w:val="0"/>
      <w:marTop w:val="0"/>
      <w:marBottom w:val="0"/>
      <w:divBdr>
        <w:top w:val="none" w:sz="0" w:space="0" w:color="auto"/>
        <w:left w:val="none" w:sz="0" w:space="0" w:color="auto"/>
        <w:bottom w:val="none" w:sz="0" w:space="0" w:color="auto"/>
        <w:right w:val="none" w:sz="0" w:space="0" w:color="auto"/>
      </w:divBdr>
    </w:div>
    <w:div w:id="929776411">
      <w:bodyDiv w:val="1"/>
      <w:marLeft w:val="0"/>
      <w:marRight w:val="0"/>
      <w:marTop w:val="0"/>
      <w:marBottom w:val="0"/>
      <w:divBdr>
        <w:top w:val="none" w:sz="0" w:space="0" w:color="auto"/>
        <w:left w:val="none" w:sz="0" w:space="0" w:color="auto"/>
        <w:bottom w:val="none" w:sz="0" w:space="0" w:color="auto"/>
        <w:right w:val="none" w:sz="0" w:space="0" w:color="auto"/>
      </w:divBdr>
      <w:divsChild>
        <w:div w:id="2016108228">
          <w:marLeft w:val="0"/>
          <w:marRight w:val="0"/>
          <w:marTop w:val="0"/>
          <w:marBottom w:val="0"/>
          <w:divBdr>
            <w:top w:val="none" w:sz="0" w:space="0" w:color="auto"/>
            <w:left w:val="none" w:sz="0" w:space="0" w:color="auto"/>
            <w:bottom w:val="none" w:sz="0" w:space="0" w:color="auto"/>
            <w:right w:val="none" w:sz="0" w:space="0" w:color="auto"/>
          </w:divBdr>
          <w:divsChild>
            <w:div w:id="2002272527">
              <w:marLeft w:val="0"/>
              <w:marRight w:val="0"/>
              <w:marTop w:val="0"/>
              <w:marBottom w:val="0"/>
              <w:divBdr>
                <w:top w:val="none" w:sz="0" w:space="0" w:color="auto"/>
                <w:left w:val="none" w:sz="0" w:space="0" w:color="auto"/>
                <w:bottom w:val="none" w:sz="0" w:space="0" w:color="auto"/>
                <w:right w:val="none" w:sz="0" w:space="0" w:color="auto"/>
              </w:divBdr>
              <w:divsChild>
                <w:div w:id="1326200205">
                  <w:marLeft w:val="0"/>
                  <w:marRight w:val="0"/>
                  <w:marTop w:val="0"/>
                  <w:marBottom w:val="0"/>
                  <w:divBdr>
                    <w:top w:val="none" w:sz="0" w:space="0" w:color="auto"/>
                    <w:left w:val="none" w:sz="0" w:space="0" w:color="auto"/>
                    <w:bottom w:val="none" w:sz="0" w:space="0" w:color="auto"/>
                    <w:right w:val="none" w:sz="0" w:space="0" w:color="auto"/>
                  </w:divBdr>
                  <w:divsChild>
                    <w:div w:id="578828217">
                      <w:marLeft w:val="0"/>
                      <w:marRight w:val="0"/>
                      <w:marTop w:val="0"/>
                      <w:marBottom w:val="0"/>
                      <w:divBdr>
                        <w:top w:val="none" w:sz="0" w:space="0" w:color="auto"/>
                        <w:left w:val="none" w:sz="0" w:space="0" w:color="auto"/>
                        <w:bottom w:val="none" w:sz="0" w:space="0" w:color="auto"/>
                        <w:right w:val="none" w:sz="0" w:space="0" w:color="auto"/>
                      </w:divBdr>
                      <w:divsChild>
                        <w:div w:id="664286256">
                          <w:marLeft w:val="0"/>
                          <w:marRight w:val="0"/>
                          <w:marTop w:val="0"/>
                          <w:marBottom w:val="0"/>
                          <w:divBdr>
                            <w:top w:val="none" w:sz="0" w:space="0" w:color="auto"/>
                            <w:left w:val="none" w:sz="0" w:space="0" w:color="auto"/>
                            <w:bottom w:val="none" w:sz="0" w:space="0" w:color="auto"/>
                            <w:right w:val="none" w:sz="0" w:space="0" w:color="auto"/>
                          </w:divBdr>
                          <w:divsChild>
                            <w:div w:id="1726485161">
                              <w:marLeft w:val="0"/>
                              <w:marRight w:val="0"/>
                              <w:marTop w:val="0"/>
                              <w:marBottom w:val="0"/>
                              <w:divBdr>
                                <w:top w:val="none" w:sz="0" w:space="0" w:color="auto"/>
                                <w:left w:val="none" w:sz="0" w:space="0" w:color="auto"/>
                                <w:bottom w:val="none" w:sz="0" w:space="0" w:color="auto"/>
                                <w:right w:val="none" w:sz="0" w:space="0" w:color="auto"/>
                              </w:divBdr>
                            </w:div>
                            <w:div w:id="17755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526330">
      <w:bodyDiv w:val="1"/>
      <w:marLeft w:val="0"/>
      <w:marRight w:val="0"/>
      <w:marTop w:val="0"/>
      <w:marBottom w:val="0"/>
      <w:divBdr>
        <w:top w:val="none" w:sz="0" w:space="0" w:color="auto"/>
        <w:left w:val="none" w:sz="0" w:space="0" w:color="auto"/>
        <w:bottom w:val="none" w:sz="0" w:space="0" w:color="auto"/>
        <w:right w:val="none" w:sz="0" w:space="0" w:color="auto"/>
      </w:divBdr>
      <w:divsChild>
        <w:div w:id="589124382">
          <w:marLeft w:val="0"/>
          <w:marRight w:val="0"/>
          <w:marTop w:val="0"/>
          <w:marBottom w:val="0"/>
          <w:divBdr>
            <w:top w:val="none" w:sz="0" w:space="0" w:color="auto"/>
            <w:left w:val="none" w:sz="0" w:space="0" w:color="auto"/>
            <w:bottom w:val="none" w:sz="0" w:space="0" w:color="auto"/>
            <w:right w:val="none" w:sz="0" w:space="0" w:color="auto"/>
          </w:divBdr>
        </w:div>
      </w:divsChild>
    </w:div>
    <w:div w:id="998268706">
      <w:bodyDiv w:val="1"/>
      <w:marLeft w:val="0"/>
      <w:marRight w:val="0"/>
      <w:marTop w:val="0"/>
      <w:marBottom w:val="0"/>
      <w:divBdr>
        <w:top w:val="none" w:sz="0" w:space="0" w:color="auto"/>
        <w:left w:val="none" w:sz="0" w:space="0" w:color="auto"/>
        <w:bottom w:val="none" w:sz="0" w:space="0" w:color="auto"/>
        <w:right w:val="none" w:sz="0" w:space="0" w:color="auto"/>
      </w:divBdr>
    </w:div>
    <w:div w:id="1059940779">
      <w:bodyDiv w:val="1"/>
      <w:marLeft w:val="0"/>
      <w:marRight w:val="0"/>
      <w:marTop w:val="0"/>
      <w:marBottom w:val="0"/>
      <w:divBdr>
        <w:top w:val="none" w:sz="0" w:space="0" w:color="auto"/>
        <w:left w:val="none" w:sz="0" w:space="0" w:color="auto"/>
        <w:bottom w:val="none" w:sz="0" w:space="0" w:color="auto"/>
        <w:right w:val="none" w:sz="0" w:space="0" w:color="auto"/>
      </w:divBdr>
    </w:div>
    <w:div w:id="1074860845">
      <w:bodyDiv w:val="1"/>
      <w:marLeft w:val="0"/>
      <w:marRight w:val="0"/>
      <w:marTop w:val="0"/>
      <w:marBottom w:val="0"/>
      <w:divBdr>
        <w:top w:val="none" w:sz="0" w:space="0" w:color="auto"/>
        <w:left w:val="none" w:sz="0" w:space="0" w:color="auto"/>
        <w:bottom w:val="none" w:sz="0" w:space="0" w:color="auto"/>
        <w:right w:val="none" w:sz="0" w:space="0" w:color="auto"/>
      </w:divBdr>
    </w:div>
    <w:div w:id="1080716980">
      <w:bodyDiv w:val="1"/>
      <w:marLeft w:val="0"/>
      <w:marRight w:val="0"/>
      <w:marTop w:val="0"/>
      <w:marBottom w:val="0"/>
      <w:divBdr>
        <w:top w:val="none" w:sz="0" w:space="0" w:color="auto"/>
        <w:left w:val="none" w:sz="0" w:space="0" w:color="auto"/>
        <w:bottom w:val="none" w:sz="0" w:space="0" w:color="auto"/>
        <w:right w:val="none" w:sz="0" w:space="0" w:color="auto"/>
      </w:divBdr>
    </w:div>
    <w:div w:id="1149132086">
      <w:bodyDiv w:val="1"/>
      <w:marLeft w:val="0"/>
      <w:marRight w:val="0"/>
      <w:marTop w:val="0"/>
      <w:marBottom w:val="0"/>
      <w:divBdr>
        <w:top w:val="none" w:sz="0" w:space="0" w:color="auto"/>
        <w:left w:val="none" w:sz="0" w:space="0" w:color="auto"/>
        <w:bottom w:val="none" w:sz="0" w:space="0" w:color="auto"/>
        <w:right w:val="none" w:sz="0" w:space="0" w:color="auto"/>
      </w:divBdr>
    </w:div>
    <w:div w:id="1216628348">
      <w:bodyDiv w:val="1"/>
      <w:marLeft w:val="0"/>
      <w:marRight w:val="0"/>
      <w:marTop w:val="0"/>
      <w:marBottom w:val="0"/>
      <w:divBdr>
        <w:top w:val="none" w:sz="0" w:space="0" w:color="auto"/>
        <w:left w:val="none" w:sz="0" w:space="0" w:color="auto"/>
        <w:bottom w:val="none" w:sz="0" w:space="0" w:color="auto"/>
        <w:right w:val="none" w:sz="0" w:space="0" w:color="auto"/>
      </w:divBdr>
    </w:div>
    <w:div w:id="1227833663">
      <w:bodyDiv w:val="1"/>
      <w:marLeft w:val="0"/>
      <w:marRight w:val="0"/>
      <w:marTop w:val="0"/>
      <w:marBottom w:val="0"/>
      <w:divBdr>
        <w:top w:val="none" w:sz="0" w:space="0" w:color="auto"/>
        <w:left w:val="none" w:sz="0" w:space="0" w:color="auto"/>
        <w:bottom w:val="none" w:sz="0" w:space="0" w:color="auto"/>
        <w:right w:val="none" w:sz="0" w:space="0" w:color="auto"/>
      </w:divBdr>
    </w:div>
    <w:div w:id="1235119938">
      <w:bodyDiv w:val="1"/>
      <w:marLeft w:val="0"/>
      <w:marRight w:val="0"/>
      <w:marTop w:val="0"/>
      <w:marBottom w:val="0"/>
      <w:divBdr>
        <w:top w:val="none" w:sz="0" w:space="0" w:color="auto"/>
        <w:left w:val="none" w:sz="0" w:space="0" w:color="auto"/>
        <w:bottom w:val="none" w:sz="0" w:space="0" w:color="auto"/>
        <w:right w:val="none" w:sz="0" w:space="0" w:color="auto"/>
      </w:divBdr>
    </w:div>
    <w:div w:id="1401638214">
      <w:bodyDiv w:val="1"/>
      <w:marLeft w:val="0"/>
      <w:marRight w:val="0"/>
      <w:marTop w:val="0"/>
      <w:marBottom w:val="0"/>
      <w:divBdr>
        <w:top w:val="none" w:sz="0" w:space="0" w:color="auto"/>
        <w:left w:val="none" w:sz="0" w:space="0" w:color="auto"/>
        <w:bottom w:val="none" w:sz="0" w:space="0" w:color="auto"/>
        <w:right w:val="none" w:sz="0" w:space="0" w:color="auto"/>
      </w:divBdr>
    </w:div>
    <w:div w:id="1457285904">
      <w:bodyDiv w:val="1"/>
      <w:marLeft w:val="0"/>
      <w:marRight w:val="0"/>
      <w:marTop w:val="0"/>
      <w:marBottom w:val="0"/>
      <w:divBdr>
        <w:top w:val="none" w:sz="0" w:space="0" w:color="auto"/>
        <w:left w:val="none" w:sz="0" w:space="0" w:color="auto"/>
        <w:bottom w:val="none" w:sz="0" w:space="0" w:color="auto"/>
        <w:right w:val="none" w:sz="0" w:space="0" w:color="auto"/>
      </w:divBdr>
    </w:div>
    <w:div w:id="1506440712">
      <w:bodyDiv w:val="1"/>
      <w:marLeft w:val="0"/>
      <w:marRight w:val="0"/>
      <w:marTop w:val="0"/>
      <w:marBottom w:val="0"/>
      <w:divBdr>
        <w:top w:val="none" w:sz="0" w:space="0" w:color="auto"/>
        <w:left w:val="none" w:sz="0" w:space="0" w:color="auto"/>
        <w:bottom w:val="none" w:sz="0" w:space="0" w:color="auto"/>
        <w:right w:val="none" w:sz="0" w:space="0" w:color="auto"/>
      </w:divBdr>
    </w:div>
    <w:div w:id="1538735142">
      <w:bodyDiv w:val="1"/>
      <w:marLeft w:val="0"/>
      <w:marRight w:val="0"/>
      <w:marTop w:val="0"/>
      <w:marBottom w:val="0"/>
      <w:divBdr>
        <w:top w:val="none" w:sz="0" w:space="0" w:color="auto"/>
        <w:left w:val="none" w:sz="0" w:space="0" w:color="auto"/>
        <w:bottom w:val="none" w:sz="0" w:space="0" w:color="auto"/>
        <w:right w:val="none" w:sz="0" w:space="0" w:color="auto"/>
      </w:divBdr>
    </w:div>
    <w:div w:id="1581937956">
      <w:bodyDiv w:val="1"/>
      <w:marLeft w:val="0"/>
      <w:marRight w:val="0"/>
      <w:marTop w:val="0"/>
      <w:marBottom w:val="0"/>
      <w:divBdr>
        <w:top w:val="none" w:sz="0" w:space="0" w:color="auto"/>
        <w:left w:val="none" w:sz="0" w:space="0" w:color="auto"/>
        <w:bottom w:val="none" w:sz="0" w:space="0" w:color="auto"/>
        <w:right w:val="none" w:sz="0" w:space="0" w:color="auto"/>
      </w:divBdr>
    </w:div>
    <w:div w:id="1648364161">
      <w:bodyDiv w:val="1"/>
      <w:marLeft w:val="0"/>
      <w:marRight w:val="0"/>
      <w:marTop w:val="0"/>
      <w:marBottom w:val="0"/>
      <w:divBdr>
        <w:top w:val="none" w:sz="0" w:space="0" w:color="auto"/>
        <w:left w:val="none" w:sz="0" w:space="0" w:color="auto"/>
        <w:bottom w:val="none" w:sz="0" w:space="0" w:color="auto"/>
        <w:right w:val="none" w:sz="0" w:space="0" w:color="auto"/>
      </w:divBdr>
    </w:div>
    <w:div w:id="1650018905">
      <w:bodyDiv w:val="1"/>
      <w:marLeft w:val="0"/>
      <w:marRight w:val="0"/>
      <w:marTop w:val="0"/>
      <w:marBottom w:val="0"/>
      <w:divBdr>
        <w:top w:val="none" w:sz="0" w:space="0" w:color="auto"/>
        <w:left w:val="none" w:sz="0" w:space="0" w:color="auto"/>
        <w:bottom w:val="none" w:sz="0" w:space="0" w:color="auto"/>
        <w:right w:val="none" w:sz="0" w:space="0" w:color="auto"/>
      </w:divBdr>
    </w:div>
    <w:div w:id="1655523070">
      <w:bodyDiv w:val="1"/>
      <w:marLeft w:val="0"/>
      <w:marRight w:val="0"/>
      <w:marTop w:val="0"/>
      <w:marBottom w:val="0"/>
      <w:divBdr>
        <w:top w:val="none" w:sz="0" w:space="0" w:color="auto"/>
        <w:left w:val="none" w:sz="0" w:space="0" w:color="auto"/>
        <w:bottom w:val="none" w:sz="0" w:space="0" w:color="auto"/>
        <w:right w:val="none" w:sz="0" w:space="0" w:color="auto"/>
      </w:divBdr>
    </w:div>
    <w:div w:id="1737439071">
      <w:bodyDiv w:val="1"/>
      <w:marLeft w:val="0"/>
      <w:marRight w:val="0"/>
      <w:marTop w:val="0"/>
      <w:marBottom w:val="0"/>
      <w:divBdr>
        <w:top w:val="none" w:sz="0" w:space="0" w:color="auto"/>
        <w:left w:val="none" w:sz="0" w:space="0" w:color="auto"/>
        <w:bottom w:val="none" w:sz="0" w:space="0" w:color="auto"/>
        <w:right w:val="none" w:sz="0" w:space="0" w:color="auto"/>
      </w:divBdr>
    </w:div>
    <w:div w:id="1834562292">
      <w:bodyDiv w:val="1"/>
      <w:marLeft w:val="0"/>
      <w:marRight w:val="0"/>
      <w:marTop w:val="0"/>
      <w:marBottom w:val="0"/>
      <w:divBdr>
        <w:top w:val="none" w:sz="0" w:space="0" w:color="auto"/>
        <w:left w:val="none" w:sz="0" w:space="0" w:color="auto"/>
        <w:bottom w:val="none" w:sz="0" w:space="0" w:color="auto"/>
        <w:right w:val="none" w:sz="0" w:space="0" w:color="auto"/>
      </w:divBdr>
    </w:div>
    <w:div w:id="1985547977">
      <w:bodyDiv w:val="1"/>
      <w:marLeft w:val="0"/>
      <w:marRight w:val="0"/>
      <w:marTop w:val="0"/>
      <w:marBottom w:val="0"/>
      <w:divBdr>
        <w:top w:val="none" w:sz="0" w:space="0" w:color="auto"/>
        <w:left w:val="none" w:sz="0" w:space="0" w:color="auto"/>
        <w:bottom w:val="none" w:sz="0" w:space="0" w:color="auto"/>
        <w:right w:val="none" w:sz="0" w:space="0" w:color="auto"/>
      </w:divBdr>
    </w:div>
    <w:div w:id="1999310406">
      <w:bodyDiv w:val="1"/>
      <w:marLeft w:val="0"/>
      <w:marRight w:val="0"/>
      <w:marTop w:val="0"/>
      <w:marBottom w:val="0"/>
      <w:divBdr>
        <w:top w:val="none" w:sz="0" w:space="0" w:color="auto"/>
        <w:left w:val="none" w:sz="0" w:space="0" w:color="auto"/>
        <w:bottom w:val="none" w:sz="0" w:space="0" w:color="auto"/>
        <w:right w:val="none" w:sz="0" w:space="0" w:color="auto"/>
      </w:divBdr>
    </w:div>
    <w:div w:id="2004043579">
      <w:bodyDiv w:val="1"/>
      <w:marLeft w:val="0"/>
      <w:marRight w:val="0"/>
      <w:marTop w:val="0"/>
      <w:marBottom w:val="0"/>
      <w:divBdr>
        <w:top w:val="none" w:sz="0" w:space="0" w:color="auto"/>
        <w:left w:val="none" w:sz="0" w:space="0" w:color="auto"/>
        <w:bottom w:val="none" w:sz="0" w:space="0" w:color="auto"/>
        <w:right w:val="none" w:sz="0" w:space="0" w:color="auto"/>
      </w:divBdr>
    </w:div>
    <w:div w:id="2005892825">
      <w:bodyDiv w:val="1"/>
      <w:marLeft w:val="0"/>
      <w:marRight w:val="0"/>
      <w:marTop w:val="0"/>
      <w:marBottom w:val="0"/>
      <w:divBdr>
        <w:top w:val="none" w:sz="0" w:space="0" w:color="auto"/>
        <w:left w:val="none" w:sz="0" w:space="0" w:color="auto"/>
        <w:bottom w:val="none" w:sz="0" w:space="0" w:color="auto"/>
        <w:right w:val="none" w:sz="0" w:space="0" w:color="auto"/>
      </w:divBdr>
    </w:div>
    <w:div w:id="2015455061">
      <w:bodyDiv w:val="1"/>
      <w:marLeft w:val="0"/>
      <w:marRight w:val="0"/>
      <w:marTop w:val="0"/>
      <w:marBottom w:val="0"/>
      <w:divBdr>
        <w:top w:val="none" w:sz="0" w:space="0" w:color="auto"/>
        <w:left w:val="none" w:sz="0" w:space="0" w:color="auto"/>
        <w:bottom w:val="none" w:sz="0" w:space="0" w:color="auto"/>
        <w:right w:val="none" w:sz="0" w:space="0" w:color="auto"/>
      </w:divBdr>
    </w:div>
    <w:div w:id="2141412848">
      <w:bodyDiv w:val="1"/>
      <w:marLeft w:val="0"/>
      <w:marRight w:val="0"/>
      <w:marTop w:val="0"/>
      <w:marBottom w:val="0"/>
      <w:divBdr>
        <w:top w:val="none" w:sz="0" w:space="0" w:color="auto"/>
        <w:left w:val="none" w:sz="0" w:space="0" w:color="auto"/>
        <w:bottom w:val="none" w:sz="0" w:space="0" w:color="auto"/>
        <w:right w:val="none" w:sz="0" w:space="0" w:color="auto"/>
      </w:divBdr>
    </w:div>
    <w:div w:id="2142570831">
      <w:bodyDiv w:val="1"/>
      <w:marLeft w:val="0"/>
      <w:marRight w:val="0"/>
      <w:marTop w:val="0"/>
      <w:marBottom w:val="0"/>
      <w:divBdr>
        <w:top w:val="none" w:sz="0" w:space="0" w:color="auto"/>
        <w:left w:val="none" w:sz="0" w:space="0" w:color="auto"/>
        <w:bottom w:val="none" w:sz="0" w:space="0" w:color="auto"/>
        <w:right w:val="none" w:sz="0" w:space="0" w:color="auto"/>
      </w:divBdr>
    </w:div>
    <w:div w:id="21445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nka.brusin@ras.gov.r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office@ras.gov.rs" TargetMode="External"/><Relationship Id="rId17" Type="http://schemas.openxmlformats.org/officeDocument/2006/relationships/footer" Target="footer2.xml"/><Relationship Id="rId25" Type="http://schemas.openxmlformats.org/officeDocument/2006/relationships/hyperlink" Target="mailto:office@ras.gov.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ras.gov.rs/uploads/2021/02/godisnji-program-rada-razvojne-agencije-srbije-za-2021-godinu.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ras.gov.rs/uploads/2021/02/finansijski-plan-razvojne-agencije-srbije-za-2021-godinu.pdf" TargetMode="External"/><Relationship Id="rId10" Type="http://schemas.openxmlformats.org/officeDocument/2006/relationships/hyperlink" Target="http://www.ras.go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ffice@ras.gov.rs"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DC98-402C-4572-8250-2E23B1E3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92</Pages>
  <Words>34577</Words>
  <Characters>197093</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Информатор о раду</vt:lpstr>
    </vt:vector>
  </TitlesOfParts>
  <Company/>
  <LinksUpToDate>false</LinksUpToDate>
  <CharactersWithSpaces>231208</CharactersWithSpaces>
  <SharedDoc>false</SharedDoc>
  <HLinks>
    <vt:vector size="120" baseType="variant">
      <vt:variant>
        <vt:i4>6684717</vt:i4>
      </vt:variant>
      <vt:variant>
        <vt:i4>114</vt:i4>
      </vt:variant>
      <vt:variant>
        <vt:i4>0</vt:i4>
      </vt:variant>
      <vt:variant>
        <vt:i4>5</vt:i4>
      </vt:variant>
      <vt:variant>
        <vt:lpwstr>http://www.ras.gov.rs/</vt:lpwstr>
      </vt:variant>
      <vt:variant>
        <vt:lpwstr/>
      </vt:variant>
      <vt:variant>
        <vt:i4>3473474</vt:i4>
      </vt:variant>
      <vt:variant>
        <vt:i4>111</vt:i4>
      </vt:variant>
      <vt:variant>
        <vt:i4>0</vt:i4>
      </vt:variant>
      <vt:variant>
        <vt:i4>5</vt:i4>
      </vt:variant>
      <vt:variant>
        <vt:lpwstr>mailto:office@ras.gov.rs</vt:lpwstr>
      </vt:variant>
      <vt:variant>
        <vt:lpwstr/>
      </vt:variant>
      <vt:variant>
        <vt:i4>1441843</vt:i4>
      </vt:variant>
      <vt:variant>
        <vt:i4>104</vt:i4>
      </vt:variant>
      <vt:variant>
        <vt:i4>0</vt:i4>
      </vt:variant>
      <vt:variant>
        <vt:i4>5</vt:i4>
      </vt:variant>
      <vt:variant>
        <vt:lpwstr/>
      </vt:variant>
      <vt:variant>
        <vt:lpwstr>_Toc396676187</vt:lpwstr>
      </vt:variant>
      <vt:variant>
        <vt:i4>1441843</vt:i4>
      </vt:variant>
      <vt:variant>
        <vt:i4>98</vt:i4>
      </vt:variant>
      <vt:variant>
        <vt:i4>0</vt:i4>
      </vt:variant>
      <vt:variant>
        <vt:i4>5</vt:i4>
      </vt:variant>
      <vt:variant>
        <vt:lpwstr/>
      </vt:variant>
      <vt:variant>
        <vt:lpwstr>_Toc396676186</vt:lpwstr>
      </vt:variant>
      <vt:variant>
        <vt:i4>1441843</vt:i4>
      </vt:variant>
      <vt:variant>
        <vt:i4>92</vt:i4>
      </vt:variant>
      <vt:variant>
        <vt:i4>0</vt:i4>
      </vt:variant>
      <vt:variant>
        <vt:i4>5</vt:i4>
      </vt:variant>
      <vt:variant>
        <vt:lpwstr/>
      </vt:variant>
      <vt:variant>
        <vt:lpwstr>_Toc396676185</vt:lpwstr>
      </vt:variant>
      <vt:variant>
        <vt:i4>1441843</vt:i4>
      </vt:variant>
      <vt:variant>
        <vt:i4>86</vt:i4>
      </vt:variant>
      <vt:variant>
        <vt:i4>0</vt:i4>
      </vt:variant>
      <vt:variant>
        <vt:i4>5</vt:i4>
      </vt:variant>
      <vt:variant>
        <vt:lpwstr/>
      </vt:variant>
      <vt:variant>
        <vt:lpwstr>_Toc396676184</vt:lpwstr>
      </vt:variant>
      <vt:variant>
        <vt:i4>1441843</vt:i4>
      </vt:variant>
      <vt:variant>
        <vt:i4>80</vt:i4>
      </vt:variant>
      <vt:variant>
        <vt:i4>0</vt:i4>
      </vt:variant>
      <vt:variant>
        <vt:i4>5</vt:i4>
      </vt:variant>
      <vt:variant>
        <vt:lpwstr/>
      </vt:variant>
      <vt:variant>
        <vt:lpwstr>_Toc396676183</vt:lpwstr>
      </vt:variant>
      <vt:variant>
        <vt:i4>1441843</vt:i4>
      </vt:variant>
      <vt:variant>
        <vt:i4>74</vt:i4>
      </vt:variant>
      <vt:variant>
        <vt:i4>0</vt:i4>
      </vt:variant>
      <vt:variant>
        <vt:i4>5</vt:i4>
      </vt:variant>
      <vt:variant>
        <vt:lpwstr/>
      </vt:variant>
      <vt:variant>
        <vt:lpwstr>_Toc396676182</vt:lpwstr>
      </vt:variant>
      <vt:variant>
        <vt:i4>1441843</vt:i4>
      </vt:variant>
      <vt:variant>
        <vt:i4>68</vt:i4>
      </vt:variant>
      <vt:variant>
        <vt:i4>0</vt:i4>
      </vt:variant>
      <vt:variant>
        <vt:i4>5</vt:i4>
      </vt:variant>
      <vt:variant>
        <vt:lpwstr/>
      </vt:variant>
      <vt:variant>
        <vt:lpwstr>_Toc396676180</vt:lpwstr>
      </vt:variant>
      <vt:variant>
        <vt:i4>1638451</vt:i4>
      </vt:variant>
      <vt:variant>
        <vt:i4>62</vt:i4>
      </vt:variant>
      <vt:variant>
        <vt:i4>0</vt:i4>
      </vt:variant>
      <vt:variant>
        <vt:i4>5</vt:i4>
      </vt:variant>
      <vt:variant>
        <vt:lpwstr/>
      </vt:variant>
      <vt:variant>
        <vt:lpwstr>_Toc396676179</vt:lpwstr>
      </vt:variant>
      <vt:variant>
        <vt:i4>1638451</vt:i4>
      </vt:variant>
      <vt:variant>
        <vt:i4>56</vt:i4>
      </vt:variant>
      <vt:variant>
        <vt:i4>0</vt:i4>
      </vt:variant>
      <vt:variant>
        <vt:i4>5</vt:i4>
      </vt:variant>
      <vt:variant>
        <vt:lpwstr/>
      </vt:variant>
      <vt:variant>
        <vt:lpwstr>_Toc396676170</vt:lpwstr>
      </vt:variant>
      <vt:variant>
        <vt:i4>1572915</vt:i4>
      </vt:variant>
      <vt:variant>
        <vt:i4>50</vt:i4>
      </vt:variant>
      <vt:variant>
        <vt:i4>0</vt:i4>
      </vt:variant>
      <vt:variant>
        <vt:i4>5</vt:i4>
      </vt:variant>
      <vt:variant>
        <vt:lpwstr/>
      </vt:variant>
      <vt:variant>
        <vt:lpwstr>_Toc396676169</vt:lpwstr>
      </vt:variant>
      <vt:variant>
        <vt:i4>1572915</vt:i4>
      </vt:variant>
      <vt:variant>
        <vt:i4>47</vt:i4>
      </vt:variant>
      <vt:variant>
        <vt:i4>0</vt:i4>
      </vt:variant>
      <vt:variant>
        <vt:i4>5</vt:i4>
      </vt:variant>
      <vt:variant>
        <vt:lpwstr/>
      </vt:variant>
      <vt:variant>
        <vt:lpwstr>_Toc396676168</vt:lpwstr>
      </vt:variant>
      <vt:variant>
        <vt:i4>1572915</vt:i4>
      </vt:variant>
      <vt:variant>
        <vt:i4>41</vt:i4>
      </vt:variant>
      <vt:variant>
        <vt:i4>0</vt:i4>
      </vt:variant>
      <vt:variant>
        <vt:i4>5</vt:i4>
      </vt:variant>
      <vt:variant>
        <vt:lpwstr/>
      </vt:variant>
      <vt:variant>
        <vt:lpwstr>_Toc396676167</vt:lpwstr>
      </vt:variant>
      <vt:variant>
        <vt:i4>1572915</vt:i4>
      </vt:variant>
      <vt:variant>
        <vt:i4>35</vt:i4>
      </vt:variant>
      <vt:variant>
        <vt:i4>0</vt:i4>
      </vt:variant>
      <vt:variant>
        <vt:i4>5</vt:i4>
      </vt:variant>
      <vt:variant>
        <vt:lpwstr/>
      </vt:variant>
      <vt:variant>
        <vt:lpwstr>_Toc396676166</vt:lpwstr>
      </vt:variant>
      <vt:variant>
        <vt:i4>1572915</vt:i4>
      </vt:variant>
      <vt:variant>
        <vt:i4>29</vt:i4>
      </vt:variant>
      <vt:variant>
        <vt:i4>0</vt:i4>
      </vt:variant>
      <vt:variant>
        <vt:i4>5</vt:i4>
      </vt:variant>
      <vt:variant>
        <vt:lpwstr/>
      </vt:variant>
      <vt:variant>
        <vt:lpwstr>_Toc396676165</vt:lpwstr>
      </vt:variant>
      <vt:variant>
        <vt:i4>1572915</vt:i4>
      </vt:variant>
      <vt:variant>
        <vt:i4>23</vt:i4>
      </vt:variant>
      <vt:variant>
        <vt:i4>0</vt:i4>
      </vt:variant>
      <vt:variant>
        <vt:i4>5</vt:i4>
      </vt:variant>
      <vt:variant>
        <vt:lpwstr/>
      </vt:variant>
      <vt:variant>
        <vt:lpwstr>_Toc396676164</vt:lpwstr>
      </vt:variant>
      <vt:variant>
        <vt:i4>1572915</vt:i4>
      </vt:variant>
      <vt:variant>
        <vt:i4>17</vt:i4>
      </vt:variant>
      <vt:variant>
        <vt:i4>0</vt:i4>
      </vt:variant>
      <vt:variant>
        <vt:i4>5</vt:i4>
      </vt:variant>
      <vt:variant>
        <vt:lpwstr/>
      </vt:variant>
      <vt:variant>
        <vt:lpwstr>_Toc396676163</vt:lpwstr>
      </vt:variant>
      <vt:variant>
        <vt:i4>1572915</vt:i4>
      </vt:variant>
      <vt:variant>
        <vt:i4>11</vt:i4>
      </vt:variant>
      <vt:variant>
        <vt:i4>0</vt:i4>
      </vt:variant>
      <vt:variant>
        <vt:i4>5</vt:i4>
      </vt:variant>
      <vt:variant>
        <vt:lpwstr/>
      </vt:variant>
      <vt:variant>
        <vt:lpwstr>_Toc396676161</vt:lpwstr>
      </vt:variant>
      <vt:variant>
        <vt:i4>1572915</vt:i4>
      </vt:variant>
      <vt:variant>
        <vt:i4>5</vt:i4>
      </vt:variant>
      <vt:variant>
        <vt:i4>0</vt:i4>
      </vt:variant>
      <vt:variant>
        <vt:i4>5</vt:i4>
      </vt:variant>
      <vt:variant>
        <vt:lpwstr/>
      </vt:variant>
      <vt:variant>
        <vt:lpwstr>_Toc396676160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dc:title>
  <dc:creator>x4</dc:creator>
  <cp:lastModifiedBy>Stevan Šapić</cp:lastModifiedBy>
  <cp:revision>91</cp:revision>
  <cp:lastPrinted>2021-04-12T09:45:00Z</cp:lastPrinted>
  <dcterms:created xsi:type="dcterms:W3CDTF">2020-12-23T08:55:00Z</dcterms:created>
  <dcterms:modified xsi:type="dcterms:W3CDTF">2021-04-12T10:29:00Z</dcterms:modified>
</cp:coreProperties>
</file>