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48466" w14:textId="77777777" w:rsidR="005B0C6E" w:rsidRPr="001B74FE" w:rsidRDefault="005B0C6E" w:rsidP="005B0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GB"/>
        </w:rPr>
      </w:pPr>
      <w:bookmarkStart w:id="0" w:name="_GoBack"/>
      <w:bookmarkEnd w:id="0"/>
    </w:p>
    <w:p w14:paraId="4D37F4E0" w14:textId="77777777" w:rsidR="005B0C6E" w:rsidRDefault="005B0C6E" w:rsidP="005B0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14:paraId="76BA1B93" w14:textId="77777777" w:rsidR="005B0C6E" w:rsidRDefault="005B0C6E" w:rsidP="005B0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14:paraId="5CC0CD50" w14:textId="77777777" w:rsidR="005B0C6E" w:rsidRDefault="005B0C6E" w:rsidP="005B0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14:paraId="6B915A17" w14:textId="77777777" w:rsidR="005B0C6E" w:rsidRDefault="005B0C6E" w:rsidP="005B0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14:paraId="423A1100" w14:textId="77777777" w:rsidR="005B0C6E" w:rsidRDefault="005B0C6E" w:rsidP="005B0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14:paraId="48AB1586" w14:textId="77777777" w:rsidR="005B0C6E" w:rsidRDefault="005B0C6E" w:rsidP="005B0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14:paraId="66659E6D" w14:textId="77777777" w:rsidR="005B0C6E" w:rsidRDefault="005B0C6E" w:rsidP="005B0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14:paraId="637BB940" w14:textId="77777777" w:rsidR="005B0C6E" w:rsidRPr="00AE772F" w:rsidRDefault="00AE772F" w:rsidP="005B0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  <w:t>ФИНАНСИЈСКИ ИЗВЕШТАЈ</w:t>
      </w:r>
    </w:p>
    <w:p w14:paraId="1C7EBD8B" w14:textId="77777777" w:rsidR="005B0C6E" w:rsidRPr="00F96E75" w:rsidRDefault="005B0C6E" w:rsidP="0061398E">
      <w:pPr>
        <w:keepNext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iCs/>
          <w:sz w:val="40"/>
          <w:szCs w:val="40"/>
          <w:lang w:val="sr-Cyrl-CS"/>
        </w:rPr>
      </w:pPr>
      <w:r w:rsidRPr="00F96E75">
        <w:rPr>
          <w:rFonts w:ascii="Times New Roman" w:eastAsia="MS Mincho" w:hAnsi="Times New Roman" w:cs="Times New Roman"/>
          <w:b/>
          <w:bCs/>
          <w:iCs/>
          <w:sz w:val="40"/>
          <w:szCs w:val="40"/>
          <w:lang w:val="sr-Cyrl-CS"/>
        </w:rPr>
        <w:t xml:space="preserve">РАЗВОЈНЕ АГЕНЦИЈЕ СРБИЈЕ </w:t>
      </w:r>
    </w:p>
    <w:p w14:paraId="453A498C" w14:textId="77777777" w:rsidR="005B0C6E" w:rsidRPr="00F96E75" w:rsidRDefault="005B0C6E" w:rsidP="005B0C6E">
      <w:pPr>
        <w:keepNext/>
        <w:tabs>
          <w:tab w:val="left" w:pos="720"/>
        </w:tabs>
        <w:spacing w:after="0" w:line="240" w:lineRule="auto"/>
        <w:ind w:left="360"/>
        <w:jc w:val="center"/>
        <w:outlineLvl w:val="1"/>
        <w:rPr>
          <w:rFonts w:ascii="Times New Roman" w:eastAsia="MS Mincho" w:hAnsi="Times New Roman" w:cs="Times New Roman"/>
          <w:b/>
          <w:bCs/>
          <w:iCs/>
          <w:sz w:val="40"/>
          <w:szCs w:val="40"/>
        </w:rPr>
      </w:pPr>
      <w:r w:rsidRPr="00F96E75">
        <w:rPr>
          <w:rFonts w:ascii="Times New Roman" w:eastAsia="MS Mincho" w:hAnsi="Times New Roman" w:cs="Times New Roman"/>
          <w:b/>
          <w:bCs/>
          <w:iCs/>
          <w:sz w:val="40"/>
          <w:szCs w:val="40"/>
          <w:lang w:val="sr-Cyrl-RS"/>
        </w:rPr>
        <w:t>ЗА 201</w:t>
      </w:r>
      <w:r w:rsidR="00F515A5">
        <w:rPr>
          <w:rFonts w:ascii="Times New Roman" w:eastAsia="MS Mincho" w:hAnsi="Times New Roman" w:cs="Times New Roman"/>
          <w:b/>
          <w:bCs/>
          <w:iCs/>
          <w:sz w:val="40"/>
          <w:szCs w:val="40"/>
          <w:lang w:val="en-GB"/>
        </w:rPr>
        <w:t>9</w:t>
      </w:r>
      <w:r w:rsidRPr="00F96E75">
        <w:rPr>
          <w:rFonts w:ascii="Times New Roman" w:eastAsia="MS Mincho" w:hAnsi="Times New Roman" w:cs="Times New Roman"/>
          <w:b/>
          <w:bCs/>
          <w:iCs/>
          <w:sz w:val="40"/>
          <w:szCs w:val="40"/>
          <w:lang w:val="sr-Cyrl-RS"/>
        </w:rPr>
        <w:t>. ГОДИНУ</w:t>
      </w:r>
    </w:p>
    <w:p w14:paraId="682467B5" w14:textId="77777777" w:rsidR="005B0C6E" w:rsidRPr="00F96E75" w:rsidRDefault="005B0C6E" w:rsidP="005B0C6E">
      <w:pPr>
        <w:keepNext/>
        <w:tabs>
          <w:tab w:val="left" w:pos="720"/>
        </w:tabs>
        <w:spacing w:after="0" w:line="240" w:lineRule="auto"/>
        <w:ind w:left="360"/>
        <w:jc w:val="center"/>
        <w:outlineLvl w:val="1"/>
        <w:rPr>
          <w:rFonts w:ascii="Times New Roman" w:eastAsia="MS Mincho" w:hAnsi="Times New Roman" w:cs="Times New Roman"/>
          <w:b/>
          <w:bCs/>
          <w:iCs/>
          <w:sz w:val="40"/>
          <w:szCs w:val="40"/>
        </w:rPr>
      </w:pPr>
    </w:p>
    <w:p w14:paraId="57AB8184" w14:textId="77777777" w:rsidR="005B0C6E" w:rsidRPr="00F96E75" w:rsidRDefault="005B0C6E" w:rsidP="005B0C6E">
      <w:pPr>
        <w:keepNext/>
        <w:tabs>
          <w:tab w:val="left" w:pos="720"/>
        </w:tabs>
        <w:spacing w:before="240" w:after="60" w:line="240" w:lineRule="auto"/>
        <w:ind w:left="360"/>
        <w:jc w:val="center"/>
        <w:outlineLvl w:val="1"/>
        <w:rPr>
          <w:rFonts w:ascii="Times New Roman" w:eastAsia="MS Mincho" w:hAnsi="Times New Roman" w:cs="Times New Roman"/>
          <w:b/>
          <w:bCs/>
          <w:iCs/>
          <w:sz w:val="40"/>
          <w:szCs w:val="40"/>
        </w:rPr>
      </w:pPr>
    </w:p>
    <w:p w14:paraId="69947AF8" w14:textId="77777777" w:rsidR="005B0C6E" w:rsidRPr="00F96E75" w:rsidRDefault="005B0C6E" w:rsidP="005B0C6E">
      <w:pPr>
        <w:keepNext/>
        <w:tabs>
          <w:tab w:val="left" w:pos="720"/>
        </w:tabs>
        <w:spacing w:before="240" w:after="60" w:line="240" w:lineRule="auto"/>
        <w:ind w:left="360"/>
        <w:jc w:val="center"/>
        <w:outlineLvl w:val="1"/>
        <w:rPr>
          <w:rFonts w:ascii="Times New Roman" w:eastAsia="MS Mincho" w:hAnsi="Times New Roman" w:cs="Times New Roman"/>
          <w:b/>
          <w:bCs/>
          <w:iCs/>
          <w:sz w:val="40"/>
          <w:szCs w:val="40"/>
        </w:rPr>
      </w:pPr>
    </w:p>
    <w:p w14:paraId="003E6A05" w14:textId="77777777" w:rsidR="005B0C6E" w:rsidRPr="00F96E75" w:rsidRDefault="005B0C6E" w:rsidP="005B0C6E">
      <w:pPr>
        <w:keepNext/>
        <w:tabs>
          <w:tab w:val="left" w:pos="720"/>
        </w:tabs>
        <w:spacing w:before="240" w:after="60" w:line="240" w:lineRule="auto"/>
        <w:ind w:left="360"/>
        <w:jc w:val="center"/>
        <w:outlineLvl w:val="1"/>
        <w:rPr>
          <w:rFonts w:ascii="Times New Roman" w:eastAsia="MS Mincho" w:hAnsi="Times New Roman" w:cs="Times New Roman"/>
          <w:b/>
          <w:bCs/>
          <w:iCs/>
          <w:sz w:val="40"/>
          <w:szCs w:val="40"/>
        </w:rPr>
      </w:pPr>
    </w:p>
    <w:p w14:paraId="7575E0D5" w14:textId="77777777" w:rsidR="005B0C6E" w:rsidRPr="00F96E75" w:rsidRDefault="005B0C6E" w:rsidP="005B0C6E">
      <w:pPr>
        <w:keepNext/>
        <w:tabs>
          <w:tab w:val="left" w:pos="720"/>
        </w:tabs>
        <w:spacing w:before="240" w:after="60" w:line="240" w:lineRule="auto"/>
        <w:ind w:left="360"/>
        <w:jc w:val="center"/>
        <w:outlineLvl w:val="1"/>
        <w:rPr>
          <w:rFonts w:ascii="Times New Roman" w:eastAsia="MS Mincho" w:hAnsi="Times New Roman" w:cs="Times New Roman"/>
          <w:b/>
          <w:bCs/>
          <w:iCs/>
          <w:sz w:val="40"/>
          <w:szCs w:val="40"/>
        </w:rPr>
      </w:pPr>
    </w:p>
    <w:p w14:paraId="463F533A" w14:textId="77777777" w:rsidR="005B0C6E" w:rsidRPr="00F96E75" w:rsidRDefault="005B0C6E" w:rsidP="005B0C6E">
      <w:pPr>
        <w:keepNext/>
        <w:tabs>
          <w:tab w:val="left" w:pos="720"/>
        </w:tabs>
        <w:spacing w:before="240" w:after="60" w:line="240" w:lineRule="auto"/>
        <w:ind w:left="360"/>
        <w:jc w:val="center"/>
        <w:outlineLvl w:val="1"/>
        <w:rPr>
          <w:rFonts w:ascii="Times New Roman" w:eastAsia="MS Mincho" w:hAnsi="Times New Roman" w:cs="Times New Roman"/>
          <w:b/>
          <w:bCs/>
          <w:iCs/>
          <w:sz w:val="40"/>
          <w:szCs w:val="40"/>
          <w:lang w:val="sr-Cyrl-RS"/>
        </w:rPr>
      </w:pPr>
    </w:p>
    <w:p w14:paraId="0668A613" w14:textId="77777777" w:rsidR="005B0C6E" w:rsidRPr="00F96E75" w:rsidRDefault="005B0C6E" w:rsidP="005B0C6E">
      <w:pPr>
        <w:keepNext/>
        <w:tabs>
          <w:tab w:val="left" w:pos="720"/>
        </w:tabs>
        <w:spacing w:before="240" w:after="60" w:line="240" w:lineRule="auto"/>
        <w:ind w:left="360"/>
        <w:jc w:val="center"/>
        <w:outlineLvl w:val="1"/>
        <w:rPr>
          <w:rFonts w:ascii="Times New Roman" w:eastAsia="MS Mincho" w:hAnsi="Times New Roman" w:cs="Times New Roman"/>
          <w:b/>
          <w:bCs/>
          <w:iCs/>
          <w:sz w:val="40"/>
          <w:szCs w:val="40"/>
          <w:lang w:val="sr-Cyrl-RS"/>
        </w:rPr>
      </w:pPr>
    </w:p>
    <w:p w14:paraId="77B7DDBF" w14:textId="77777777" w:rsidR="005B0C6E" w:rsidRPr="00F96E75" w:rsidRDefault="005B0C6E" w:rsidP="005B0C6E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sz w:val="32"/>
          <w:szCs w:val="32"/>
          <w:lang w:val="sr-Cyrl-CS"/>
        </w:rPr>
      </w:pPr>
    </w:p>
    <w:p w14:paraId="63C2E717" w14:textId="77777777" w:rsidR="005B0C6E" w:rsidRPr="00F96E75" w:rsidRDefault="005B0C6E" w:rsidP="005B0C6E">
      <w:pPr>
        <w:spacing w:after="120"/>
        <w:jc w:val="both"/>
        <w:rPr>
          <w:rFonts w:ascii="Times New Roman" w:hAnsi="Times New Roman" w:cs="Times New Roman"/>
          <w:lang w:val="ru-RU"/>
        </w:rPr>
      </w:pPr>
    </w:p>
    <w:p w14:paraId="47283D30" w14:textId="77777777" w:rsidR="005B0C6E" w:rsidRPr="00F96E75" w:rsidRDefault="005B0C6E" w:rsidP="005B0C6E">
      <w:pPr>
        <w:spacing w:after="120"/>
        <w:jc w:val="both"/>
        <w:rPr>
          <w:rFonts w:ascii="Times New Roman" w:hAnsi="Times New Roman" w:cs="Times New Roman"/>
          <w:lang w:val="ru-RU"/>
        </w:rPr>
      </w:pPr>
    </w:p>
    <w:p w14:paraId="6DC0407D" w14:textId="77777777" w:rsidR="0006219B" w:rsidRPr="00F96E75" w:rsidRDefault="0006219B" w:rsidP="005B0C6E">
      <w:pPr>
        <w:spacing w:after="120"/>
        <w:jc w:val="center"/>
        <w:rPr>
          <w:rFonts w:ascii="Times New Roman" w:hAnsi="Times New Roman" w:cs="Times New Roman"/>
          <w:lang w:val="ru-RU"/>
        </w:rPr>
      </w:pPr>
    </w:p>
    <w:p w14:paraId="0376E464" w14:textId="77777777" w:rsidR="005B0C6E" w:rsidRPr="00330A5D" w:rsidRDefault="005B0C6E" w:rsidP="00330A5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0A5D">
        <w:rPr>
          <w:rFonts w:ascii="Times New Roman" w:hAnsi="Times New Roman" w:cs="Times New Roman"/>
          <w:sz w:val="24"/>
          <w:szCs w:val="24"/>
          <w:lang w:val="ru-RU"/>
        </w:rPr>
        <w:t xml:space="preserve">Београд, </w:t>
      </w:r>
      <w:r w:rsidR="00813A7A" w:rsidRPr="00330A5D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1A33B8" w:rsidRPr="00330A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A5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F515A5" w:rsidRPr="00330A5D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Pr="00330A5D">
        <w:rPr>
          <w:rFonts w:ascii="Times New Roman" w:hAnsi="Times New Roman" w:cs="Times New Roman"/>
          <w:sz w:val="24"/>
          <w:szCs w:val="24"/>
          <w:lang w:val="ru-RU"/>
        </w:rPr>
        <w:t>. године</w:t>
      </w:r>
    </w:p>
    <w:p w14:paraId="03246FE1" w14:textId="77777777" w:rsidR="005B0C6E" w:rsidRDefault="005B0C6E" w:rsidP="005B0C6E">
      <w:pPr>
        <w:spacing w:after="120"/>
        <w:jc w:val="both"/>
        <w:rPr>
          <w:rFonts w:ascii="Times New Roman" w:hAnsi="Times New Roman" w:cs="Times New Roman"/>
          <w:lang w:val="ru-RU"/>
        </w:rPr>
      </w:pPr>
    </w:p>
    <w:p w14:paraId="27E4A9E9" w14:textId="77777777" w:rsidR="0061398E" w:rsidRDefault="0061398E" w:rsidP="005B0C6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5718B5" w14:textId="77777777" w:rsidR="0061398E" w:rsidRDefault="0061398E" w:rsidP="005B0C6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28BA08" w14:textId="77777777" w:rsidR="00ED7AB2" w:rsidRPr="00ED7AB2" w:rsidRDefault="00ED7AB2" w:rsidP="00995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Пуно пословно име: Развојна агенција Србије</w:t>
      </w:r>
    </w:p>
    <w:p w14:paraId="5875CC86" w14:textId="77777777" w:rsidR="00ED7AB2" w:rsidRPr="00ED7AB2" w:rsidRDefault="00ED7AB2" w:rsidP="00995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b/>
          <w:sz w:val="24"/>
          <w:szCs w:val="24"/>
          <w:lang w:val="sr-Cyrl-CS"/>
        </w:rPr>
        <w:t>Седиште: Кнеза Милоша 12, Београд</w:t>
      </w:r>
    </w:p>
    <w:p w14:paraId="3A342831" w14:textId="77777777" w:rsidR="00ED7AB2" w:rsidRPr="00ED7AB2" w:rsidRDefault="00ED7AB2" w:rsidP="00995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A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Скраћени назив: </w:t>
      </w:r>
      <w:r w:rsidRPr="00ED7AB2">
        <w:rPr>
          <w:rFonts w:ascii="Times New Roman" w:hAnsi="Times New Roman" w:cs="Times New Roman"/>
          <w:b/>
          <w:sz w:val="24"/>
          <w:szCs w:val="24"/>
          <w:lang w:val="sr-Cyrl-RS"/>
        </w:rPr>
        <w:t>РАС</w:t>
      </w:r>
    </w:p>
    <w:p w14:paraId="7DF6AEC6" w14:textId="77777777" w:rsidR="00ED7AB2" w:rsidRPr="00ED7AB2" w:rsidRDefault="00ED7AB2" w:rsidP="00995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b/>
          <w:sz w:val="24"/>
          <w:szCs w:val="24"/>
          <w:lang w:val="sr-Cyrl-CS"/>
        </w:rPr>
        <w:t>Правна форма: јавна агенција</w:t>
      </w:r>
    </w:p>
    <w:p w14:paraId="7B9BCD00" w14:textId="77777777" w:rsidR="00ED7AB2" w:rsidRPr="00ED7AB2" w:rsidRDefault="00ED7AB2" w:rsidP="00995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b/>
          <w:sz w:val="24"/>
          <w:szCs w:val="24"/>
          <w:lang w:val="sr-Cyrl-CS"/>
        </w:rPr>
        <w:t>Оснивач: Република Србија</w:t>
      </w:r>
    </w:p>
    <w:p w14:paraId="23146892" w14:textId="77777777" w:rsidR="00ED7AB2" w:rsidRPr="00ED7AB2" w:rsidRDefault="00ED7AB2" w:rsidP="00995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AB2">
        <w:rPr>
          <w:rFonts w:ascii="Times New Roman" w:hAnsi="Times New Roman" w:cs="Times New Roman"/>
          <w:b/>
          <w:sz w:val="24"/>
          <w:szCs w:val="24"/>
          <w:lang w:val="sr-Cyrl-CS"/>
        </w:rPr>
        <w:t>Датум оснивања: 11.01.2016. године</w:t>
      </w:r>
    </w:p>
    <w:p w14:paraId="60FC6E59" w14:textId="77777777" w:rsidR="00ED7AB2" w:rsidRPr="00ED7AB2" w:rsidRDefault="00ED7AB2" w:rsidP="00995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b/>
          <w:sz w:val="24"/>
          <w:szCs w:val="24"/>
          <w:lang w:val="sr-Cyrl-CS"/>
        </w:rPr>
        <w:t>Матични број: 17905031</w:t>
      </w:r>
    </w:p>
    <w:p w14:paraId="4F2226D8" w14:textId="77777777" w:rsidR="00ED7AB2" w:rsidRPr="00ED7AB2" w:rsidRDefault="00ED7AB2" w:rsidP="00995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b/>
          <w:sz w:val="24"/>
          <w:szCs w:val="24"/>
          <w:lang w:val="sr-Cyrl-CS"/>
        </w:rPr>
        <w:t>ПИБ: 109336535</w:t>
      </w:r>
    </w:p>
    <w:p w14:paraId="6520BA6F" w14:textId="52124290" w:rsid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b/>
          <w:sz w:val="24"/>
          <w:szCs w:val="24"/>
          <w:lang w:val="sr-Cyrl-CS"/>
        </w:rPr>
        <w:t>Шифра делатности: 8413</w:t>
      </w:r>
    </w:p>
    <w:p w14:paraId="21905DE4" w14:textId="77777777" w:rsidR="003D745E" w:rsidRPr="00ED7AB2" w:rsidRDefault="003D745E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9D2C6F" w14:textId="154BEC36" w:rsidR="00ED7AB2" w:rsidRPr="00ED7AB2" w:rsidRDefault="00ED7AB2" w:rsidP="00ED7A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7AB2">
        <w:rPr>
          <w:rFonts w:ascii="Times New Roman" w:hAnsi="Times New Roman" w:cs="Times New Roman"/>
          <w:sz w:val="24"/>
          <w:szCs w:val="24"/>
          <w:lang w:val="ru-RU"/>
        </w:rPr>
        <w:t>Развојна агенција Србије (</w:t>
      </w:r>
      <w:r w:rsidR="003D745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ED7AB2">
        <w:rPr>
          <w:rFonts w:ascii="Times New Roman" w:hAnsi="Times New Roman" w:cs="Times New Roman"/>
          <w:sz w:val="24"/>
          <w:szCs w:val="24"/>
          <w:lang w:val="ru-RU"/>
        </w:rPr>
        <w:t>даље</w:t>
      </w:r>
      <w:r w:rsidR="003D745E">
        <w:rPr>
          <w:rFonts w:ascii="Times New Roman" w:hAnsi="Times New Roman" w:cs="Times New Roman"/>
          <w:sz w:val="24"/>
          <w:szCs w:val="24"/>
          <w:lang w:val="ru-RU"/>
        </w:rPr>
        <w:t>м тексту</w:t>
      </w:r>
      <w:r w:rsidRPr="00ED7AB2">
        <w:rPr>
          <w:rFonts w:ascii="Times New Roman" w:hAnsi="Times New Roman" w:cs="Times New Roman"/>
          <w:sz w:val="24"/>
          <w:szCs w:val="24"/>
          <w:lang w:val="ru-RU"/>
        </w:rPr>
        <w:t>: Агенција) основана је Законом о улагањима („Сл</w:t>
      </w:r>
      <w:r w:rsidR="003D745E">
        <w:rPr>
          <w:rFonts w:ascii="Times New Roman" w:hAnsi="Times New Roman" w:cs="Times New Roman"/>
          <w:sz w:val="24"/>
          <w:szCs w:val="24"/>
          <w:lang w:val="ru-RU"/>
        </w:rPr>
        <w:t>ужбени</w:t>
      </w:r>
      <w:r w:rsidRPr="00ED7AB2">
        <w:rPr>
          <w:rFonts w:ascii="Times New Roman" w:hAnsi="Times New Roman" w:cs="Times New Roman"/>
          <w:sz w:val="24"/>
          <w:szCs w:val="24"/>
          <w:lang w:val="ru-RU"/>
        </w:rPr>
        <w:t xml:space="preserve"> гласник РС</w:t>
      </w:r>
      <w:r w:rsidRPr="00ED7AB2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ED7AB2">
        <w:rPr>
          <w:rFonts w:ascii="Times New Roman" w:hAnsi="Times New Roman" w:cs="Times New Roman"/>
          <w:sz w:val="24"/>
          <w:szCs w:val="24"/>
          <w:lang w:val="ru-RU"/>
        </w:rPr>
        <w:t>, бр.</w:t>
      </w:r>
      <w:r w:rsidRPr="00ED7AB2">
        <w:rPr>
          <w:rFonts w:ascii="Times New Roman" w:hAnsi="Times New Roman" w:cs="Times New Roman"/>
          <w:sz w:val="24"/>
          <w:szCs w:val="24"/>
          <w:lang w:val="sr-Cyrl-CS"/>
        </w:rPr>
        <w:t xml:space="preserve"> 89/2015 и 95/2018</w:t>
      </w:r>
      <w:r w:rsidRPr="00ED7AB2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ED7AB2">
        <w:rPr>
          <w:rFonts w:ascii="Times New Roman" w:hAnsi="Times New Roman" w:cs="Times New Roman"/>
          <w:sz w:val="24"/>
          <w:szCs w:val="24"/>
          <w:lang w:val="sr-Cyrl-RS"/>
        </w:rPr>
        <w:t>ради обављања развојних, стручних</w:t>
      </w:r>
      <w:r w:rsidRPr="00ED7A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D7AB2">
        <w:rPr>
          <w:rFonts w:ascii="Times New Roman" w:hAnsi="Times New Roman" w:cs="Times New Roman"/>
          <w:sz w:val="24"/>
          <w:szCs w:val="24"/>
          <w:lang w:val="sr-Cyrl-RS"/>
        </w:rPr>
        <w:t xml:space="preserve">и оперативних послова подстицања и реализације директних улагања, промоције и повећања извоза, развоја и унапређења конкурентности  привредних субјеката, угледа и развоја Републике Србије у области привреде и регионалног развоја. </w:t>
      </w:r>
    </w:p>
    <w:p w14:paraId="2FBE7EAF" w14:textId="77777777" w:rsidR="00ED7AB2" w:rsidRPr="00ED7AB2" w:rsidRDefault="00ED7AB2" w:rsidP="00ED7AB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AB2">
        <w:rPr>
          <w:rFonts w:ascii="Times New Roman" w:hAnsi="Times New Roman" w:cs="Times New Roman"/>
          <w:b/>
          <w:sz w:val="24"/>
          <w:szCs w:val="24"/>
          <w:lang w:val="sr-Cyrl-RS"/>
        </w:rPr>
        <w:t>ДЕЛАТНОСТ АГЕНЦИЈЕ</w:t>
      </w:r>
    </w:p>
    <w:p w14:paraId="3A0EC9AE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AB2">
        <w:rPr>
          <w:rFonts w:ascii="Times New Roman" w:hAnsi="Times New Roman" w:cs="Times New Roman"/>
          <w:sz w:val="24"/>
          <w:szCs w:val="24"/>
          <w:lang w:val="sr-Cyrl-CS"/>
        </w:rPr>
        <w:t>Законом о улагањима прописано је да Агенција обавља следеће послове</w:t>
      </w:r>
      <w:r w:rsidRPr="00ED7AB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645BE456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1) сарађује са државним органима и организацијама и носиоцима јавних овлашћења, органима територијалне аутономије и локалне самоуправе, ради обезбеђивања услова за примену овог закона и других прописа којима се уређују питања од значаја за унапређење привредног развоја и улагања;</w:t>
      </w:r>
    </w:p>
    <w:p w14:paraId="3453A610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2) прати примену овог закона и предлаже одговарајуће мере;</w:t>
      </w:r>
    </w:p>
    <w:p w14:paraId="08168018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3) учествује у припреми програма и пројеката привредног и регионалног развоја;</w:t>
      </w:r>
    </w:p>
    <w:p w14:paraId="623CC8BF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4) врши анализе и обезбеђује податке и информације за потребе унапређења политике привредног и регионалног развоја;</w:t>
      </w:r>
    </w:p>
    <w:p w14:paraId="50EE31C9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5) врши акредитацију и координацију регионалних развојних агенција;</w:t>
      </w:r>
    </w:p>
    <w:p w14:paraId="5CF8C329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6) обавља стручне и административно-оперативне послове у вези са пројектима привлачења директних инвестиција и улагања и прати њихову реализацију у складу са законом и прописима;</w:t>
      </w:r>
    </w:p>
    <w:p w14:paraId="4E63DF40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7) спроводи програме и пројекте са циљем унапређења извозних активности привредних субјеката;</w:t>
      </w:r>
    </w:p>
    <w:p w14:paraId="68786E8B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8) спроводи програме и пројекте са циљем унапређења положаја, активности и конкурентности малих и средњих привредних субјеката и предузетника;</w:t>
      </w:r>
    </w:p>
    <w:p w14:paraId="6F35B198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9) предлаже, координира и спроводи активности стратешког маркетинга привредних потенцијала и угледа Републике Србије;</w:t>
      </w:r>
    </w:p>
    <w:p w14:paraId="79EB1205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10) пружа стручну и саветодавну подршку привредним друштвима и предузетницима;</w:t>
      </w:r>
    </w:p>
    <w:p w14:paraId="4A1F491F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11) извршава и координира спровођење програма и пројеката привредног и регионалног развоја за подстицање директних инвестиција;</w:t>
      </w:r>
    </w:p>
    <w:p w14:paraId="2D44F51E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12) обезбеђује услове за приступ и реализацију пројеката који се финансирају из међународне развојне помоћи;</w:t>
      </w:r>
    </w:p>
    <w:p w14:paraId="497C44FB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13) прати и анализира услове улагања и привредне услове на појединачним тржиштима и у појединачним секторима и даје предлоге за њихово унапређење;</w:t>
      </w:r>
    </w:p>
    <w:p w14:paraId="3F6F3D28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14) остварује сарадњу у области улагања и прикупља информације о стању улагања у другим државама;</w:t>
      </w:r>
    </w:p>
    <w:p w14:paraId="2989F78E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15) предлаже доделу подстицаја;</w:t>
      </w:r>
    </w:p>
    <w:p w14:paraId="2CEADC20" w14:textId="77777777" w:rsidR="00ED7AB2" w:rsidRP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lastRenderedPageBreak/>
        <w:t>16) обавља и друге послове, у складу са законом и Статутом Агенције.</w:t>
      </w:r>
    </w:p>
    <w:p w14:paraId="490B93C9" w14:textId="3B8C2D8F" w:rsidR="00ED7AB2" w:rsidRDefault="00ED7AB2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7AB2">
        <w:rPr>
          <w:rFonts w:ascii="Times New Roman" w:hAnsi="Times New Roman" w:cs="Times New Roman"/>
          <w:sz w:val="24"/>
          <w:szCs w:val="24"/>
          <w:lang w:val="en-GB"/>
        </w:rPr>
        <w:t>Послове из тачке 5) Агенција обавља као поверене послове.</w:t>
      </w:r>
    </w:p>
    <w:p w14:paraId="0BBCA3B7" w14:textId="77777777" w:rsidR="003D745E" w:rsidRPr="00ED7AB2" w:rsidRDefault="003D745E" w:rsidP="003D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C316FE4" w14:textId="77777777" w:rsidR="00ED7AB2" w:rsidRPr="00ED7AB2" w:rsidRDefault="00ED7AB2" w:rsidP="00ED7AB2">
      <w:pPr>
        <w:pStyle w:val="Heading1"/>
        <w:spacing w:before="0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ОСНОВЕ  ЗА САСТАВЉАЊЕ ФИНАНСИЈСКОГ ИЗВЕШТАЈА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АГЕНЦИЈЕ</w:t>
      </w:r>
    </w:p>
    <w:p w14:paraId="05140F37" w14:textId="77777777" w:rsidR="003D745E" w:rsidRDefault="003D745E" w:rsidP="003D7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14:paraId="2C5EC136" w14:textId="66112F1E" w:rsidR="006D1DAC" w:rsidRDefault="00ED7AB2" w:rsidP="00ED7A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Правни основ за састављање </w:t>
      </w:r>
      <w:r w:rsidR="003D74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инансијског извештаја Агенције, усвајање истог од стране Управног одбора Агенције (у даљем тексту: Управни одбор) и подношење Влади као оснивачу на сагласност</w:t>
      </w:r>
      <w:r w:rsidR="007A2D3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садржан је у одредби члана 46. </w:t>
      </w:r>
      <w:r w:rsidR="007A2D33"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став 3. 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Закона о јавним агенцијама („Службени гласник РС”, бр. 18/05, 81/05-исправка и 47/18) и одредби члана </w:t>
      </w:r>
      <w:r w:rsidR="00456C59">
        <w:rPr>
          <w:rFonts w:ascii="Times New Roman" w:hAnsi="Times New Roman" w:cs="Times New Roman"/>
          <w:color w:val="000000"/>
          <w:sz w:val="24"/>
          <w:szCs w:val="24"/>
          <w:lang w:val="en-GB"/>
        </w:rPr>
        <w:t>32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7A2D3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став 1. </w:t>
      </w:r>
      <w:r w:rsidR="00456C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тачка 2</w:t>
      </w:r>
      <w:r w:rsidR="007A2D3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Закона о </w:t>
      </w:r>
      <w:r w:rsidR="00456C5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улагањима</w:t>
      </w:r>
      <w:r w:rsidR="006D1DA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14:paraId="4A27065D" w14:textId="5D4C944B" w:rsidR="00ED7AB2" w:rsidRPr="00ED7AB2" w:rsidRDefault="00ED7AB2" w:rsidP="00ED7A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Сагласно томе, финансијски извештаји Агенције за 201</w:t>
      </w:r>
      <w:r w:rsidR="006D1DA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9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годину састављени су у складу са одредбама Закона о рачуноводству („С</w:t>
      </w:r>
      <w:r w:rsidR="006D1DA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лужбени гласник РС”, бр. 62/</w:t>
      </w:r>
      <w:r w:rsidR="007A2D3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</w:t>
      </w:r>
      <w:r w:rsidR="006D1DA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13</w:t>
      </w:r>
      <w:r w:rsidR="007A2D3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30/</w:t>
      </w:r>
      <w:r w:rsidR="007A2D3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18</w:t>
      </w:r>
      <w:r w:rsidR="006D1DA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73/2019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 и према Правилнику о Kонтном оквиру и садржини рачуна у Kонтном оквиру за привредна друштва, задруге и предузетнике („Службени гласник РС”, бр</w:t>
      </w:r>
      <w:r w:rsidR="003D74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95/</w:t>
      </w:r>
      <w:r w:rsidR="003D74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14).</w:t>
      </w:r>
    </w:p>
    <w:p w14:paraId="562BFE24" w14:textId="77777777" w:rsidR="00ED7AB2" w:rsidRPr="00ED7AB2" w:rsidRDefault="00ED7AB2" w:rsidP="00ED7AB2">
      <w:pPr>
        <w:pStyle w:val="Heading2"/>
        <w:contextualSpacing/>
        <w:rPr>
          <w:color w:val="000000"/>
          <w:lang w:val="sr-Cyrl-CS"/>
        </w:rPr>
      </w:pPr>
      <w:bookmarkStart w:id="1" w:name="_Toc317685434"/>
      <w:bookmarkStart w:id="2" w:name="_Toc317685372"/>
      <w:bookmarkStart w:id="3" w:name="_Toc349547667"/>
      <w:bookmarkStart w:id="4" w:name="_Toc349558336"/>
      <w:bookmarkStart w:id="5" w:name="_Toc349558609"/>
      <w:bookmarkStart w:id="6" w:name="_Toc444002149"/>
      <w:bookmarkStart w:id="7" w:name="_Toc444003875"/>
      <w:bookmarkStart w:id="8" w:name="_Toc475523203"/>
      <w:bookmarkStart w:id="9" w:name="_Toc475523483"/>
      <w:r w:rsidRPr="00ED7AB2">
        <w:rPr>
          <w:color w:val="000000"/>
          <w:lang w:val="sr-Cyrl-CS"/>
        </w:rPr>
        <w:t xml:space="preserve">РАЧУНОВОДСТВЕНИ </w:t>
      </w:r>
      <w:r w:rsidRPr="00ED7AB2">
        <w:rPr>
          <w:color w:val="000000"/>
        </w:rPr>
        <w:t xml:space="preserve"> </w:t>
      </w:r>
      <w:r w:rsidRPr="00ED7AB2">
        <w:rPr>
          <w:color w:val="000000"/>
          <w:lang w:val="sr-Cyrl-CS"/>
        </w:rPr>
        <w:t>МЕТОД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D2E6633" w14:textId="77777777" w:rsidR="003D745E" w:rsidRPr="003D745E" w:rsidRDefault="003D745E" w:rsidP="00ED7AB2">
      <w:pPr>
        <w:jc w:val="both"/>
        <w:rPr>
          <w:rFonts w:ascii="Times New Roman" w:hAnsi="Times New Roman" w:cs="Times New Roman"/>
          <w:color w:val="000000"/>
          <w:sz w:val="2"/>
          <w:szCs w:val="24"/>
          <w:lang w:val="sr-Cyrl-CS"/>
        </w:rPr>
      </w:pPr>
    </w:p>
    <w:p w14:paraId="4E7915FC" w14:textId="61898B48" w:rsidR="00ED7AB2" w:rsidRPr="00ED7AB2" w:rsidRDefault="00ED7AB2" w:rsidP="00ED7A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Вођење пословних књига, састављање, приказивање, достављање и објављивање финансијских извештаја за пословну 201</w:t>
      </w:r>
      <w:r w:rsidR="006D1DA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9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годину обављано је у скл</w:t>
      </w:r>
      <w:r w:rsidR="006D1DA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аду са Законом о рачуноводству, 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Међународним стандардима финансијског извештавања (МСФИ), пратећим правилницима и другом </w:t>
      </w:r>
      <w:r w:rsidR="003D74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законском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интерном регулативом.</w:t>
      </w:r>
    </w:p>
    <w:p w14:paraId="164D535E" w14:textId="33114769" w:rsidR="00ED7AB2" w:rsidRPr="00ED7AB2" w:rsidRDefault="00ED7AB2" w:rsidP="00ED7A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Финансијски извештаји су састављени у форми и садржини која је прописана Правилником о садржини и форми финансијских извештаја за привредна друштва, задруге и предузетнике („Службени гласник РС”, бр. 95/</w:t>
      </w:r>
      <w:r w:rsidR="003D74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14 и 144/</w:t>
      </w:r>
      <w:r w:rsidR="003D74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14).</w:t>
      </w:r>
    </w:p>
    <w:p w14:paraId="2F84096D" w14:textId="77777777" w:rsidR="00ED7AB2" w:rsidRPr="00ED7AB2" w:rsidRDefault="00ED7AB2" w:rsidP="00ED7AB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Извештајна валута Агенције је динар. Финансијски извештаји Агенције су исказани у хиљадама динара.</w:t>
      </w:r>
    </w:p>
    <w:p w14:paraId="776A70FD" w14:textId="77777777" w:rsidR="00ED7AB2" w:rsidRPr="00ED7AB2" w:rsidRDefault="00ED7AB2" w:rsidP="00ED7AB2">
      <w:pPr>
        <w:pStyle w:val="Heading2"/>
        <w:contextualSpacing/>
        <w:rPr>
          <w:color w:val="000000"/>
          <w:lang w:val="sr-Cyrl-CS"/>
        </w:rPr>
      </w:pPr>
      <w:bookmarkStart w:id="10" w:name="_Toc317685435"/>
      <w:bookmarkStart w:id="11" w:name="_Toc317685373"/>
      <w:bookmarkStart w:id="12" w:name="_Toc349547668"/>
      <w:bookmarkStart w:id="13" w:name="_Toc349558337"/>
      <w:bookmarkStart w:id="14" w:name="_Toc349558610"/>
      <w:bookmarkStart w:id="15" w:name="_Toc444002150"/>
      <w:bookmarkStart w:id="16" w:name="_Toc444003876"/>
      <w:bookmarkStart w:id="17" w:name="_Toc475523204"/>
      <w:bookmarkStart w:id="18" w:name="_Toc475523484"/>
      <w:r w:rsidRPr="00ED7AB2">
        <w:rPr>
          <w:color w:val="000000"/>
          <w:lang w:val="sr-Cyrl-CS"/>
        </w:rPr>
        <w:t>РАЧУНОВОДСТВЕНЕ</w:t>
      </w:r>
      <w:r w:rsidRPr="00ED7AB2">
        <w:rPr>
          <w:color w:val="000000"/>
        </w:rPr>
        <w:t xml:space="preserve"> </w:t>
      </w:r>
      <w:r w:rsidRPr="00ED7AB2">
        <w:rPr>
          <w:color w:val="000000"/>
          <w:lang w:val="sr-Cyrl-CS"/>
        </w:rPr>
        <w:t xml:space="preserve"> ПОЛИТИКЕ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97D844F" w14:textId="77777777" w:rsidR="00ED7AB2" w:rsidRPr="003D745E" w:rsidRDefault="00ED7AB2" w:rsidP="00ED7AB2">
      <w:pPr>
        <w:jc w:val="both"/>
        <w:rPr>
          <w:rFonts w:ascii="Times New Roman" w:hAnsi="Times New Roman" w:cs="Times New Roman"/>
          <w:color w:val="000000"/>
          <w:sz w:val="2"/>
          <w:szCs w:val="24"/>
          <w:lang w:val="sr-Cyrl-CS"/>
        </w:rPr>
      </w:pPr>
    </w:p>
    <w:p w14:paraId="6F49A1D7" w14:textId="77777777" w:rsidR="00ED7AB2" w:rsidRPr="006D1DAC" w:rsidRDefault="00ED7AB2" w:rsidP="00ED7AB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Код састављања финансијских извештаја примењиване су рачуноводствене политике утврђене Правилником о </w:t>
      </w:r>
      <w:r w:rsidR="006D1DA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рачуноводству и 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рачуноводственим политикама Агенције</w:t>
      </w:r>
      <w:r w:rsidR="00136E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ED7AB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брoj:</w:t>
      </w:r>
      <w:r w:rsidR="006D1DAC" w:rsidRPr="006D1DAC">
        <w:rPr>
          <w:lang w:val="sr-Cyrl-RS"/>
        </w:rPr>
        <w:t xml:space="preserve"> </w:t>
      </w:r>
      <w:r w:rsidR="006D1DAC" w:rsidRPr="006D1DAC">
        <w:rPr>
          <w:rFonts w:ascii="Times New Roman" w:hAnsi="Times New Roman" w:cs="Times New Roman"/>
          <w:sz w:val="24"/>
          <w:szCs w:val="24"/>
          <w:lang w:val="sr-Cyrl-RS"/>
        </w:rPr>
        <w:t>1-07-110-14/2018 од 19.10.2018. године</w:t>
      </w:r>
      <w:r w:rsidRPr="006D1D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6D29875" w14:textId="77777777" w:rsidR="006104EB" w:rsidRPr="00ED7AB2" w:rsidRDefault="006104EB" w:rsidP="006104E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7AB2">
        <w:rPr>
          <w:rFonts w:ascii="Times New Roman" w:hAnsi="Times New Roman" w:cs="Times New Roman"/>
          <w:b/>
          <w:noProof/>
          <w:sz w:val="24"/>
          <w:szCs w:val="24"/>
        </w:rPr>
        <w:t xml:space="preserve">Финансирање рада </w:t>
      </w:r>
      <w:r w:rsidR="006D1DAC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Агенције</w:t>
      </w:r>
    </w:p>
    <w:p w14:paraId="060A7116" w14:textId="77777777" w:rsidR="003D745E" w:rsidRPr="003D745E" w:rsidRDefault="003D745E" w:rsidP="006104EB">
      <w:pPr>
        <w:jc w:val="both"/>
        <w:rPr>
          <w:rFonts w:ascii="Times New Roman" w:hAnsi="Times New Roman" w:cs="Times New Roman"/>
          <w:noProof/>
          <w:sz w:val="4"/>
          <w:szCs w:val="24"/>
          <w:lang w:val="sr-Cyrl-CS"/>
        </w:rPr>
      </w:pPr>
    </w:p>
    <w:p w14:paraId="2A31BAD0" w14:textId="38ED6362" w:rsidR="006104EB" w:rsidRPr="00ED7AB2" w:rsidRDefault="006104EB" w:rsidP="006104EB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Извори финасирање рада </w:t>
      </w:r>
      <w:r w:rsidR="003E7678">
        <w:rPr>
          <w:rFonts w:ascii="Times New Roman" w:hAnsi="Times New Roman" w:cs="Times New Roman"/>
          <w:noProof/>
          <w:sz w:val="24"/>
          <w:szCs w:val="24"/>
          <w:lang w:val="sr-Cyrl-CS"/>
        </w:rPr>
        <w:t>Агенције</w:t>
      </w:r>
      <w:r w:rsidRPr="00ED7AB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су:</w:t>
      </w:r>
    </w:p>
    <w:p w14:paraId="50D893BB" w14:textId="77777777" w:rsidR="006104EB" w:rsidRPr="00ED7AB2" w:rsidRDefault="006104EB" w:rsidP="006104EB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noProof/>
          <w:sz w:val="24"/>
          <w:szCs w:val="24"/>
          <w:lang w:val="sr-Cyrl-CS"/>
        </w:rPr>
        <w:t>Буџет Републике</w:t>
      </w:r>
      <w:r w:rsidRPr="00ED7A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D7AB2">
        <w:rPr>
          <w:rFonts w:ascii="Times New Roman" w:hAnsi="Times New Roman" w:cs="Times New Roman"/>
          <w:noProof/>
          <w:sz w:val="24"/>
          <w:szCs w:val="24"/>
          <w:lang w:val="sr-Cyrl-CS"/>
        </w:rPr>
        <w:t>Србије,</w:t>
      </w:r>
    </w:p>
    <w:p w14:paraId="1FA8426E" w14:textId="024C839F" w:rsidR="006104EB" w:rsidRPr="00677597" w:rsidRDefault="006104EB" w:rsidP="006104EB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74438">
        <w:rPr>
          <w:rFonts w:ascii="Times New Roman" w:hAnsi="Times New Roman" w:cs="Times New Roman"/>
          <w:noProof/>
          <w:sz w:val="24"/>
          <w:szCs w:val="24"/>
          <w:lang w:val="sr-Cyrl-CS"/>
        </w:rPr>
        <w:t>Међународне донациј</w:t>
      </w:r>
      <w:r w:rsidR="00DF4C70" w:rsidRPr="00F74438">
        <w:rPr>
          <w:rFonts w:ascii="Times New Roman" w:hAnsi="Times New Roman" w:cs="Times New Roman"/>
          <w:noProof/>
          <w:sz w:val="24"/>
          <w:szCs w:val="24"/>
          <w:lang w:val="sr-Cyrl-CS"/>
        </w:rPr>
        <w:t>е које се односе на реализацију</w:t>
      </w:r>
      <w:r w:rsidR="00E835CF" w:rsidRPr="009A39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пројек</w:t>
      </w:r>
      <w:r w:rsidR="003D745E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E835CF" w:rsidRPr="00677597">
        <w:rPr>
          <w:rFonts w:ascii="Times New Roman" w:hAnsi="Times New Roman" w:cs="Times New Roman"/>
          <w:noProof/>
          <w:sz w:val="24"/>
          <w:szCs w:val="24"/>
          <w:lang w:val="sr-Cyrl-CS"/>
        </w:rPr>
        <w:t>та</w:t>
      </w:r>
      <w:r w:rsidR="003D745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A8189A" w:rsidRPr="00677597">
        <w:rPr>
          <w:rFonts w:ascii="Times New Roman" w:hAnsi="Times New Roman" w:cs="Times New Roman"/>
          <w:noProof/>
          <w:sz w:val="24"/>
          <w:szCs w:val="24"/>
          <w:lang w:val="sr-Cyrl-CS"/>
        </w:rPr>
        <w:t>Европск</w:t>
      </w:r>
      <w:r w:rsidR="00E835CF" w:rsidRPr="00677597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8189A" w:rsidRPr="0067759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мреж</w:t>
      </w:r>
      <w:r w:rsidR="00E835CF" w:rsidRPr="00677597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A8189A" w:rsidRPr="0067759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предузетништва и </w:t>
      </w:r>
      <w:r w:rsidR="00677597"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="00A8189A" w:rsidRPr="00677597">
        <w:rPr>
          <w:rFonts w:ascii="Times New Roman" w:hAnsi="Times New Roman" w:cs="Times New Roman"/>
          <w:noProof/>
          <w:sz w:val="24"/>
          <w:szCs w:val="24"/>
          <w:lang w:val="sr-Cyrl-CS"/>
        </w:rPr>
        <w:t>ранснационалн</w:t>
      </w:r>
      <w:r w:rsidR="003D745E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8189A" w:rsidRPr="00677597">
        <w:rPr>
          <w:rFonts w:ascii="Times New Roman" w:hAnsi="Times New Roman" w:cs="Times New Roman"/>
          <w:noProof/>
          <w:sz w:val="24"/>
          <w:szCs w:val="24"/>
          <w:lang w:val="sr-Cyrl-CS"/>
        </w:rPr>
        <w:t>г програм</w:t>
      </w:r>
      <w:r w:rsidR="0067759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Дунав</w:t>
      </w:r>
      <w:r w:rsidR="00A8189A" w:rsidRPr="00677597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1509331B" w14:textId="77777777" w:rsidR="006104EB" w:rsidRPr="00ED7AB2" w:rsidRDefault="006104EB" w:rsidP="006104EB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noProof/>
          <w:sz w:val="24"/>
          <w:szCs w:val="24"/>
          <w:lang w:val="sr-Cyrl-CS"/>
        </w:rPr>
        <w:t>Сопствени приходи:</w:t>
      </w:r>
    </w:p>
    <w:p w14:paraId="1CFA4EAE" w14:textId="4C621C70" w:rsidR="006104EB" w:rsidRPr="00ED7AB2" w:rsidRDefault="00652340" w:rsidP="006104EB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sz w:val="24"/>
          <w:szCs w:val="24"/>
          <w:lang w:val="ru-RU"/>
        </w:rPr>
        <w:t>Наплаћене услуге за послове</w:t>
      </w:r>
      <w:r w:rsidRPr="00ED7AB2"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Pr="00ED7AB2">
        <w:rPr>
          <w:rFonts w:ascii="Times New Roman" w:hAnsi="Times New Roman" w:cs="Times New Roman"/>
          <w:sz w:val="24"/>
          <w:szCs w:val="24"/>
          <w:lang w:val="ru-RU"/>
        </w:rPr>
        <w:t xml:space="preserve"> надлежности </w:t>
      </w:r>
      <w:r w:rsidR="003E7678">
        <w:rPr>
          <w:rFonts w:ascii="Times New Roman" w:hAnsi="Times New Roman" w:cs="Times New Roman"/>
          <w:sz w:val="24"/>
          <w:szCs w:val="24"/>
          <w:lang w:val="ru-RU"/>
        </w:rPr>
        <w:t>Агенције</w:t>
      </w:r>
      <w:r w:rsidRPr="00ED7A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745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D7AB2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3E767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D7AB2">
        <w:rPr>
          <w:rFonts w:ascii="Times New Roman" w:hAnsi="Times New Roman" w:cs="Times New Roman"/>
          <w:sz w:val="24"/>
          <w:szCs w:val="24"/>
          <w:lang w:val="ru-RU"/>
        </w:rPr>
        <w:t xml:space="preserve">. години су остварени од привредних субјеката за учешће на међународним сајмовима, </w:t>
      </w:r>
    </w:p>
    <w:p w14:paraId="49A921B5" w14:textId="0D8ECF32" w:rsidR="006104EB" w:rsidRPr="00ED7AB2" w:rsidRDefault="009C6AF4" w:rsidP="006104EB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ED7AB2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у</w:t>
      </w:r>
      <w:r w:rsidR="006104EB" w:rsidRPr="00ED7AB2">
        <w:rPr>
          <w:rFonts w:ascii="Times New Roman" w:hAnsi="Times New Roman" w:cs="Times New Roman"/>
          <w:noProof/>
          <w:sz w:val="24"/>
          <w:szCs w:val="24"/>
          <w:lang w:val="sr-Cyrl-CS"/>
        </w:rPr>
        <w:t>чешће у сталним трошковима (струја, вода, грејање</w:t>
      </w:r>
      <w:r w:rsidR="00C76B11" w:rsidRPr="00ED7AB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76B11" w:rsidRPr="00ED7AB2">
        <w:rPr>
          <w:rFonts w:ascii="Times New Roman" w:hAnsi="Times New Roman" w:cs="Times New Roman"/>
          <w:noProof/>
          <w:sz w:val="24"/>
          <w:szCs w:val="24"/>
          <w:lang w:val="sr-Cyrl-RS"/>
        </w:rPr>
        <w:t>заштита од пожара</w:t>
      </w:r>
      <w:r w:rsidR="006104EB" w:rsidRPr="00ED7AB2">
        <w:rPr>
          <w:rFonts w:ascii="Times New Roman" w:hAnsi="Times New Roman" w:cs="Times New Roman"/>
          <w:noProof/>
          <w:sz w:val="24"/>
          <w:szCs w:val="24"/>
          <w:lang w:val="sr-Cyrl-CS"/>
        </w:rPr>
        <w:t>) од стране Агенције за привредне регистре (</w:t>
      </w:r>
      <w:r w:rsidR="003D745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</w:t>
      </w:r>
      <w:r w:rsidR="006104EB" w:rsidRPr="00ED7AB2">
        <w:rPr>
          <w:rFonts w:ascii="Times New Roman" w:hAnsi="Times New Roman" w:cs="Times New Roman"/>
          <w:noProof/>
          <w:sz w:val="24"/>
          <w:szCs w:val="24"/>
          <w:lang w:val="sr-Cyrl-CS"/>
        </w:rPr>
        <w:t>даље</w:t>
      </w:r>
      <w:r w:rsidR="003D745E">
        <w:rPr>
          <w:rFonts w:ascii="Times New Roman" w:hAnsi="Times New Roman" w:cs="Times New Roman"/>
          <w:noProof/>
          <w:sz w:val="24"/>
          <w:szCs w:val="24"/>
          <w:lang w:val="sr-Cyrl-CS"/>
        </w:rPr>
        <w:t>м тексту</w:t>
      </w:r>
      <w:r w:rsidR="006104EB" w:rsidRPr="00ED7AB2">
        <w:rPr>
          <w:rFonts w:ascii="Times New Roman" w:hAnsi="Times New Roman" w:cs="Times New Roman"/>
          <w:noProof/>
          <w:sz w:val="24"/>
          <w:szCs w:val="24"/>
          <w:lang w:val="sr-Cyrl-CS"/>
        </w:rPr>
        <w:t>: АПР), Регионалне агенције за развој источне Србије „РАРИС“ доо (</w:t>
      </w:r>
      <w:r w:rsidR="003D745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</w:t>
      </w:r>
      <w:r w:rsidR="006104EB" w:rsidRPr="00ED7AB2">
        <w:rPr>
          <w:rFonts w:ascii="Times New Roman" w:hAnsi="Times New Roman" w:cs="Times New Roman"/>
          <w:noProof/>
          <w:sz w:val="24"/>
          <w:szCs w:val="24"/>
          <w:lang w:val="sr-Cyrl-CS"/>
        </w:rPr>
        <w:t>даље</w:t>
      </w:r>
      <w:r w:rsidR="003D745E">
        <w:rPr>
          <w:rFonts w:ascii="Times New Roman" w:hAnsi="Times New Roman" w:cs="Times New Roman"/>
          <w:noProof/>
          <w:sz w:val="24"/>
          <w:szCs w:val="24"/>
          <w:lang w:val="sr-Cyrl-CS"/>
        </w:rPr>
        <w:t>м тексту</w:t>
      </w:r>
      <w:r w:rsidR="006104EB" w:rsidRPr="00ED7AB2">
        <w:rPr>
          <w:rFonts w:ascii="Times New Roman" w:hAnsi="Times New Roman" w:cs="Times New Roman"/>
          <w:noProof/>
          <w:sz w:val="24"/>
          <w:szCs w:val="24"/>
          <w:lang w:val="sr-Cyrl-CS"/>
        </w:rPr>
        <w:t>: РАРИС)</w:t>
      </w:r>
      <w:r w:rsidR="003D745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</w:t>
      </w:r>
      <w:r w:rsidRPr="00ED7AB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Основног јавног тужилаштва у Зајечару,</w:t>
      </w:r>
      <w:r w:rsidR="006104EB" w:rsidRPr="00ED7AB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 основу Споразума о сарадњи.</w:t>
      </w:r>
    </w:p>
    <w:p w14:paraId="749B05EC" w14:textId="77777777" w:rsidR="003D745E" w:rsidRPr="003D745E" w:rsidRDefault="003D745E" w:rsidP="006104EB">
      <w:pPr>
        <w:jc w:val="both"/>
        <w:rPr>
          <w:rFonts w:ascii="Times New Roman" w:hAnsi="Times New Roman" w:cs="Times New Roman"/>
          <w:noProof/>
          <w:sz w:val="6"/>
          <w:szCs w:val="24"/>
          <w:lang w:val="sr-Cyrl-CS"/>
        </w:rPr>
      </w:pPr>
    </w:p>
    <w:p w14:paraId="3987B9BD" w14:textId="27BE91A8" w:rsidR="006104EB" w:rsidRPr="006104EB" w:rsidRDefault="006104EB" w:rsidP="006104E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04E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Финансијски извештај </w:t>
      </w:r>
      <w:r w:rsidR="003E767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Агенције </w:t>
      </w:r>
      <w:r w:rsidRPr="006104E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садржи преглед стање имовине, готовинских еквивалената, потрживања и обавеза на </w:t>
      </w:r>
      <w:r w:rsidRPr="00176AF9">
        <w:rPr>
          <w:rFonts w:ascii="Times New Roman" w:hAnsi="Times New Roman" w:cs="Times New Roman"/>
          <w:noProof/>
          <w:sz w:val="24"/>
          <w:szCs w:val="24"/>
          <w:lang w:val="sr-Cyrl-CS"/>
        </w:rPr>
        <w:t>дан 31.12.201</w:t>
      </w:r>
      <w:r w:rsidR="003E7678">
        <w:rPr>
          <w:rFonts w:ascii="Times New Roman" w:hAnsi="Times New Roman" w:cs="Times New Roman"/>
          <w:noProof/>
          <w:sz w:val="24"/>
          <w:szCs w:val="24"/>
          <w:lang w:val="sr-Cyrl-CS"/>
        </w:rPr>
        <w:t>9</w:t>
      </w:r>
      <w:r w:rsidRPr="00176AF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године, као и преглед реализованих прихода и расхода  </w:t>
      </w:r>
      <w:r w:rsidR="00AD5942" w:rsidRPr="00176AF9">
        <w:rPr>
          <w:rFonts w:ascii="Times New Roman" w:hAnsi="Times New Roman" w:cs="Times New Roman"/>
          <w:noProof/>
          <w:sz w:val="24"/>
          <w:szCs w:val="24"/>
          <w:lang w:val="sr-Cyrl-CS"/>
        </w:rPr>
        <w:t>у 201</w:t>
      </w:r>
      <w:r w:rsidR="003E7678">
        <w:rPr>
          <w:rFonts w:ascii="Times New Roman" w:hAnsi="Times New Roman" w:cs="Times New Roman"/>
          <w:noProof/>
          <w:sz w:val="24"/>
          <w:szCs w:val="24"/>
          <w:lang w:val="sr-Cyrl-CS"/>
        </w:rPr>
        <w:t>9</w:t>
      </w:r>
      <w:r w:rsidR="00AD5942" w:rsidRPr="00176AF9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години</w:t>
      </w:r>
      <w:r w:rsidRPr="00176AF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Pr="00176AF9">
        <w:rPr>
          <w:rFonts w:ascii="Times New Roman" w:hAnsi="Times New Roman" w:cs="Times New Roman"/>
          <w:sz w:val="24"/>
          <w:szCs w:val="24"/>
          <w:lang w:val="sr-Cyrl-CS"/>
        </w:rPr>
        <w:t>Према курсној листи Народне банке</w:t>
      </w:r>
      <w:r w:rsidR="00DF4C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745E">
        <w:rPr>
          <w:rFonts w:ascii="Times New Roman" w:hAnsi="Times New Roman" w:cs="Times New Roman"/>
          <w:sz w:val="24"/>
          <w:szCs w:val="24"/>
          <w:lang w:val="sr-Cyrl-CS"/>
        </w:rPr>
        <w:t xml:space="preserve">Србије </w:t>
      </w:r>
      <w:r w:rsidR="00DF4C70">
        <w:rPr>
          <w:rFonts w:ascii="Times New Roman" w:hAnsi="Times New Roman" w:cs="Times New Roman"/>
          <w:sz w:val="24"/>
          <w:szCs w:val="24"/>
          <w:lang w:val="sr-Cyrl-CS"/>
        </w:rPr>
        <w:t>на дан 31</w:t>
      </w:r>
      <w:r w:rsidRPr="006104EB">
        <w:rPr>
          <w:rFonts w:ascii="Times New Roman" w:hAnsi="Times New Roman" w:cs="Times New Roman"/>
          <w:sz w:val="24"/>
          <w:szCs w:val="24"/>
          <w:lang w:val="sr-Cyrl-CS"/>
        </w:rPr>
        <w:t>.12.201</w:t>
      </w:r>
      <w:r w:rsidR="00C7374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6104EB">
        <w:rPr>
          <w:rFonts w:ascii="Times New Roman" w:hAnsi="Times New Roman" w:cs="Times New Roman"/>
          <w:sz w:val="24"/>
          <w:szCs w:val="24"/>
          <w:lang w:val="sr-Cyrl-CS"/>
        </w:rPr>
        <w:t>. године, број 25</w:t>
      </w:r>
      <w:r w:rsidR="003122F5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835C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104EB">
        <w:rPr>
          <w:rFonts w:ascii="Times New Roman" w:hAnsi="Times New Roman" w:cs="Times New Roman"/>
          <w:sz w:val="24"/>
          <w:szCs w:val="24"/>
          <w:lang w:val="sr-Cyrl-CS"/>
        </w:rPr>
        <w:t xml:space="preserve"> званични, закључни, средњи курсеви примењивани за прерачун девизних позиција биланса стања у динаре, за поједине главне валуте су били:</w:t>
      </w:r>
    </w:p>
    <w:tbl>
      <w:tblPr>
        <w:tblW w:w="95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3392"/>
        <w:gridCol w:w="1752"/>
        <w:gridCol w:w="1350"/>
        <w:gridCol w:w="1250"/>
      </w:tblGrid>
      <w:tr w:rsidR="00DF4C70" w:rsidRPr="006104EB" w14:paraId="0960DD76" w14:textId="77777777" w:rsidTr="00E16C30">
        <w:trPr>
          <w:trHeight w:val="312"/>
        </w:trPr>
        <w:tc>
          <w:tcPr>
            <w:tcW w:w="1786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center"/>
          </w:tcPr>
          <w:p w14:paraId="26ED48A0" w14:textId="77777777" w:rsidR="00DF4C70" w:rsidRPr="00DF4C70" w:rsidRDefault="00DF4C70" w:rsidP="00E16C30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DF4C7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Шифра валуте</w:t>
            </w:r>
          </w:p>
        </w:tc>
        <w:tc>
          <w:tcPr>
            <w:tcW w:w="339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center"/>
          </w:tcPr>
          <w:p w14:paraId="7807E81B" w14:textId="77777777" w:rsidR="00DF4C70" w:rsidRPr="00DF4C70" w:rsidRDefault="00DF4C70" w:rsidP="00E16C30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DF4C7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Назив земље</w:t>
            </w:r>
          </w:p>
        </w:tc>
        <w:tc>
          <w:tcPr>
            <w:tcW w:w="175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center"/>
          </w:tcPr>
          <w:p w14:paraId="626046AC" w14:textId="77777777" w:rsidR="00DF4C70" w:rsidRPr="00DF4C70" w:rsidRDefault="00DF4C70" w:rsidP="00E16C30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DF4C7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Ознака валуте</w:t>
            </w:r>
          </w:p>
        </w:tc>
        <w:tc>
          <w:tcPr>
            <w:tcW w:w="135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14:paraId="22841FDC" w14:textId="77777777" w:rsidR="00DF4C70" w:rsidRPr="00DF4C70" w:rsidRDefault="00DF4C70" w:rsidP="00E16C30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DF4C7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Важи за</w:t>
            </w:r>
          </w:p>
        </w:tc>
        <w:tc>
          <w:tcPr>
            <w:tcW w:w="125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center"/>
          </w:tcPr>
          <w:p w14:paraId="41C6F990" w14:textId="77777777" w:rsidR="00DF4C70" w:rsidRPr="00DF4C70" w:rsidRDefault="00DF4C70" w:rsidP="003E7678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 w:rsidRPr="00DF4C70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201</w:t>
            </w:r>
            <w:r w:rsidR="003E7678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9</w:t>
            </w:r>
            <w:r w:rsidRPr="00DF4C70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.</w:t>
            </w:r>
          </w:p>
        </w:tc>
      </w:tr>
      <w:tr w:rsidR="00DF4C70" w:rsidRPr="006104EB" w14:paraId="5BF2DB77" w14:textId="77777777" w:rsidTr="00E16C30">
        <w:trPr>
          <w:trHeight w:val="340"/>
        </w:trPr>
        <w:tc>
          <w:tcPr>
            <w:tcW w:w="1786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bottom"/>
          </w:tcPr>
          <w:p w14:paraId="641CAAAB" w14:textId="77777777" w:rsidR="00DF4C70" w:rsidRPr="00DF4C70" w:rsidRDefault="00DF4C70" w:rsidP="00E16C30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 w:rsidRPr="00DF4C70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978</w:t>
            </w:r>
          </w:p>
        </w:tc>
        <w:tc>
          <w:tcPr>
            <w:tcW w:w="339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bottom"/>
          </w:tcPr>
          <w:p w14:paraId="3ACC41CE" w14:textId="201C84F4" w:rsidR="00DF4C70" w:rsidRPr="00394EC5" w:rsidRDefault="003D745E" w:rsidP="00E16C30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Европска монетарна унија</w:t>
            </w:r>
          </w:p>
        </w:tc>
        <w:tc>
          <w:tcPr>
            <w:tcW w:w="175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bottom"/>
          </w:tcPr>
          <w:p w14:paraId="490553F4" w14:textId="77777777" w:rsidR="00DF4C70" w:rsidRPr="00DF4C70" w:rsidRDefault="00DF4C70" w:rsidP="00E16C30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 w:rsidRPr="00DF4C70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EUR</w:t>
            </w:r>
          </w:p>
        </w:tc>
        <w:tc>
          <w:tcPr>
            <w:tcW w:w="135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6C72827E" w14:textId="77777777" w:rsidR="00DF4C70" w:rsidRPr="00DF4C70" w:rsidRDefault="00DF4C70" w:rsidP="00E16C30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 w:rsidRPr="00DF4C70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25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bottom"/>
          </w:tcPr>
          <w:p w14:paraId="0005073A" w14:textId="77777777" w:rsidR="00DF4C70" w:rsidRPr="00DF4C70" w:rsidRDefault="00551CBE" w:rsidP="00E16C30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117,5928</w:t>
            </w:r>
          </w:p>
        </w:tc>
      </w:tr>
      <w:tr w:rsidR="00DF4C70" w:rsidRPr="006104EB" w14:paraId="7D6CA6C9" w14:textId="77777777" w:rsidTr="00E16C30">
        <w:trPr>
          <w:trHeight w:val="137"/>
        </w:trPr>
        <w:tc>
          <w:tcPr>
            <w:tcW w:w="1786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bottom"/>
          </w:tcPr>
          <w:p w14:paraId="0EDA4232" w14:textId="77777777" w:rsidR="00DF4C70" w:rsidRPr="00DF4C70" w:rsidRDefault="00DF4C70" w:rsidP="00E16C30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 w:rsidRPr="00DF4C70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840</w:t>
            </w:r>
          </w:p>
        </w:tc>
        <w:tc>
          <w:tcPr>
            <w:tcW w:w="339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bottom"/>
          </w:tcPr>
          <w:p w14:paraId="662A30F5" w14:textId="0D816349" w:rsidR="00DF4C70" w:rsidRPr="00DF4C70" w:rsidRDefault="003D745E" w:rsidP="00E16C30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САД</w:t>
            </w:r>
          </w:p>
        </w:tc>
        <w:tc>
          <w:tcPr>
            <w:tcW w:w="175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bottom"/>
          </w:tcPr>
          <w:p w14:paraId="7BA51B11" w14:textId="77777777" w:rsidR="00DF4C70" w:rsidRPr="00DF4C70" w:rsidRDefault="00DF4C70" w:rsidP="00E16C30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 w:rsidRPr="00DF4C70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USD</w:t>
            </w:r>
          </w:p>
        </w:tc>
        <w:tc>
          <w:tcPr>
            <w:tcW w:w="135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080C42E1" w14:textId="77777777" w:rsidR="00DF4C70" w:rsidRPr="00DF4C70" w:rsidRDefault="00DF4C70" w:rsidP="00E16C30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 w:rsidRPr="00DF4C70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25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bottom"/>
          </w:tcPr>
          <w:p w14:paraId="596E7433" w14:textId="77777777" w:rsidR="00DF4C70" w:rsidRPr="00DF4C70" w:rsidRDefault="00DF4C70" w:rsidP="00551CBE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F4C70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="00551CBE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DF4C70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551CBE">
              <w:rPr>
                <w:rFonts w:ascii="Times New Roman" w:hAnsi="Times New Roman"/>
                <w:sz w:val="24"/>
                <w:szCs w:val="24"/>
                <w:lang w:val="sr-Cyrl-CS"/>
              </w:rPr>
              <w:t>9186</w:t>
            </w:r>
          </w:p>
        </w:tc>
      </w:tr>
      <w:tr w:rsidR="00DF4C70" w:rsidRPr="006104EB" w14:paraId="569A640E" w14:textId="77777777" w:rsidTr="00E16C30">
        <w:trPr>
          <w:trHeight w:val="137"/>
        </w:trPr>
        <w:tc>
          <w:tcPr>
            <w:tcW w:w="1786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bottom"/>
          </w:tcPr>
          <w:p w14:paraId="4C475A31" w14:textId="77777777" w:rsidR="00DF4C70" w:rsidRPr="00DF4C70" w:rsidRDefault="00DF4C70" w:rsidP="00E16C30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 w:rsidRPr="00DF4C70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756</w:t>
            </w:r>
          </w:p>
        </w:tc>
        <w:tc>
          <w:tcPr>
            <w:tcW w:w="339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bottom"/>
          </w:tcPr>
          <w:p w14:paraId="685BD64D" w14:textId="46FF6229" w:rsidR="00DF4C70" w:rsidRPr="003D745E" w:rsidRDefault="003D745E" w:rsidP="00E16C30">
            <w:pP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Швајцарска</w:t>
            </w:r>
          </w:p>
        </w:tc>
        <w:tc>
          <w:tcPr>
            <w:tcW w:w="175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bottom"/>
          </w:tcPr>
          <w:p w14:paraId="26393346" w14:textId="77777777" w:rsidR="00DF4C70" w:rsidRPr="00DF4C70" w:rsidRDefault="00DF4C70" w:rsidP="00E16C30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 w:rsidRPr="00DF4C70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CHF</w:t>
            </w:r>
          </w:p>
        </w:tc>
        <w:tc>
          <w:tcPr>
            <w:tcW w:w="135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14:paraId="7B70BC19" w14:textId="77777777" w:rsidR="00DF4C70" w:rsidRPr="00DF4C70" w:rsidRDefault="00DF4C70" w:rsidP="00E16C30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 w:rsidRPr="00DF4C70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25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noWrap/>
            <w:vAlign w:val="bottom"/>
          </w:tcPr>
          <w:p w14:paraId="2EED09B6" w14:textId="77777777" w:rsidR="00DF4C70" w:rsidRPr="00DF4C70" w:rsidRDefault="00DF4C70" w:rsidP="00551CBE">
            <w:pPr>
              <w:jc w:val="right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DF4C7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10</w:t>
            </w:r>
            <w:r w:rsidR="00551CBE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8</w:t>
            </w:r>
            <w:r w:rsidRPr="00DF4C7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,</w:t>
            </w:r>
            <w:r w:rsidR="00551CBE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4004</w:t>
            </w:r>
          </w:p>
        </w:tc>
      </w:tr>
    </w:tbl>
    <w:p w14:paraId="4214BB8D" w14:textId="77777777" w:rsidR="003E7678" w:rsidRPr="006104EB" w:rsidRDefault="003E7678" w:rsidP="006104E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91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3248"/>
      </w:tblGrid>
      <w:tr w:rsidR="006104EB" w:rsidRPr="006104EB" w14:paraId="34981529" w14:textId="77777777" w:rsidTr="007C4E69">
        <w:trPr>
          <w:trHeight w:val="228"/>
        </w:trPr>
        <w:tc>
          <w:tcPr>
            <w:tcW w:w="9911" w:type="dxa"/>
            <w:gridSpan w:val="2"/>
            <w:tcBorders>
              <w:top w:val="nil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306BDA07" w14:textId="77777777" w:rsidR="006104EB" w:rsidRPr="006104EB" w:rsidRDefault="006104EB" w:rsidP="001B7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БИЛАНС СТАЊА </w:t>
            </w:r>
            <w:r w:rsidR="00053B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РАС</w:t>
            </w:r>
            <w:r w:rsidRPr="006104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(на дан 31. децембар 201</w:t>
            </w:r>
            <w:r w:rsidR="001B749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6104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године</w:t>
            </w:r>
            <w:r w:rsidRPr="00610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104EB" w:rsidRPr="006104EB" w14:paraId="5326CCCB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9709ED6" w14:textId="77777777" w:rsidR="006104EB" w:rsidRPr="006104EB" w:rsidRDefault="006104EB" w:rsidP="007C4E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08A4286" w14:textId="77777777" w:rsidR="006104EB" w:rsidRPr="006104EB" w:rsidRDefault="006104EB" w:rsidP="007C4E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Износ </w:t>
            </w: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(у хиљадама дин.)</w:t>
            </w:r>
          </w:p>
        </w:tc>
      </w:tr>
      <w:tr w:rsidR="006104EB" w:rsidRPr="006104EB" w14:paraId="7AA28F62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128B77D8" w14:textId="77777777" w:rsidR="006104EB" w:rsidRPr="006104EB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АКТИВА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B814E39" w14:textId="77777777" w:rsidR="006104EB" w:rsidRPr="006104EB" w:rsidRDefault="006104EB" w:rsidP="007C4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4EB" w:rsidRPr="006104EB" w14:paraId="42CD8B48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4963A906" w14:textId="77777777" w:rsidR="006104EB" w:rsidRPr="006104EB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А. СТАЛНА ИМОВИНА 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</w:tcPr>
          <w:p w14:paraId="0F581FED" w14:textId="77777777" w:rsidR="006104EB" w:rsidRPr="00E16C30" w:rsidRDefault="00C73742" w:rsidP="00E16C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39.537</w:t>
            </w:r>
          </w:p>
        </w:tc>
      </w:tr>
      <w:tr w:rsidR="007C4E69" w:rsidRPr="006104EB" w14:paraId="769655AF" w14:textId="77777777" w:rsidTr="002A7298">
        <w:trPr>
          <w:trHeight w:val="203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</w:tcPr>
          <w:p w14:paraId="62652E3C" w14:textId="2CF77977" w:rsidR="007C4E69" w:rsidRPr="007C4E69" w:rsidRDefault="007C4E69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Нематеријална имовина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</w:tcPr>
          <w:p w14:paraId="5EAB8EE8" w14:textId="77777777" w:rsidR="007C4E69" w:rsidRPr="00157B05" w:rsidRDefault="00090651" w:rsidP="00C737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  <w:r w:rsidR="001B749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67</w:t>
            </w:r>
            <w:r w:rsidR="00C737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6104EB" w:rsidRPr="006104EB" w14:paraId="2EF392CA" w14:textId="77777777" w:rsidTr="002A7298">
        <w:trPr>
          <w:trHeight w:val="203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37E1240F" w14:textId="77777777" w:rsidR="00CE66E0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</w:t>
            </w: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CE66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екретнине, постројења и опрема</w:t>
            </w:r>
          </w:p>
          <w:p w14:paraId="00622100" w14:textId="31405640" w:rsidR="006104EB" w:rsidRPr="006104EB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</w:tcPr>
          <w:p w14:paraId="4F98AB61" w14:textId="77777777" w:rsidR="006104EB" w:rsidRPr="001B749E" w:rsidRDefault="00E16C30" w:rsidP="00C737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1B749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="00AC3A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B749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85</w:t>
            </w:r>
            <w:r w:rsidR="00C737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7C4E69" w:rsidRPr="006104EB" w14:paraId="3953AE37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</w:tcPr>
          <w:p w14:paraId="51531C7C" w14:textId="1CB10F03" w:rsidR="007C4E69" w:rsidRPr="00995487" w:rsidRDefault="007C4E69" w:rsidP="00995487">
            <w:pPr>
              <w:pStyle w:val="ListParagraph"/>
              <w:numPr>
                <w:ilvl w:val="0"/>
                <w:numId w:val="27"/>
              </w:num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54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Земљиште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C78975C" w14:textId="77777777" w:rsidR="007C4E69" w:rsidRPr="007C4E69" w:rsidRDefault="007C4E69" w:rsidP="002A72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</w:t>
            </w:r>
          </w:p>
        </w:tc>
      </w:tr>
      <w:tr w:rsidR="006104EB" w:rsidRPr="006104EB" w14:paraId="11BAF693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hideMark/>
          </w:tcPr>
          <w:p w14:paraId="5A4F4F51" w14:textId="4D05D5E2" w:rsidR="006104EB" w:rsidRPr="006104EB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2. </w:t>
            </w:r>
            <w:r w:rsidR="00394E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>Некретнине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2FA2C060" w14:textId="77777777" w:rsidR="006104EB" w:rsidRPr="00E16C30" w:rsidRDefault="00E16C30" w:rsidP="00C7374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1B74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1B74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</w:t>
            </w:r>
            <w:r w:rsidR="00C737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7C4E69" w:rsidRPr="006104EB" w14:paraId="14A6728D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</w:tcPr>
          <w:p w14:paraId="4C9214C2" w14:textId="1D79239B" w:rsidR="007C4E69" w:rsidRPr="006104EB" w:rsidRDefault="007C4E69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</w:t>
            </w:r>
            <w:r w:rsidR="00EA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3. </w:t>
            </w:r>
            <w:r w:rsidR="00394E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>остројења и опрема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B332887" w14:textId="77777777" w:rsidR="007C4E69" w:rsidRPr="00170D1A" w:rsidRDefault="001B749E" w:rsidP="001B749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7</w:t>
            </w:r>
            <w:r w:rsidR="00170D1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931</w:t>
            </w:r>
          </w:p>
        </w:tc>
      </w:tr>
      <w:tr w:rsidR="006104EB" w:rsidRPr="006104EB" w14:paraId="06D7D974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508544D8" w14:textId="77777777" w:rsidR="006104EB" w:rsidRPr="006104EB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Б. ОБРТНА ИМОВИНА 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23AEE019" w14:textId="77777777" w:rsidR="006104EB" w:rsidRPr="00DA0225" w:rsidRDefault="007C4E69" w:rsidP="00C7374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  <w:r w:rsidR="001B7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346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B7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C737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</w:t>
            </w:r>
          </w:p>
        </w:tc>
      </w:tr>
      <w:tr w:rsidR="006104EB" w:rsidRPr="006104EB" w14:paraId="042DE30D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21BDFDBA" w14:textId="1F110491" w:rsidR="006104EB" w:rsidRPr="006104EB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4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394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>Плаћени аванси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0BB8018" w14:textId="77777777" w:rsidR="006104EB" w:rsidRPr="00E16C30" w:rsidRDefault="001B749E" w:rsidP="00DA02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3.035</w:t>
            </w:r>
          </w:p>
        </w:tc>
      </w:tr>
      <w:tr w:rsidR="006104EB" w:rsidRPr="006104EB" w14:paraId="45BAD692" w14:textId="77777777" w:rsidTr="002A7298">
        <w:trPr>
          <w:trHeight w:val="431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6D3F0F23" w14:textId="77777777" w:rsidR="00EA3B53" w:rsidRDefault="006104EB" w:rsidP="007C4E69">
            <w:pPr>
              <w:tabs>
                <w:tab w:val="left" w:pos="44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        </w:t>
            </w: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EA3B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раткорочна потраживања, пласмани и готовина</w:t>
            </w:r>
          </w:p>
          <w:p w14:paraId="6F6C2464" w14:textId="4A27FCD1" w:rsidR="006104EB" w:rsidRPr="006104EB" w:rsidRDefault="006104EB" w:rsidP="007C4E69">
            <w:pPr>
              <w:tabs>
                <w:tab w:val="left" w:pos="44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22BCF2C9" w14:textId="77777777" w:rsidR="006104EB" w:rsidRPr="00DA0225" w:rsidRDefault="007C4E69" w:rsidP="00C7374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  <w:r w:rsidR="00472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342.99</w:t>
            </w:r>
            <w:r w:rsidR="00C737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6104EB" w:rsidRPr="006104EB" w14:paraId="628028A4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2BC678CE" w14:textId="0BCBF011" w:rsidR="006104EB" w:rsidRPr="007C4E69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C3A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394E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>Потраживања</w:t>
            </w:r>
            <w:r w:rsidR="007C4E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 пословања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8154189" w14:textId="77777777" w:rsidR="006104EB" w:rsidRPr="00E16C30" w:rsidRDefault="001B749E" w:rsidP="00C7374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1.50</w:t>
            </w:r>
            <w:r w:rsidR="00C737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7C4E69" w:rsidRPr="006104EB" w14:paraId="2666D667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</w:tcPr>
          <w:p w14:paraId="69A40FCA" w14:textId="45465AA9" w:rsidR="007C4E69" w:rsidRPr="00394EC5" w:rsidRDefault="007C4E69" w:rsidP="00394EC5">
            <w:pPr>
              <w:pStyle w:val="ListParagraph"/>
              <w:numPr>
                <w:ilvl w:val="0"/>
                <w:numId w:val="27"/>
              </w:numPr>
              <w:tabs>
                <w:tab w:val="left" w:pos="446"/>
              </w:tabs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4E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Остала потраживања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5FEAE05" w14:textId="77777777" w:rsidR="007C4E69" w:rsidRPr="00E16C30" w:rsidRDefault="001B749E" w:rsidP="00C91E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1.555</w:t>
            </w:r>
          </w:p>
        </w:tc>
      </w:tr>
      <w:tr w:rsidR="006104EB" w:rsidRPr="006104EB" w14:paraId="18B6BC22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523BE610" w14:textId="40F1F9E2" w:rsidR="006104EB" w:rsidRPr="006104EB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C4E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4E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>Готовински еквиваленти и готовина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EF5D9F0" w14:textId="77777777" w:rsidR="006104EB" w:rsidRPr="00E16C30" w:rsidRDefault="00E16C30" w:rsidP="00C7374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1B74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1B74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95</w:t>
            </w:r>
            <w:r w:rsidR="00C737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6104EB" w:rsidRPr="006104EB" w14:paraId="7C295D8D" w14:textId="77777777" w:rsidTr="002A7298">
        <w:trPr>
          <w:trHeight w:val="456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355C2611" w14:textId="702A522F" w:rsidR="006104EB" w:rsidRPr="006104EB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94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E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E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4E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>ктивна временска разгарничења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2B2D191E" w14:textId="77777777" w:rsidR="006104EB" w:rsidRPr="007C4E69" w:rsidRDefault="001B749E" w:rsidP="00E16C3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68.978</w:t>
            </w:r>
          </w:p>
        </w:tc>
      </w:tr>
      <w:tr w:rsidR="006104EB" w:rsidRPr="006104EB" w14:paraId="27211C3D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59F6D944" w14:textId="7B1AACE6" w:rsidR="006104EB" w:rsidRPr="006104EB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EA3B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</w:t>
            </w: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УКУПНА АКТИВА 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6DF9E708" w14:textId="77777777" w:rsidR="006104EB" w:rsidRPr="00C91E15" w:rsidRDefault="0029697A" w:rsidP="00C7374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  <w:r w:rsidR="001B7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B7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56</w:t>
            </w:r>
            <w:r w:rsidR="00C737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</w:tr>
      <w:tr w:rsidR="006104EB" w:rsidRPr="006104EB" w14:paraId="2485B0DC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3C450D3A" w14:textId="77777777" w:rsidR="006104EB" w:rsidRPr="006104EB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ПАСИВА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0194555" w14:textId="77777777" w:rsidR="006104EB" w:rsidRPr="006104EB" w:rsidRDefault="006104EB" w:rsidP="002A72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4EB" w:rsidRPr="006104EB" w14:paraId="66D77AEE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37DEBFBD" w14:textId="77777777" w:rsidR="006104EB" w:rsidRPr="006104EB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А. ОСТАЛИ КАПИТАЛ 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76E8B00" w14:textId="77777777" w:rsidR="006104EB" w:rsidRPr="00E16C30" w:rsidRDefault="007B530A" w:rsidP="00D25C6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31.968</w:t>
            </w:r>
          </w:p>
        </w:tc>
      </w:tr>
      <w:tr w:rsidR="006104EB" w:rsidRPr="006104EB" w14:paraId="1C2E4FFE" w14:textId="77777777" w:rsidTr="00394EC5">
        <w:trPr>
          <w:trHeight w:val="395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2DE847EB" w14:textId="4967DEA1" w:rsidR="00EA3B53" w:rsidRPr="00995487" w:rsidRDefault="006104EB" w:rsidP="00995487">
            <w:pPr>
              <w:pStyle w:val="ListParagraph"/>
              <w:numPr>
                <w:ilvl w:val="0"/>
                <w:numId w:val="28"/>
              </w:num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54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3B53" w:rsidRPr="009954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сновни и остали капитал</w:t>
            </w:r>
          </w:p>
          <w:p w14:paraId="7393E715" w14:textId="30D48FB2" w:rsidR="006104EB" w:rsidRPr="00995487" w:rsidRDefault="006104EB" w:rsidP="00394EC5">
            <w:pPr>
              <w:pStyle w:val="ListParagraph"/>
              <w:tabs>
                <w:tab w:val="left" w:pos="446"/>
              </w:tabs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0C14FCAE" w14:textId="77777777" w:rsidR="006104EB" w:rsidRPr="00EA3371" w:rsidRDefault="00EA3371" w:rsidP="002A72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15.142</w:t>
            </w:r>
          </w:p>
        </w:tc>
      </w:tr>
      <w:tr w:rsidR="006104EB" w:rsidRPr="006104EB" w14:paraId="040311BE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37BF8044" w14:textId="48C09F19" w:rsidR="006104EB" w:rsidRPr="00E16C30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 xml:space="preserve">   II. Н</w:t>
            </w:r>
            <w:r w:rsidR="00EA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ераспоређени добитак ранијих година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48A884FF" w14:textId="77777777" w:rsidR="006104EB" w:rsidRPr="00334FC2" w:rsidRDefault="00334FC2" w:rsidP="00D25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16.826</w:t>
            </w:r>
          </w:p>
        </w:tc>
      </w:tr>
      <w:tr w:rsidR="006104EB" w:rsidRPr="006104EB" w14:paraId="287C7393" w14:textId="77777777" w:rsidTr="002A7298">
        <w:trPr>
          <w:trHeight w:val="203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6F0CF49C" w14:textId="20A4703B" w:rsidR="006104EB" w:rsidRPr="006104EB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EA3B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</w:t>
            </w: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КРАТКОРОЧНЕ ОБАВЕЗЕ 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F10F463" w14:textId="3C5C0D8A" w:rsidR="006104EB" w:rsidRPr="00995487" w:rsidRDefault="00334FC2" w:rsidP="002869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1.353.</w:t>
            </w:r>
            <w:r w:rsidR="00ED1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</w:t>
            </w:r>
          </w:p>
        </w:tc>
      </w:tr>
      <w:tr w:rsidR="00334FC2" w:rsidRPr="006104EB" w14:paraId="7342A498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</w:tcPr>
          <w:p w14:paraId="496AA0AC" w14:textId="77777777" w:rsidR="00334FC2" w:rsidRPr="00334FC2" w:rsidRDefault="00334FC2" w:rsidP="00334FC2">
            <w:pPr>
              <w:pStyle w:val="ListParagraph"/>
              <w:numPr>
                <w:ilvl w:val="0"/>
                <w:numId w:val="24"/>
              </w:num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Примљени аванси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AA2D143" w14:textId="77777777" w:rsidR="00334FC2" w:rsidRDefault="00334FC2" w:rsidP="006C1D1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705</w:t>
            </w:r>
          </w:p>
        </w:tc>
      </w:tr>
      <w:tr w:rsidR="006104EB" w:rsidRPr="006104EB" w14:paraId="3075B8B9" w14:textId="77777777" w:rsidTr="002A7298">
        <w:trPr>
          <w:trHeight w:val="228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5EB15055" w14:textId="292F8F80" w:rsidR="006104EB" w:rsidRPr="006104EB" w:rsidRDefault="006104EB" w:rsidP="00334FC2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34F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4E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04EB">
              <w:rPr>
                <w:rFonts w:ascii="Times New Roman" w:hAnsi="Times New Roman" w:cs="Times New Roman"/>
                <w:sz w:val="24"/>
                <w:szCs w:val="24"/>
              </w:rPr>
              <w:t>Обавезе из пословања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363A31F" w14:textId="77777777" w:rsidR="006104EB" w:rsidRPr="00EA3371" w:rsidRDefault="00334FC2" w:rsidP="00334FC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16.540</w:t>
            </w:r>
          </w:p>
        </w:tc>
      </w:tr>
      <w:tr w:rsidR="005951CC" w:rsidRPr="006104EB" w14:paraId="019B1135" w14:textId="77777777" w:rsidTr="002A7298">
        <w:trPr>
          <w:trHeight w:val="393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</w:tcPr>
          <w:p w14:paraId="2F3C7098" w14:textId="59D735C9" w:rsidR="005951CC" w:rsidRPr="005951CC" w:rsidRDefault="005951CC" w:rsidP="00334FC2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334F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394E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07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Обавезе за коначну реализацију пројеката/програма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3CB83376" w14:textId="77777777" w:rsidR="005951CC" w:rsidRDefault="005951CC" w:rsidP="002869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334F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205.3</w:t>
            </w:r>
            <w:r w:rsidR="002869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</w:tr>
      <w:tr w:rsidR="006104EB" w:rsidRPr="006104EB" w14:paraId="22AF93DB" w14:textId="77777777" w:rsidTr="002A7298">
        <w:trPr>
          <w:trHeight w:val="393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34EFE1D7" w14:textId="77777777" w:rsidR="006104EB" w:rsidRPr="00490812" w:rsidRDefault="00EA3371" w:rsidP="00394EC5">
            <w:pPr>
              <w:pStyle w:val="ListParagraph"/>
              <w:numPr>
                <w:ilvl w:val="0"/>
                <w:numId w:val="3"/>
              </w:numPr>
              <w:tabs>
                <w:tab w:val="left" w:pos="446"/>
              </w:tabs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Пас</w:t>
            </w:r>
            <w:r w:rsidR="006104EB" w:rsidRPr="00490812">
              <w:rPr>
                <w:rFonts w:ascii="Times New Roman" w:hAnsi="Times New Roman" w:cs="Times New Roman"/>
                <w:sz w:val="24"/>
                <w:szCs w:val="24"/>
              </w:rPr>
              <w:t>ивна временска разграничења</w:t>
            </w:r>
          </w:p>
          <w:p w14:paraId="71B7C8CD" w14:textId="144F23EB" w:rsidR="00490812" w:rsidRPr="00995487" w:rsidRDefault="00EA3B53" w:rsidP="00995487">
            <w:pPr>
              <w:tabs>
                <w:tab w:val="left" w:pos="446"/>
              </w:tabs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4.1 </w:t>
            </w:r>
            <w:r w:rsidR="00490812" w:rsidRPr="009954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обавезе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329F41B1" w14:textId="77777777" w:rsidR="006104EB" w:rsidRDefault="00334FC2" w:rsidP="004D01C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130</w:t>
            </w:r>
            <w:r w:rsidR="00E16C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4D01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92</w:t>
            </w:r>
          </w:p>
          <w:p w14:paraId="22A80409" w14:textId="77777777" w:rsidR="00490812" w:rsidRPr="00E16C30" w:rsidRDefault="00490812" w:rsidP="004D01C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</w:tr>
      <w:tr w:rsidR="006104EB" w:rsidRPr="006104EB" w14:paraId="7AA0DB08" w14:textId="77777777" w:rsidTr="002A7298">
        <w:trPr>
          <w:trHeight w:val="67"/>
        </w:trPr>
        <w:tc>
          <w:tcPr>
            <w:tcW w:w="6663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44C7F015" w14:textId="77777777" w:rsidR="006104EB" w:rsidRPr="006104EB" w:rsidRDefault="006104EB" w:rsidP="007C4E69">
            <w:pPr>
              <w:tabs>
                <w:tab w:val="left" w:pos="44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В. УКУПНА ПАСИВА </w:t>
            </w:r>
          </w:p>
        </w:tc>
        <w:tc>
          <w:tcPr>
            <w:tcW w:w="324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45521FF5" w14:textId="77777777" w:rsidR="006104EB" w:rsidRPr="00C91E15" w:rsidRDefault="00FF1725" w:rsidP="004D01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  <w:r w:rsidR="00334F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385</w:t>
            </w:r>
            <w:r w:rsidR="00595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334F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56</w:t>
            </w:r>
            <w:r w:rsidR="004D01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</w:tr>
    </w:tbl>
    <w:p w14:paraId="07FFCABB" w14:textId="058DE9AC" w:rsidR="003E194A" w:rsidRDefault="003E194A" w:rsidP="006104EB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Нето вредност нематеријалне имовине у износу од </w:t>
      </w:r>
      <w:r w:rsidR="00D23BF0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334FC2">
        <w:rPr>
          <w:rFonts w:ascii="Times New Roman" w:hAnsi="Times New Roman" w:cs="Times New Roman"/>
          <w:noProof/>
          <w:sz w:val="24"/>
          <w:szCs w:val="24"/>
          <w:lang w:val="sr-Cyrl-CS"/>
        </w:rPr>
        <w:t>67</w:t>
      </w:r>
      <w:r w:rsidR="007D61D8">
        <w:rPr>
          <w:rFonts w:ascii="Times New Roman" w:hAnsi="Times New Roman" w:cs="Times New Roman"/>
          <w:noProof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хиљада динара представља набавку и надоградњу неопходних софтверских </w:t>
      </w:r>
      <w:r w:rsidR="00334FC2">
        <w:rPr>
          <w:rFonts w:ascii="Times New Roman" w:hAnsi="Times New Roman" w:cs="Times New Roman"/>
          <w:noProof/>
          <w:sz w:val="24"/>
          <w:szCs w:val="24"/>
          <w:lang w:val="sr-Cyrl-CS"/>
        </w:rPr>
        <w:t>лиценци.</w:t>
      </w:r>
    </w:p>
    <w:p w14:paraId="7B110F1E" w14:textId="304A2CD3" w:rsidR="00F407AC" w:rsidRPr="00F407AC" w:rsidRDefault="00F407AC" w:rsidP="00F407A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407A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Нето вредност опреме од </w:t>
      </w:r>
      <w:r w:rsidR="00334FC2">
        <w:rPr>
          <w:rFonts w:ascii="Times New Roman" w:hAnsi="Times New Roman" w:cs="Times New Roman"/>
          <w:noProof/>
          <w:sz w:val="24"/>
          <w:szCs w:val="24"/>
          <w:lang w:val="sr-Cyrl-CS"/>
        </w:rPr>
        <w:t>7</w:t>
      </w:r>
      <w:r w:rsidRPr="00F407A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334FC2">
        <w:rPr>
          <w:rFonts w:ascii="Times New Roman" w:hAnsi="Times New Roman" w:cs="Times New Roman"/>
          <w:noProof/>
          <w:sz w:val="24"/>
          <w:szCs w:val="24"/>
          <w:lang w:val="sr-Cyrl-CS"/>
        </w:rPr>
        <w:t>931</w:t>
      </w:r>
      <w:r w:rsidRPr="00F407A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хиљада динара чини неотписана вредност:</w:t>
      </w:r>
    </w:p>
    <w:p w14:paraId="587DF206" w14:textId="53D1A070" w:rsidR="00F407AC" w:rsidRPr="00F407AC" w:rsidRDefault="00394EC5" w:rsidP="00F407A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р</w:t>
      </w:r>
      <w:r w:rsidR="00F407AC" w:rsidRPr="00F407A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ачунарске опреме у износу од </w:t>
      </w:r>
      <w:r w:rsidR="00DF03E7">
        <w:rPr>
          <w:rFonts w:ascii="Times New Roman" w:hAnsi="Times New Roman" w:cs="Times New Roman"/>
          <w:noProof/>
          <w:sz w:val="24"/>
          <w:szCs w:val="24"/>
          <w:lang w:val="sr-Cyrl-CS"/>
        </w:rPr>
        <w:t>4.132</w:t>
      </w:r>
      <w:r w:rsidR="00F407AC" w:rsidRPr="00F407A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хиљаде динара,</w:t>
      </w:r>
    </w:p>
    <w:p w14:paraId="72BAC165" w14:textId="4EE6985C" w:rsidR="00F407AC" w:rsidRPr="00F407AC" w:rsidRDefault="00394EC5" w:rsidP="00F407A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F407AC" w:rsidRPr="00F407A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утомобила у износу од </w:t>
      </w:r>
      <w:r w:rsidR="00DF03E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225 </w:t>
      </w:r>
      <w:r w:rsidR="00F407AC" w:rsidRPr="00F407AC">
        <w:rPr>
          <w:rFonts w:ascii="Times New Roman" w:hAnsi="Times New Roman" w:cs="Times New Roman"/>
          <w:noProof/>
          <w:sz w:val="24"/>
          <w:szCs w:val="24"/>
          <w:lang w:val="sr-Cyrl-CS"/>
        </w:rPr>
        <w:t>хиљаде динара,</w:t>
      </w:r>
    </w:p>
    <w:p w14:paraId="019A2B25" w14:textId="019A46C0" w:rsidR="00F407AC" w:rsidRPr="00F407AC" w:rsidRDefault="00394EC5" w:rsidP="00F407A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="00F407AC" w:rsidRPr="00F407A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анцеларијске опреме у </w:t>
      </w:r>
      <w:r w:rsidR="00F407AC" w:rsidRPr="00F407AC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износу од </w:t>
      </w:r>
      <w:r w:rsidR="00DF03E7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3.574</w:t>
      </w:r>
      <w:r w:rsidR="00F407AC" w:rsidRPr="00F407AC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хиљаде</w:t>
      </w:r>
      <w:r w:rsidR="00F407AC" w:rsidRPr="00F407A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динара.</w:t>
      </w:r>
    </w:p>
    <w:p w14:paraId="1275C9D7" w14:textId="29212C7E" w:rsidR="00F407AC" w:rsidRPr="00F407AC" w:rsidRDefault="00F407AC" w:rsidP="00F407AC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407AC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Износ од 2</w:t>
      </w:r>
      <w:r w:rsidR="00AE6FCD">
        <w:rPr>
          <w:rFonts w:ascii="Times New Roman" w:hAnsi="Times New Roman" w:cs="Times New Roman"/>
          <w:noProof/>
          <w:sz w:val="24"/>
          <w:szCs w:val="24"/>
          <w:lang w:val="sr-Cyrl-CS"/>
        </w:rPr>
        <w:t>8</w:t>
      </w:r>
      <w:r w:rsidRPr="00F407AC">
        <w:rPr>
          <w:rFonts w:ascii="Times New Roman" w:hAnsi="Times New Roman" w:cs="Times New Roman"/>
          <w:noProof/>
          <w:sz w:val="24"/>
          <w:szCs w:val="24"/>
        </w:rPr>
        <w:t>.</w:t>
      </w:r>
      <w:r w:rsidR="00AE6FCD">
        <w:rPr>
          <w:rFonts w:ascii="Times New Roman" w:hAnsi="Times New Roman" w:cs="Times New Roman"/>
          <w:noProof/>
          <w:sz w:val="24"/>
          <w:szCs w:val="24"/>
          <w:lang w:val="sr-Cyrl-RS"/>
        </w:rPr>
        <w:t>52</w:t>
      </w:r>
      <w:r w:rsidR="007D61D8">
        <w:rPr>
          <w:rFonts w:ascii="Times New Roman" w:hAnsi="Times New Roman" w:cs="Times New Roman"/>
          <w:noProof/>
          <w:sz w:val="24"/>
          <w:szCs w:val="24"/>
          <w:lang w:val="sr-Cyrl-RS"/>
        </w:rPr>
        <w:t>7</w:t>
      </w:r>
      <w:r w:rsidRPr="00F407A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хиљаде динара представља неотписану вредност зграде у Зајечару</w:t>
      </w:r>
      <w:r w:rsidR="00394EC5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Pr="00F407A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 износ од 400</w:t>
      </w:r>
      <w:r w:rsidR="00394EC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407AC">
        <w:rPr>
          <w:rFonts w:ascii="Times New Roman" w:hAnsi="Times New Roman" w:cs="Times New Roman"/>
          <w:noProof/>
          <w:sz w:val="24"/>
          <w:szCs w:val="24"/>
          <w:lang w:val="sr-Cyrl-CS"/>
        </w:rPr>
        <w:t>хиљад</w:t>
      </w:r>
      <w:r w:rsidR="00394EC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F407A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динара представља вредност земљишта у Зајечару</w:t>
      </w:r>
      <w:r w:rsidR="009F018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BCCF4B4" w14:textId="409D868E" w:rsidR="009F018E" w:rsidRPr="00394EC5" w:rsidRDefault="009F018E" w:rsidP="009F018E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94EC5">
        <w:rPr>
          <w:rFonts w:ascii="Times New Roman" w:hAnsi="Times New Roman"/>
          <w:noProof/>
          <w:sz w:val="24"/>
          <w:szCs w:val="24"/>
          <w:lang w:val="sr-Cyrl-CS"/>
        </w:rPr>
        <w:t xml:space="preserve">Плаћени аванси у укупном износу од </w:t>
      </w:r>
      <w:r w:rsidR="00AE6FCD" w:rsidRPr="00394EC5">
        <w:rPr>
          <w:rFonts w:ascii="Times New Roman" w:hAnsi="Times New Roman"/>
          <w:noProof/>
          <w:sz w:val="24"/>
          <w:szCs w:val="24"/>
          <w:lang w:val="sr-Cyrl-CS"/>
        </w:rPr>
        <w:t>3.035</w:t>
      </w:r>
      <w:r w:rsidRPr="00394EC5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D37F7">
        <w:rPr>
          <w:rFonts w:ascii="Times New Roman" w:hAnsi="Times New Roman"/>
          <w:noProof/>
          <w:sz w:val="24"/>
          <w:szCs w:val="24"/>
          <w:lang w:val="sr-Cyrl-CS"/>
        </w:rPr>
        <w:t xml:space="preserve">хиљада </w:t>
      </w:r>
      <w:r w:rsidRPr="00394EC5">
        <w:rPr>
          <w:rFonts w:ascii="Times New Roman" w:hAnsi="Times New Roman"/>
          <w:noProof/>
          <w:sz w:val="24"/>
          <w:szCs w:val="24"/>
          <w:lang w:val="sr-Cyrl-CS"/>
        </w:rPr>
        <w:t>динара представљају уплате з</w:t>
      </w:r>
      <w:r w:rsidR="00DB6403" w:rsidRPr="00394EC5">
        <w:rPr>
          <w:rFonts w:ascii="Times New Roman" w:hAnsi="Times New Roman"/>
          <w:noProof/>
          <w:sz w:val="24"/>
          <w:szCs w:val="24"/>
          <w:lang w:val="sr-Cyrl-CS"/>
        </w:rPr>
        <w:t xml:space="preserve">а </w:t>
      </w:r>
      <w:r w:rsidR="00546F75" w:rsidRPr="00394EC5">
        <w:rPr>
          <w:rFonts w:ascii="Times New Roman" w:hAnsi="Times New Roman"/>
          <w:noProof/>
          <w:sz w:val="24"/>
          <w:szCs w:val="24"/>
          <w:lang w:val="sr-Cyrl-RS"/>
        </w:rPr>
        <w:t xml:space="preserve"> набавку бензина</w:t>
      </w:r>
      <w:r w:rsidR="00DB6403" w:rsidRPr="00394EC5">
        <w:rPr>
          <w:rFonts w:ascii="Times New Roman" w:hAnsi="Times New Roman"/>
          <w:noProof/>
          <w:sz w:val="24"/>
          <w:szCs w:val="24"/>
          <w:lang w:val="sr-Cyrl-RS"/>
        </w:rPr>
        <w:t>, авансно плаћање за услуге ревизије финансијских извештаја Агенције за 2019. годину (ревизија ће се реализовати у мају месецу 2020. годин</w:t>
      </w:r>
      <w:r w:rsidR="000510A6" w:rsidRPr="00394EC5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="00DB6403" w:rsidRPr="00394EC5">
        <w:rPr>
          <w:rFonts w:ascii="Times New Roman" w:hAnsi="Times New Roman"/>
          <w:noProof/>
          <w:sz w:val="24"/>
          <w:szCs w:val="24"/>
          <w:lang w:val="sr-Cyrl-RS"/>
        </w:rPr>
        <w:t>), закуп гаражних места за први квартал 2020. године</w:t>
      </w:r>
      <w:r w:rsidR="00546F75" w:rsidRPr="00394EC5">
        <w:rPr>
          <w:rFonts w:ascii="Times New Roman" w:hAnsi="Times New Roman"/>
          <w:noProof/>
          <w:sz w:val="24"/>
          <w:szCs w:val="24"/>
          <w:lang w:val="sr-Cyrl-RS"/>
        </w:rPr>
        <w:t xml:space="preserve"> и сл</w:t>
      </w:r>
      <w:r w:rsidRPr="00394EC5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2606F09" w14:textId="2AA145D6" w:rsidR="00490812" w:rsidRDefault="009F018E" w:rsidP="003D37F7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394EC5">
        <w:rPr>
          <w:rFonts w:ascii="Times New Roman" w:hAnsi="Times New Roman"/>
          <w:noProof/>
          <w:sz w:val="24"/>
          <w:szCs w:val="24"/>
          <w:lang w:val="sr-Cyrl-CS"/>
        </w:rPr>
        <w:t xml:space="preserve">Потраживања у износу од </w:t>
      </w:r>
      <w:r w:rsidR="00DB6403" w:rsidRPr="00394EC5">
        <w:rPr>
          <w:rFonts w:ascii="Times New Roman" w:hAnsi="Times New Roman"/>
          <w:noProof/>
          <w:sz w:val="24"/>
          <w:szCs w:val="24"/>
          <w:lang w:val="sr-Cyrl-CS"/>
        </w:rPr>
        <w:t>1</w:t>
      </w:r>
      <w:r w:rsidR="003D37F7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DB6403" w:rsidRPr="00394EC5">
        <w:rPr>
          <w:rFonts w:ascii="Times New Roman" w:hAnsi="Times New Roman"/>
          <w:noProof/>
          <w:sz w:val="24"/>
          <w:szCs w:val="24"/>
          <w:lang w:val="sr-Cyrl-CS"/>
        </w:rPr>
        <w:t>50</w:t>
      </w:r>
      <w:r w:rsidR="007D61D8" w:rsidRPr="00394EC5">
        <w:rPr>
          <w:rFonts w:ascii="Times New Roman" w:hAnsi="Times New Roman"/>
          <w:noProof/>
          <w:sz w:val="24"/>
          <w:szCs w:val="24"/>
          <w:lang w:val="sr-Cyrl-CS"/>
        </w:rPr>
        <w:t>8</w:t>
      </w:r>
      <w:r w:rsidRPr="00394EC5">
        <w:rPr>
          <w:rFonts w:ascii="Times New Roman" w:hAnsi="Times New Roman"/>
          <w:noProof/>
          <w:sz w:val="24"/>
          <w:szCs w:val="24"/>
          <w:lang w:val="sr-Cyrl-CS"/>
        </w:rPr>
        <w:t xml:space="preserve"> хиљада динара обухватају потраживања од купаца-учесника на међународним сајмовима и корисника услуга </w:t>
      </w:r>
      <w:r w:rsidR="00DB6403" w:rsidRPr="00394EC5">
        <w:rPr>
          <w:rFonts w:ascii="Times New Roman" w:hAnsi="Times New Roman"/>
          <w:noProof/>
          <w:sz w:val="24"/>
          <w:szCs w:val="24"/>
          <w:lang w:val="sr-Cyrl-CS"/>
        </w:rPr>
        <w:t>Агенције</w:t>
      </w:r>
      <w:r w:rsidR="003D37F7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DB6403" w:rsidRPr="00394EC5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D61D8" w:rsidRPr="00394EC5">
        <w:rPr>
          <w:rFonts w:ascii="Times New Roman" w:hAnsi="Times New Roman"/>
          <w:noProof/>
          <w:sz w:val="24"/>
          <w:szCs w:val="24"/>
          <w:lang w:val="sr-Cyrl-CS"/>
        </w:rPr>
        <w:t xml:space="preserve">као </w:t>
      </w:r>
      <w:r w:rsidR="00DB6403" w:rsidRPr="00394EC5">
        <w:rPr>
          <w:rFonts w:ascii="Times New Roman" w:hAnsi="Times New Roman"/>
          <w:noProof/>
          <w:sz w:val="24"/>
          <w:szCs w:val="24"/>
          <w:lang w:val="sr-Cyrl-CS"/>
        </w:rPr>
        <w:t>и потраживања за активирану меницу</w:t>
      </w:r>
      <w:r w:rsidR="00B945DE" w:rsidRPr="00394EC5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8907FD1" w14:textId="066A0405" w:rsidR="004873A9" w:rsidRPr="00BC1303" w:rsidRDefault="004873A9" w:rsidP="003D37F7">
      <w:pPr>
        <w:pStyle w:val="BodyTextIndent2"/>
        <w:ind w:left="0"/>
        <w:outlineLvl w:val="0"/>
        <w:rPr>
          <w:rFonts w:ascii="Times New Roman" w:hAnsi="Times New Roman"/>
          <w:iCs/>
          <w:sz w:val="24"/>
          <w:szCs w:val="24"/>
          <w:lang w:val="sr-Cyrl-CS"/>
        </w:rPr>
      </w:pPr>
      <w:r w:rsidRPr="00BC1303">
        <w:rPr>
          <w:rFonts w:ascii="Times New Roman" w:hAnsi="Times New Roman"/>
          <w:iCs/>
          <w:sz w:val="24"/>
          <w:szCs w:val="24"/>
          <w:lang w:val="sr-Cyrl-CS"/>
        </w:rPr>
        <w:t>Друга потраживања са стањем на дан 31.12.201</w:t>
      </w:r>
      <w:r w:rsidR="00DB6403">
        <w:rPr>
          <w:rFonts w:ascii="Times New Roman" w:hAnsi="Times New Roman"/>
          <w:iCs/>
          <w:sz w:val="24"/>
          <w:szCs w:val="24"/>
          <w:lang w:val="sr-Cyrl-CS"/>
        </w:rPr>
        <w:t>9</w:t>
      </w:r>
      <w:r w:rsidRPr="00BC1303">
        <w:rPr>
          <w:rFonts w:ascii="Times New Roman" w:hAnsi="Times New Roman"/>
          <w:iCs/>
          <w:sz w:val="24"/>
          <w:szCs w:val="24"/>
          <w:lang w:val="sr-Cyrl-CS"/>
        </w:rPr>
        <w:t xml:space="preserve">.године износе </w:t>
      </w:r>
      <w:r w:rsidR="00DB6403">
        <w:rPr>
          <w:rFonts w:ascii="Times New Roman" w:hAnsi="Times New Roman"/>
          <w:iCs/>
          <w:sz w:val="24"/>
          <w:szCs w:val="24"/>
          <w:lang w:val="sr-Cyrl-CS"/>
        </w:rPr>
        <w:t>1</w:t>
      </w:r>
      <w:r w:rsidRPr="00BC1303">
        <w:rPr>
          <w:rFonts w:ascii="Times New Roman" w:hAnsi="Times New Roman"/>
          <w:iCs/>
          <w:sz w:val="24"/>
          <w:szCs w:val="24"/>
          <w:lang w:val="sr-Cyrl-CS"/>
        </w:rPr>
        <w:t>.</w:t>
      </w:r>
      <w:r w:rsidR="00DB6403">
        <w:rPr>
          <w:rFonts w:ascii="Times New Roman" w:hAnsi="Times New Roman"/>
          <w:iCs/>
          <w:sz w:val="24"/>
          <w:szCs w:val="24"/>
          <w:lang w:val="sr-Cyrl-CS"/>
        </w:rPr>
        <w:t>555</w:t>
      </w:r>
      <w:r w:rsidR="00DB7670">
        <w:rPr>
          <w:rFonts w:ascii="Times New Roman" w:hAnsi="Times New Roman"/>
          <w:iCs/>
          <w:sz w:val="24"/>
          <w:szCs w:val="24"/>
          <w:lang w:val="sr-Cyrl-CS"/>
        </w:rPr>
        <w:t xml:space="preserve"> хиљада</w:t>
      </w:r>
      <w:r w:rsidR="003D37F7">
        <w:rPr>
          <w:rFonts w:ascii="Times New Roman" w:hAnsi="Times New Roman"/>
          <w:iCs/>
          <w:sz w:val="24"/>
          <w:szCs w:val="24"/>
          <w:lang w:val="sr-Cyrl-CS"/>
        </w:rPr>
        <w:t xml:space="preserve"> динара.</w:t>
      </w:r>
    </w:p>
    <w:tbl>
      <w:tblPr>
        <w:tblW w:w="9466" w:type="dxa"/>
        <w:tblLook w:val="04A0" w:firstRow="1" w:lastRow="0" w:firstColumn="1" w:lastColumn="0" w:noHBand="0" w:noVBand="1"/>
      </w:tblPr>
      <w:tblGrid>
        <w:gridCol w:w="5529"/>
        <w:gridCol w:w="250"/>
        <w:gridCol w:w="3435"/>
        <w:gridCol w:w="252"/>
      </w:tblGrid>
      <w:tr w:rsidR="004873A9" w:rsidRPr="00BC1303" w14:paraId="2DCF691E" w14:textId="77777777" w:rsidTr="003D37F7">
        <w:tc>
          <w:tcPr>
            <w:tcW w:w="57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843CB5" w14:textId="77777777" w:rsidR="004873A9" w:rsidRPr="00BC1303" w:rsidRDefault="004873A9" w:rsidP="003D37F7">
            <w:pPr>
              <w:pStyle w:val="BodyTextIndent2"/>
              <w:spacing w:after="0" w:line="240" w:lineRule="auto"/>
              <w:ind w:left="-113" w:right="-350"/>
              <w:outlineLv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C1303">
              <w:rPr>
                <w:rFonts w:ascii="Times New Roman" w:hAnsi="Times New Roman"/>
                <w:sz w:val="24"/>
                <w:szCs w:val="24"/>
                <w:lang w:val="sr-Cyrl-CS"/>
              </w:rPr>
              <w:t>1.Потраживање за више плаћен порез на добит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19C60B" w14:textId="0FB1967F" w:rsidR="004873A9" w:rsidRPr="00BC1303" w:rsidRDefault="004873A9" w:rsidP="003D37F7">
            <w:pPr>
              <w:pStyle w:val="BodyTextIndent2"/>
              <w:spacing w:after="0" w:line="240" w:lineRule="auto"/>
              <w:ind w:right="281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632</w:t>
            </w:r>
            <w:r w:rsidR="00DB767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</w:t>
            </w:r>
          </w:p>
        </w:tc>
      </w:tr>
      <w:tr w:rsidR="004873A9" w:rsidRPr="00BC1303" w14:paraId="08A3D402" w14:textId="77777777" w:rsidTr="003D37F7">
        <w:trPr>
          <w:gridAfter w:val="1"/>
          <w:wAfter w:w="252" w:type="dxa"/>
        </w:trPr>
        <w:tc>
          <w:tcPr>
            <w:tcW w:w="5529" w:type="dxa"/>
            <w:shd w:val="clear" w:color="auto" w:fill="auto"/>
          </w:tcPr>
          <w:p w14:paraId="09006491" w14:textId="77777777" w:rsidR="004873A9" w:rsidRPr="00BC1303" w:rsidRDefault="00DB6403" w:rsidP="003D37F7">
            <w:pPr>
              <w:pStyle w:val="BodyTextIndent2"/>
              <w:spacing w:after="0" w:line="240" w:lineRule="auto"/>
              <w:ind w:left="-113"/>
              <w:outlineLv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2.Потраживање за </w:t>
            </w:r>
            <w:r w:rsidR="004873A9" w:rsidRPr="00BC1303">
              <w:rPr>
                <w:rFonts w:ascii="Times New Roman" w:hAnsi="Times New Roman"/>
                <w:sz w:val="24"/>
                <w:szCs w:val="24"/>
                <w:lang w:val="sr-Cyrl-CS"/>
              </w:rPr>
              <w:t>боловање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преко 30 дана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F1EB8C8" w14:textId="77777777" w:rsidR="004873A9" w:rsidRPr="00BC1303" w:rsidRDefault="004873A9" w:rsidP="003D37F7">
            <w:pPr>
              <w:pStyle w:val="BodyTextIndent2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130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</w:t>
            </w:r>
            <w:r w:rsidR="00DB6403">
              <w:rPr>
                <w:rFonts w:ascii="Times New Roman" w:hAnsi="Times New Roman"/>
                <w:sz w:val="24"/>
                <w:szCs w:val="24"/>
                <w:lang w:val="sr-Cyrl-RS"/>
              </w:rPr>
              <w:t>871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C130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</w:t>
            </w:r>
          </w:p>
        </w:tc>
      </w:tr>
      <w:tr w:rsidR="004873A9" w:rsidRPr="00BC1303" w14:paraId="699EF71F" w14:textId="77777777" w:rsidTr="003D37F7">
        <w:trPr>
          <w:gridAfter w:val="1"/>
          <w:wAfter w:w="252" w:type="dxa"/>
          <w:trHeight w:val="501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009143D" w14:textId="77777777" w:rsidR="00B945DE" w:rsidRPr="00B945DE" w:rsidRDefault="00B945DE" w:rsidP="003D37F7">
            <w:pPr>
              <w:pStyle w:val="BodyTextIndent2"/>
              <w:spacing w:after="0" w:line="240" w:lineRule="auto"/>
              <w:ind w:left="-113" w:right="-492"/>
              <w:outlineLvl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45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4873A9" w:rsidRPr="00B945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.Потраживање од запослених-аконтације за сл.пут    </w:t>
            </w:r>
          </w:p>
          <w:p w14:paraId="475A34E3" w14:textId="77777777" w:rsidR="004873A9" w:rsidRPr="00B945DE" w:rsidRDefault="00B945DE" w:rsidP="003D37F7">
            <w:pPr>
              <w:pStyle w:val="BodyTextIndent2"/>
              <w:spacing w:after="0" w:line="240" w:lineRule="auto"/>
              <w:ind w:left="-113"/>
              <w:outlineLv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45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  <w:r w:rsidR="004873A9" w:rsidRPr="00B945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4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Потраживања за трошкове платног промета</w:t>
            </w:r>
            <w:r w:rsidR="004873A9" w:rsidRPr="00B945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ABC24D" w14:textId="77777777" w:rsidR="00B945DE" w:rsidRPr="00B945DE" w:rsidRDefault="004873A9" w:rsidP="003D37F7">
            <w:pPr>
              <w:pStyle w:val="BodyTextIndent2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945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</w:t>
            </w:r>
            <w:r w:rsidR="00DB6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</w:t>
            </w:r>
            <w:r w:rsidRPr="00B945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DB7670" w:rsidRPr="00B945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</w:t>
            </w:r>
          </w:p>
          <w:p w14:paraId="6355B21D" w14:textId="77777777" w:rsidR="00B945DE" w:rsidRPr="00B945DE" w:rsidRDefault="00DB6403" w:rsidP="003D3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</w:tr>
      <w:tr w:rsidR="004873A9" w:rsidRPr="00BC1303" w14:paraId="3EFE61DD" w14:textId="77777777" w:rsidTr="003D37F7">
        <w:trPr>
          <w:gridAfter w:val="1"/>
          <w:wAfter w:w="252" w:type="dxa"/>
          <w:trHeight w:val="25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B5261" w14:textId="7E0BD664" w:rsidR="004873A9" w:rsidRPr="00BC1303" w:rsidRDefault="000510A6" w:rsidP="003D37F7">
            <w:pPr>
              <w:pStyle w:val="BodyTextIndent2"/>
              <w:spacing w:after="0" w:line="240" w:lineRule="auto"/>
              <w:ind w:left="-113"/>
              <w:outlineLv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4873A9" w:rsidRPr="00BC130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3D37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873A9" w:rsidRPr="00BC130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41F38" w14:textId="77777777" w:rsidR="004873A9" w:rsidRPr="00BC1303" w:rsidRDefault="004873A9" w:rsidP="003D37F7">
            <w:pPr>
              <w:pStyle w:val="BodyTextIndent2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C130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           </w:t>
            </w:r>
            <w:r w:rsidR="00DB640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  <w:r w:rsidRPr="00BC130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 w:rsidR="00DB640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555</w:t>
            </w:r>
            <w:r w:rsidRPr="00BC130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</w:t>
            </w:r>
          </w:p>
        </w:tc>
      </w:tr>
    </w:tbl>
    <w:p w14:paraId="1294172A" w14:textId="77777777" w:rsidR="003D37F7" w:rsidRPr="003D37F7" w:rsidRDefault="003D37F7" w:rsidP="006104EB">
      <w:pPr>
        <w:jc w:val="both"/>
        <w:rPr>
          <w:rFonts w:ascii="Times New Roman" w:hAnsi="Times New Roman" w:cs="Times New Roman"/>
          <w:noProof/>
          <w:sz w:val="2"/>
          <w:szCs w:val="24"/>
          <w:lang w:val="sr-Cyrl-CS"/>
        </w:rPr>
      </w:pPr>
    </w:p>
    <w:p w14:paraId="3FFD2FCE" w14:textId="03679B41" w:rsidR="006104EB" w:rsidRPr="00D66EE1" w:rsidRDefault="006104EB" w:rsidP="006104EB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104E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Готовински еквиваленти и готовина у износу од </w:t>
      </w:r>
      <w:r w:rsidR="0021113F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E6633D">
        <w:rPr>
          <w:rFonts w:ascii="Times New Roman" w:hAnsi="Times New Roman" w:cs="Times New Roman"/>
          <w:sz w:val="24"/>
          <w:szCs w:val="24"/>
          <w:lang w:val="sr-Cyrl-RS"/>
        </w:rPr>
        <w:t>270</w:t>
      </w:r>
      <w:r w:rsidR="0021113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6633D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="007D61D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B37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656" w:rsidRPr="00D66EE1">
        <w:rPr>
          <w:rFonts w:ascii="Times New Roman" w:hAnsi="Times New Roman" w:cs="Times New Roman"/>
          <w:noProof/>
          <w:sz w:val="24"/>
          <w:szCs w:val="24"/>
          <w:lang w:val="sr-Cyrl-CS"/>
        </w:rPr>
        <w:t>хиљаде</w:t>
      </w:r>
      <w:r w:rsidRPr="00D66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динара представљају средства на свим динарским</w:t>
      </w:r>
      <w:r w:rsidR="00AC2EC2" w:rsidRPr="00D66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девизним</w:t>
      </w:r>
      <w:r w:rsidR="00E663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подрачунима Агенције</w:t>
      </w:r>
      <w:r w:rsidRPr="00D66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(укупно </w:t>
      </w:r>
      <w:r w:rsidR="000D6656" w:rsidRPr="00D66EE1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202484" w:rsidRPr="00D66EE1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Pr="00D66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код Управе за трезор)</w:t>
      </w:r>
      <w:r w:rsidR="003D37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</w:t>
      </w:r>
      <w:r w:rsidRPr="00D66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девизним рачунима (укупно </w:t>
      </w:r>
      <w:r w:rsidR="00202484" w:rsidRPr="00D66EE1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Pr="00D66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код Народне банке Србије)</w:t>
      </w:r>
      <w:r w:rsidR="00E6633D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6F1FC77A" w14:textId="1AF76597" w:rsidR="00E6633D" w:rsidRDefault="006104EB" w:rsidP="006104EB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6EE1"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Активна временска разграничења у износу од</w:t>
      </w:r>
      <w:r w:rsidR="00A85C54" w:rsidRPr="00D66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E6B66">
        <w:rPr>
          <w:rFonts w:ascii="Times New Roman" w:hAnsi="Times New Roman" w:cs="Times New Roman"/>
          <w:noProof/>
          <w:sz w:val="24"/>
          <w:szCs w:val="24"/>
          <w:lang w:val="sr-Cyrl-CS"/>
        </w:rPr>
        <w:t>6</w:t>
      </w:r>
      <w:r w:rsidR="00E6633D">
        <w:rPr>
          <w:rFonts w:ascii="Times New Roman" w:hAnsi="Times New Roman" w:cs="Times New Roman"/>
          <w:noProof/>
          <w:sz w:val="24"/>
          <w:szCs w:val="24"/>
          <w:lang w:val="sr-Cyrl-CS"/>
        </w:rPr>
        <w:t>8</w:t>
      </w:r>
      <w:r w:rsidR="00202484" w:rsidRPr="00D66EE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6633D">
        <w:rPr>
          <w:rFonts w:ascii="Times New Roman" w:hAnsi="Times New Roman" w:cs="Times New Roman"/>
          <w:sz w:val="24"/>
          <w:szCs w:val="24"/>
          <w:lang w:val="sr-Cyrl-RS"/>
        </w:rPr>
        <w:t>978</w:t>
      </w:r>
      <w:r w:rsidR="00202484" w:rsidRPr="00D66E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5C54" w:rsidRPr="00D66EE1">
        <w:rPr>
          <w:rFonts w:ascii="Times New Roman" w:hAnsi="Times New Roman" w:cs="Times New Roman"/>
          <w:noProof/>
          <w:sz w:val="24"/>
          <w:szCs w:val="24"/>
          <w:lang w:val="sr-Cyrl-CS"/>
        </w:rPr>
        <w:t>хиљада</w:t>
      </w:r>
      <w:r w:rsidRPr="00D66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динара </w:t>
      </w:r>
      <w:r w:rsidR="00201DF8" w:rsidRPr="00D66EE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највећим делом </w:t>
      </w:r>
      <w:r w:rsidR="00D66EE1">
        <w:rPr>
          <w:rFonts w:ascii="Times New Roman" w:hAnsi="Times New Roman" w:cs="Times New Roman"/>
          <w:noProof/>
          <w:sz w:val="24"/>
          <w:szCs w:val="24"/>
        </w:rPr>
        <w:t>(</w:t>
      </w:r>
      <w:r w:rsidR="003E6B66">
        <w:rPr>
          <w:rFonts w:ascii="Times New Roman" w:hAnsi="Times New Roman" w:cs="Times New Roman"/>
          <w:noProof/>
          <w:sz w:val="24"/>
          <w:szCs w:val="24"/>
          <w:lang w:val="sr-Cyrl-RS"/>
        </w:rPr>
        <w:t>5</w:t>
      </w:r>
      <w:r w:rsidR="00E6633D">
        <w:rPr>
          <w:rFonts w:ascii="Times New Roman" w:hAnsi="Times New Roman" w:cs="Times New Roman"/>
          <w:noProof/>
          <w:sz w:val="24"/>
          <w:szCs w:val="24"/>
          <w:lang w:val="sr-Cyrl-RS"/>
        </w:rPr>
        <w:t>4</w:t>
      </w:r>
      <w:r w:rsidR="00D66EE1">
        <w:rPr>
          <w:rFonts w:ascii="Times New Roman" w:hAnsi="Times New Roman" w:cs="Times New Roman"/>
          <w:noProof/>
          <w:sz w:val="24"/>
          <w:szCs w:val="24"/>
        </w:rPr>
        <w:t>.</w:t>
      </w:r>
      <w:r w:rsidR="00E6633D">
        <w:rPr>
          <w:rFonts w:ascii="Times New Roman" w:hAnsi="Times New Roman" w:cs="Times New Roman"/>
          <w:noProof/>
          <w:sz w:val="24"/>
          <w:szCs w:val="24"/>
          <w:lang w:val="sr-Cyrl-RS"/>
        </w:rPr>
        <w:t>84</w:t>
      </w:r>
      <w:r w:rsidR="0000486B">
        <w:rPr>
          <w:rFonts w:ascii="Times New Roman" w:hAnsi="Times New Roman" w:cs="Times New Roman"/>
          <w:noProof/>
          <w:sz w:val="24"/>
          <w:szCs w:val="24"/>
          <w:lang w:val="sr-Cyrl-RS"/>
        </w:rPr>
        <w:t>8</w:t>
      </w:r>
      <w:r w:rsidR="00D66EE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6EE1">
        <w:rPr>
          <w:rFonts w:ascii="Times New Roman" w:hAnsi="Times New Roman" w:cs="Times New Roman"/>
          <w:noProof/>
          <w:sz w:val="24"/>
          <w:szCs w:val="24"/>
          <w:lang w:val="sr-Cyrl-RS"/>
        </w:rPr>
        <w:t>хиљад</w:t>
      </w:r>
      <w:r w:rsidR="003D37F7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D66EE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динара) </w:t>
      </w:r>
      <w:r w:rsidRPr="00D66E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представљају унапред плаћене трошкове </w:t>
      </w:r>
      <w:r w:rsidR="00201DF8" w:rsidRPr="00D66EE1">
        <w:rPr>
          <w:rFonts w:ascii="Times New Roman" w:hAnsi="Times New Roman" w:cs="Times New Roman"/>
          <w:noProof/>
          <w:sz w:val="24"/>
          <w:szCs w:val="24"/>
          <w:lang w:val="sr-Cyrl-RS"/>
        </w:rPr>
        <w:t>сајмова</w:t>
      </w:r>
      <w:r w:rsidR="003B106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иностранству</w:t>
      </w:r>
      <w:r w:rsidR="00201DF8" w:rsidRPr="00D66EE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B106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(закуп сајамског простора) </w:t>
      </w:r>
      <w:r w:rsidR="00A0538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који ће се реализовати у 2020. години</w:t>
      </w:r>
      <w:r w:rsidR="00E6633D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660"/>
        <w:gridCol w:w="3168"/>
        <w:gridCol w:w="2551"/>
        <w:gridCol w:w="2835"/>
      </w:tblGrid>
      <w:tr w:rsidR="00EA39F2" w:rsidRPr="00E6633D" w14:paraId="242E8DD0" w14:textId="77777777" w:rsidTr="00EA39F2">
        <w:trPr>
          <w:trHeight w:val="615"/>
        </w:trPr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313484C3" w14:textId="77777777" w:rsidR="00E6633D" w:rsidRPr="00E6633D" w:rsidRDefault="00E6633D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46D606FA" w14:textId="77777777" w:rsidR="00E6633D" w:rsidRPr="00E6633D" w:rsidRDefault="00EA39F2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t>Сајмови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DD7EE"/>
            <w:vAlign w:val="bottom"/>
            <w:hideMark/>
          </w:tcPr>
          <w:p w14:paraId="1BD6925E" w14:textId="77777777" w:rsidR="00E6633D" w:rsidRPr="00E6633D" w:rsidRDefault="00EA39F2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t>Плаћено у динарима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1B9E90F" w14:textId="4325E10F" w:rsidR="00E6633D" w:rsidRPr="00E6633D" w:rsidRDefault="003D37F7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t xml:space="preserve">          </w:t>
            </w:r>
            <w:r w:rsidR="00EA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t>Плаћено у еврима</w:t>
            </w:r>
          </w:p>
        </w:tc>
      </w:tr>
      <w:tr w:rsidR="00E6633D" w:rsidRPr="00E6633D" w14:paraId="563C3EEA" w14:textId="77777777" w:rsidTr="00EA39F2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903223B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44F7B7" w14:textId="77777777" w:rsidR="00E6633D" w:rsidRPr="00E6633D" w:rsidRDefault="00E6633D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Prodexpo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08E00FDC" w14:textId="77777777" w:rsidR="00E6633D" w:rsidRPr="003D37F7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7.492.943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6CD1F73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63.719</w:t>
            </w:r>
          </w:p>
        </w:tc>
      </w:tr>
      <w:tr w:rsidR="00E6633D" w:rsidRPr="00E6633D" w14:paraId="5CAE625E" w14:textId="77777777" w:rsidTr="00EA39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46836D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2CE66F" w14:textId="77777777" w:rsidR="00E6633D" w:rsidRPr="00E6633D" w:rsidRDefault="00E6633D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FruitLogistica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3190F123" w14:textId="77777777" w:rsidR="00E6633D" w:rsidRPr="003D37F7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4.101.263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7FAA20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34.877</w:t>
            </w:r>
          </w:p>
        </w:tc>
      </w:tr>
      <w:tr w:rsidR="00E6633D" w:rsidRPr="00E6633D" w14:paraId="0D855C8A" w14:textId="77777777" w:rsidTr="00EA39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9009AB3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73B83BF" w14:textId="77777777" w:rsidR="00E6633D" w:rsidRPr="00E6633D" w:rsidRDefault="00E6633D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Embedded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6139EB22" w14:textId="77777777" w:rsidR="00E6633D" w:rsidRPr="003D37F7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4.629.183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FE72C3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39.366</w:t>
            </w:r>
          </w:p>
        </w:tc>
      </w:tr>
      <w:tr w:rsidR="00E6633D" w:rsidRPr="00E6633D" w14:paraId="02660B3B" w14:textId="77777777" w:rsidTr="00EA39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03BC85D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827466" w14:textId="77777777" w:rsidR="00E6633D" w:rsidRPr="00E6633D" w:rsidRDefault="00E6633D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Prowine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47B83403" w14:textId="77777777" w:rsidR="00E6633D" w:rsidRPr="003D37F7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1.914.583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B03175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16.281</w:t>
            </w:r>
          </w:p>
        </w:tc>
      </w:tr>
      <w:tr w:rsidR="00E6633D" w:rsidRPr="00E6633D" w14:paraId="51D18B42" w14:textId="77777777" w:rsidTr="00EA39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FC992FB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3185D2C" w14:textId="77777777" w:rsidR="00E6633D" w:rsidRPr="00E6633D" w:rsidRDefault="00E6633D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Hannover Messe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28BB0BBC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5.900.905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ABDE39B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50.181</w:t>
            </w:r>
          </w:p>
        </w:tc>
      </w:tr>
      <w:tr w:rsidR="00E6633D" w:rsidRPr="00E6633D" w14:paraId="3FE09F18" w14:textId="77777777" w:rsidTr="00EA39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D85248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BD97A81" w14:textId="77777777" w:rsidR="00E6633D" w:rsidRPr="00E6633D" w:rsidRDefault="00E6633D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PLMA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613DABDC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7.356.155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5F700A6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62.556</w:t>
            </w:r>
          </w:p>
        </w:tc>
      </w:tr>
      <w:tr w:rsidR="00E6633D" w:rsidRPr="00E6633D" w14:paraId="5B0D29DB" w14:textId="77777777" w:rsidTr="00EA39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7443DCD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03B266" w14:textId="77777777" w:rsidR="00E6633D" w:rsidRPr="00E6633D" w:rsidRDefault="00E6633D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EIMA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28DFAD20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729.754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80175B3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6.206</w:t>
            </w:r>
          </w:p>
        </w:tc>
      </w:tr>
      <w:tr w:rsidR="00E6633D" w:rsidRPr="00E6633D" w14:paraId="0169A024" w14:textId="77777777" w:rsidTr="00EA39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30BA63E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0F55512" w14:textId="77777777" w:rsidR="00E6633D" w:rsidRPr="00E6633D" w:rsidRDefault="00E6633D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SIAL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2ECD3E06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6.894.243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2D145A6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58.628</w:t>
            </w:r>
          </w:p>
        </w:tc>
      </w:tr>
      <w:tr w:rsidR="00E6633D" w:rsidRPr="00E6633D" w14:paraId="686D773B" w14:textId="77777777" w:rsidTr="00EA39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C312659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498F0B0" w14:textId="77777777" w:rsidR="00E6633D" w:rsidRPr="00E6633D" w:rsidRDefault="00E6633D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Chicago PLMA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4A565266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4.882.686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CA3F150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41.522</w:t>
            </w:r>
          </w:p>
        </w:tc>
      </w:tr>
      <w:tr w:rsidR="00E6633D" w:rsidRPr="00E6633D" w14:paraId="6BB15B17" w14:textId="77777777" w:rsidTr="00EA39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A84054C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5CC1FE8" w14:textId="77777777" w:rsidR="00E6633D" w:rsidRPr="00E6633D" w:rsidRDefault="00E6633D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Gulfood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42F0E551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7.424.400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E9A2CB1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63.137</w:t>
            </w:r>
          </w:p>
        </w:tc>
      </w:tr>
      <w:tr w:rsidR="00E6633D" w:rsidRPr="00E6633D" w14:paraId="1F1909B8" w14:textId="77777777" w:rsidTr="00EA39F2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E006490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31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401EAEAC" w14:textId="77777777" w:rsidR="00E6633D" w:rsidRPr="00E6633D" w:rsidRDefault="00E6633D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Biofach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2EFDA"/>
            <w:vAlign w:val="bottom"/>
            <w:hideMark/>
          </w:tcPr>
          <w:p w14:paraId="741FC576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3.522.130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1E73CED" w14:textId="77777777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29.952</w:t>
            </w:r>
          </w:p>
        </w:tc>
      </w:tr>
      <w:tr w:rsidR="00E6633D" w:rsidRPr="00E6633D" w14:paraId="6C53D4AB" w14:textId="77777777" w:rsidTr="00EA39F2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E96A579" w14:textId="77777777" w:rsidR="00E6633D" w:rsidRPr="00E6633D" w:rsidRDefault="00E6633D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56E455" w14:textId="77777777" w:rsidR="00E6633D" w:rsidRPr="00E6633D" w:rsidRDefault="00E6633D" w:rsidP="00E6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</w:pPr>
            <w:r w:rsidRPr="00E66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 </w:t>
            </w:r>
            <w:r w:rsidR="00EA39F2" w:rsidRPr="00EA3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У К У П Н 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824E65" w14:textId="53AF3222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54.848.24</w:t>
            </w:r>
            <w:r w:rsidR="003F1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6065766" w14:textId="03232C3B" w:rsidR="00E6633D" w:rsidRPr="00E6633D" w:rsidRDefault="00E6633D" w:rsidP="00E6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E66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466.425</w:t>
            </w:r>
          </w:p>
        </w:tc>
      </w:tr>
    </w:tbl>
    <w:p w14:paraId="371E3269" w14:textId="77777777" w:rsidR="003D37F7" w:rsidRDefault="00201DF8" w:rsidP="006104EB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66EE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6712A49F" w14:textId="101E9192" w:rsidR="006104EB" w:rsidRDefault="003E6B66" w:rsidP="006104EB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И</w:t>
      </w:r>
      <w:r w:rsidR="00D66EE1" w:rsidRPr="00AD08C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знос од </w:t>
      </w:r>
      <w:r w:rsidR="003B1066">
        <w:rPr>
          <w:rFonts w:ascii="Times New Roman" w:hAnsi="Times New Roman" w:cs="Times New Roman"/>
          <w:noProof/>
          <w:sz w:val="24"/>
          <w:szCs w:val="24"/>
          <w:lang w:val="sr-Cyrl-RS"/>
        </w:rPr>
        <w:t>13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3B1066">
        <w:rPr>
          <w:rFonts w:ascii="Times New Roman" w:hAnsi="Times New Roman" w:cs="Times New Roman"/>
          <w:noProof/>
          <w:sz w:val="24"/>
          <w:szCs w:val="24"/>
          <w:lang w:val="sr-Cyrl-RS"/>
        </w:rPr>
        <w:t>987</w:t>
      </w:r>
      <w:r w:rsidR="00D66EE1" w:rsidRPr="00AD08C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хиљад</w:t>
      </w:r>
      <w:r w:rsidR="003D37F7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D66EE1" w:rsidRPr="00AD08C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динара представља потраживања од партнера и</w:t>
      </w:r>
      <w:r w:rsidR="00EE73CF" w:rsidRPr="00AD08CB">
        <w:rPr>
          <w:rFonts w:ascii="Times New Roman" w:hAnsi="Times New Roman" w:cs="Times New Roman"/>
          <w:noProof/>
          <w:sz w:val="24"/>
          <w:szCs w:val="24"/>
          <w:lang w:val="sr-Cyrl-RS"/>
        </w:rPr>
        <w:t>з М</w:t>
      </w:r>
      <w:r w:rsidR="00D66EE1" w:rsidRPr="00AD08CB">
        <w:rPr>
          <w:rFonts w:ascii="Times New Roman" w:hAnsi="Times New Roman" w:cs="Times New Roman"/>
          <w:noProof/>
          <w:sz w:val="24"/>
          <w:szCs w:val="24"/>
          <w:lang w:val="sr-Cyrl-RS"/>
        </w:rPr>
        <w:t>ађар</w:t>
      </w:r>
      <w:r w:rsidR="00EE73CF" w:rsidRPr="00AD08C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ске за рефунадацију одобрених трошкова за два пројекта из </w:t>
      </w:r>
      <w:r w:rsidR="00677597">
        <w:rPr>
          <w:rFonts w:ascii="Times New Roman" w:hAnsi="Times New Roman" w:cs="Times New Roman"/>
          <w:noProof/>
          <w:sz w:val="24"/>
          <w:szCs w:val="24"/>
          <w:lang w:val="sr-Cyrl-RS"/>
        </w:rPr>
        <w:t>Т</w:t>
      </w:r>
      <w:r w:rsidR="00EE73CF" w:rsidRPr="009A39DC">
        <w:rPr>
          <w:rFonts w:ascii="Times New Roman" w:hAnsi="Times New Roman" w:cs="Times New Roman"/>
          <w:noProof/>
          <w:sz w:val="24"/>
          <w:szCs w:val="24"/>
          <w:lang w:val="sr-Cyrl-RS"/>
        </w:rPr>
        <w:t>ранснационалног програма</w:t>
      </w:r>
      <w:r w:rsidR="0067759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Дунав</w:t>
      </w:r>
      <w:r w:rsidR="00EE73CF" w:rsidRPr="009A39DC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0510A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Преостали износ од </w:t>
      </w:r>
      <w:r w:rsidR="003B1066">
        <w:rPr>
          <w:rFonts w:ascii="Times New Roman" w:hAnsi="Times New Roman" w:cs="Times New Roman"/>
          <w:noProof/>
          <w:sz w:val="24"/>
          <w:szCs w:val="24"/>
          <w:lang w:val="sr-Cyrl-RS"/>
        </w:rPr>
        <w:t>143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хиљаде динара представља износ унапред плаћених трошкова </w:t>
      </w:r>
      <w:r w:rsidR="003B1066">
        <w:rPr>
          <w:rFonts w:ascii="Times New Roman" w:hAnsi="Times New Roman" w:cs="Times New Roman"/>
          <w:noProof/>
          <w:sz w:val="24"/>
          <w:szCs w:val="24"/>
          <w:lang w:val="sr-Cyrl-RS"/>
        </w:rPr>
        <w:t>каско осигурања за службене аутомобиле</w:t>
      </w:r>
      <w:r w:rsidR="0000486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51425562" w14:textId="7A7A0B22" w:rsidR="003E6B66" w:rsidRDefault="006104EB" w:rsidP="006104EB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104E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Основни </w:t>
      </w:r>
      <w:r w:rsidR="009B0C1F">
        <w:rPr>
          <w:rFonts w:ascii="Times New Roman" w:hAnsi="Times New Roman" w:cs="Times New Roman"/>
          <w:noProof/>
          <w:sz w:val="24"/>
          <w:szCs w:val="24"/>
          <w:lang w:val="sr-Cyrl-CS"/>
        </w:rPr>
        <w:t>и остали капитал у износу од 15.142 хиљаде</w:t>
      </w:r>
      <w:r w:rsidRPr="006104E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динара </w:t>
      </w:r>
      <w:r w:rsidR="00201DF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представља наслеђену билансну позицију </w:t>
      </w:r>
      <w:r w:rsidR="009B0C1F">
        <w:rPr>
          <w:rFonts w:ascii="Times New Roman" w:hAnsi="Times New Roman" w:cs="Times New Roman"/>
          <w:noProof/>
          <w:sz w:val="24"/>
          <w:szCs w:val="24"/>
          <w:lang w:val="sr-Cyrl-CS"/>
        </w:rPr>
        <w:t>Националне агенције за регионални развој</w:t>
      </w:r>
      <w:r w:rsidR="000510A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3D37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</w:t>
      </w:r>
      <w:r w:rsidR="000510A6">
        <w:rPr>
          <w:rFonts w:ascii="Times New Roman" w:hAnsi="Times New Roman" w:cs="Times New Roman"/>
          <w:noProof/>
          <w:sz w:val="24"/>
          <w:szCs w:val="24"/>
          <w:lang w:val="sr-Cyrl-CS"/>
        </w:rPr>
        <w:t>даље</w:t>
      </w:r>
      <w:r w:rsidR="003D37F7">
        <w:rPr>
          <w:rFonts w:ascii="Times New Roman" w:hAnsi="Times New Roman" w:cs="Times New Roman"/>
          <w:noProof/>
          <w:sz w:val="24"/>
          <w:szCs w:val="24"/>
          <w:lang w:val="sr-Cyrl-CS"/>
        </w:rPr>
        <w:t>м тексту</w:t>
      </w:r>
      <w:r w:rsidR="000510A6">
        <w:rPr>
          <w:rFonts w:ascii="Times New Roman" w:hAnsi="Times New Roman" w:cs="Times New Roman"/>
          <w:noProof/>
          <w:sz w:val="24"/>
          <w:szCs w:val="24"/>
          <w:lang w:val="sr-Cyrl-CS"/>
        </w:rPr>
        <w:t>: НАРР)</w:t>
      </w:r>
      <w:r w:rsidR="003E6B66">
        <w:rPr>
          <w:rFonts w:ascii="Times New Roman" w:hAnsi="Times New Roman" w:cs="Times New Roman"/>
          <w:noProof/>
          <w:sz w:val="24"/>
          <w:szCs w:val="24"/>
          <w:lang w:val="sr-Cyrl-CS"/>
        </w:rPr>
        <w:t>. Управни одбор Агенције је на својој седници одржаној дана 08.02.2019. године донео Одлуку о упису осталог основног капитала у износу од 15.142 хиљаде дина</w:t>
      </w:r>
      <w:r w:rsidR="00AA48FD">
        <w:rPr>
          <w:rFonts w:ascii="Times New Roman" w:hAnsi="Times New Roman" w:cs="Times New Roman"/>
          <w:noProof/>
          <w:sz w:val="24"/>
          <w:szCs w:val="24"/>
          <w:lang w:val="sr-Cyrl-CS"/>
        </w:rPr>
        <w:t>ра, број Одлуке</w:t>
      </w:r>
      <w:r w:rsidR="003D37F7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AA48F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1-07-404-3/2019</w:t>
      </w:r>
      <w:r w:rsidR="000510A6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AA48F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 </w:t>
      </w:r>
      <w:r w:rsidR="003E6B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Привредн</w:t>
      </w:r>
      <w:r w:rsidR="00AA48FD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E6B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суд</w:t>
      </w:r>
      <w:r w:rsidR="00AA48F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је </w:t>
      </w:r>
      <w:r w:rsidR="003D37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дана </w:t>
      </w:r>
      <w:r w:rsidR="00AA48FD">
        <w:rPr>
          <w:rFonts w:ascii="Times New Roman" w:hAnsi="Times New Roman" w:cs="Times New Roman"/>
          <w:noProof/>
          <w:sz w:val="24"/>
          <w:szCs w:val="24"/>
          <w:lang w:val="sr-Cyrl-CS"/>
        </w:rPr>
        <w:t>14.02.2019</w:t>
      </w:r>
      <w:r w:rsidR="003E6B6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AA48F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510A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године </w:t>
      </w:r>
      <w:r w:rsidR="00AA48FD">
        <w:rPr>
          <w:rFonts w:ascii="Times New Roman" w:hAnsi="Times New Roman" w:cs="Times New Roman"/>
          <w:noProof/>
          <w:sz w:val="24"/>
          <w:szCs w:val="24"/>
          <w:lang w:val="sr-Cyrl-CS"/>
        </w:rPr>
        <w:t>донео Решење о упису капитала.</w:t>
      </w:r>
      <w:r w:rsidR="003E6B6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78D26079" w14:textId="4B928407" w:rsidR="00C849AA" w:rsidRPr="00604303" w:rsidRDefault="003E6B66" w:rsidP="00C849AA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="006104EB" w:rsidRPr="006104EB">
        <w:rPr>
          <w:rFonts w:ascii="Times New Roman" w:hAnsi="Times New Roman" w:cs="Times New Roman"/>
          <w:noProof/>
          <w:sz w:val="24"/>
          <w:szCs w:val="24"/>
          <w:lang w:val="sr-Cyrl-CS"/>
        </w:rPr>
        <w:t>ераспоређена добит</w:t>
      </w:r>
      <w:r w:rsidR="009B0C1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ранијих година </w:t>
      </w:r>
      <w:r w:rsidR="006104EB" w:rsidRPr="006104E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 износу од </w:t>
      </w:r>
      <w:r w:rsidR="0000486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16.826 </w:t>
      </w:r>
      <w:r w:rsidR="009B0C1F">
        <w:rPr>
          <w:rFonts w:ascii="Times New Roman" w:hAnsi="Times New Roman" w:cs="Times New Roman"/>
          <w:noProof/>
          <w:sz w:val="24"/>
          <w:szCs w:val="24"/>
          <w:lang w:val="sr-Cyrl-CS"/>
        </w:rPr>
        <w:t>хиљад</w:t>
      </w:r>
      <w:r w:rsidR="003D37F7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6104EB" w:rsidRPr="006104E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динара </w:t>
      </w:r>
      <w:r w:rsidR="009B0C1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представља добит ранијих година </w:t>
      </w:r>
      <w:r w:rsidR="000510A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Агенције за страна улагања и промоцију извоза </w:t>
      </w:r>
      <w:r w:rsidR="000510A6" w:rsidRPr="00995487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  <w:lang w:val="sr-Cyrl-RS"/>
        </w:rPr>
        <w:t>(</w:t>
      </w:r>
      <w:r w:rsidR="003D37F7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  <w:lang w:val="sr-Cyrl-RS"/>
        </w:rPr>
        <w:t xml:space="preserve">у </w:t>
      </w:r>
      <w:r w:rsidR="000510A6" w:rsidRPr="00995487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  <w:lang w:val="sr-Cyrl-RS"/>
        </w:rPr>
        <w:t>даље</w:t>
      </w:r>
      <w:r w:rsidR="003D37F7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  <w:lang w:val="sr-Cyrl-RS"/>
        </w:rPr>
        <w:t>м тексту</w:t>
      </w:r>
      <w:r w:rsidR="000510A6" w:rsidRPr="00995487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  <w:lang w:val="sr-Cyrl-RS"/>
        </w:rPr>
        <w:t xml:space="preserve">: </w:t>
      </w:r>
      <w:r w:rsidR="009B0C1F" w:rsidRPr="000510A6">
        <w:rPr>
          <w:rFonts w:ascii="Times New Roman" w:hAnsi="Times New Roman" w:cs="Times New Roman"/>
          <w:noProof/>
          <w:sz w:val="24"/>
          <w:szCs w:val="24"/>
          <w:lang w:val="sr-Cyrl-CS"/>
        </w:rPr>
        <w:t>СИЕПА</w:t>
      </w:r>
      <w:r w:rsidR="000510A6" w:rsidRPr="000510A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и </w:t>
      </w:r>
      <w:r w:rsidR="009B0C1F" w:rsidRPr="002D7B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B0C1F" w:rsidRPr="00604303">
        <w:rPr>
          <w:rFonts w:ascii="Times New Roman" w:hAnsi="Times New Roman" w:cs="Times New Roman"/>
          <w:noProof/>
          <w:sz w:val="24"/>
          <w:szCs w:val="24"/>
          <w:lang w:val="sr-Cyrl-CS"/>
        </w:rPr>
        <w:t>НАРР.</w:t>
      </w:r>
      <w:r w:rsidRPr="0060430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39CBF3EC" w14:textId="0DA279ED" w:rsidR="00C24FC1" w:rsidRDefault="0000486B" w:rsidP="00AD08CB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Примљени депозити у износу од 705 хиљад</w:t>
      </w:r>
      <w:r w:rsidR="003D37F7">
        <w:rPr>
          <w:rFonts w:ascii="Times New Roman" w:hAnsi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динара представљају авансне уплате привредника који су се пријавили за учешће на сајм</w:t>
      </w:r>
      <w:r w:rsidR="003D37F7">
        <w:rPr>
          <w:rFonts w:ascii="Times New Roman" w:hAnsi="Times New Roman"/>
          <w:noProof/>
          <w:sz w:val="24"/>
          <w:szCs w:val="24"/>
          <w:lang w:val="sr-Cyrl-CS"/>
        </w:rPr>
        <w:t>овима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који ће се реализовати у 2020. години.</w:t>
      </w:r>
    </w:p>
    <w:p w14:paraId="60598936" w14:textId="50134C04" w:rsidR="00AD08CB" w:rsidRDefault="00AD08CB" w:rsidP="00AD08CB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104EB">
        <w:rPr>
          <w:rFonts w:ascii="Times New Roman" w:hAnsi="Times New Roman"/>
          <w:noProof/>
          <w:sz w:val="24"/>
          <w:szCs w:val="24"/>
          <w:lang w:val="sr-Cyrl-CS"/>
        </w:rPr>
        <w:t xml:space="preserve">Обавезе </w:t>
      </w:r>
      <w:r w:rsidR="00036B53">
        <w:rPr>
          <w:rFonts w:ascii="Times New Roman" w:hAnsi="Times New Roman"/>
          <w:noProof/>
          <w:sz w:val="24"/>
          <w:szCs w:val="24"/>
          <w:lang w:val="sr-Cyrl-RS"/>
        </w:rPr>
        <w:t xml:space="preserve">из пословања у износу од </w:t>
      </w:r>
      <w:r w:rsidR="0000486B">
        <w:rPr>
          <w:rFonts w:ascii="Times New Roman" w:hAnsi="Times New Roman"/>
          <w:noProof/>
          <w:sz w:val="24"/>
          <w:szCs w:val="24"/>
          <w:lang w:val="sr-Cyrl-RS"/>
        </w:rPr>
        <w:t xml:space="preserve"> 16.540</w:t>
      </w:r>
      <w:r w:rsidR="00036B53">
        <w:rPr>
          <w:rFonts w:ascii="Times New Roman" w:hAnsi="Times New Roman"/>
          <w:noProof/>
          <w:sz w:val="24"/>
          <w:szCs w:val="24"/>
          <w:lang w:val="sr-Cyrl-RS"/>
        </w:rPr>
        <w:t xml:space="preserve"> хиљад</w:t>
      </w:r>
      <w:r w:rsidR="006334CF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="00036B53">
        <w:rPr>
          <w:rFonts w:ascii="Times New Roman" w:hAnsi="Times New Roman"/>
          <w:noProof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/>
          <w:sz w:val="24"/>
          <w:szCs w:val="24"/>
          <w:lang w:val="sr-Cyrl-RS"/>
        </w:rPr>
        <w:t xml:space="preserve"> обухватају</w:t>
      </w:r>
      <w:r w:rsidR="006334CF">
        <w:rPr>
          <w:rFonts w:ascii="Times New Roman" w:hAnsi="Times New Roman"/>
          <w:sz w:val="24"/>
          <w:szCs w:val="24"/>
          <w:lang w:val="sr-Cyrl-RS"/>
        </w:rPr>
        <w:t xml:space="preserve"> следеће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14:paraId="65F1CCB5" w14:textId="3E398B11" w:rsidR="0000486B" w:rsidRPr="0000486B" w:rsidRDefault="00AD08CB" w:rsidP="007D61D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486B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00486B" w:rsidRPr="0000486B">
        <w:rPr>
          <w:rFonts w:ascii="Times New Roman" w:hAnsi="Times New Roman"/>
          <w:sz w:val="24"/>
          <w:szCs w:val="24"/>
          <w:lang w:val="sr-Cyrl-RS"/>
        </w:rPr>
        <w:t>16.281</w:t>
      </w:r>
      <w:r w:rsidRPr="0000486B">
        <w:rPr>
          <w:rFonts w:ascii="Times New Roman" w:hAnsi="Times New Roman"/>
          <w:sz w:val="24"/>
          <w:szCs w:val="24"/>
          <w:lang w:val="sr-Cyrl-RS"/>
        </w:rPr>
        <w:t xml:space="preserve"> хиљаде динара представља обавезе према </w:t>
      </w:r>
      <w:r w:rsidR="00036B53" w:rsidRPr="0000486B">
        <w:rPr>
          <w:rFonts w:ascii="Times New Roman" w:hAnsi="Times New Roman"/>
          <w:sz w:val="24"/>
          <w:szCs w:val="24"/>
          <w:lang w:val="sr-Cyrl-RS"/>
        </w:rPr>
        <w:t>добављачима у земљи</w:t>
      </w:r>
      <w:r w:rsidR="00A876C3">
        <w:rPr>
          <w:rFonts w:ascii="Times New Roman" w:hAnsi="Times New Roman"/>
          <w:sz w:val="24"/>
          <w:szCs w:val="24"/>
          <w:lang w:val="sr-Cyrl-RS"/>
        </w:rPr>
        <w:t>. Највеће учешће у овим обавез</w:t>
      </w:r>
      <w:r w:rsidR="002D7B22">
        <w:rPr>
          <w:rFonts w:ascii="Times New Roman" w:hAnsi="Times New Roman"/>
          <w:sz w:val="24"/>
          <w:szCs w:val="24"/>
          <w:lang w:val="sr-Cyrl-RS"/>
        </w:rPr>
        <w:t>а</w:t>
      </w:r>
      <w:r w:rsidR="00A876C3">
        <w:rPr>
          <w:rFonts w:ascii="Times New Roman" w:hAnsi="Times New Roman"/>
          <w:sz w:val="24"/>
          <w:szCs w:val="24"/>
          <w:lang w:val="sr-Cyrl-RS"/>
        </w:rPr>
        <w:t xml:space="preserve">ма имају акредитоване регионалне </w:t>
      </w:r>
      <w:r w:rsidR="006334CF">
        <w:rPr>
          <w:rFonts w:ascii="Times New Roman" w:hAnsi="Times New Roman"/>
          <w:sz w:val="24"/>
          <w:szCs w:val="24"/>
          <w:lang w:val="sr-Cyrl-RS"/>
        </w:rPr>
        <w:t xml:space="preserve">развојне </w:t>
      </w:r>
      <w:r w:rsidR="00A876C3">
        <w:rPr>
          <w:rFonts w:ascii="Times New Roman" w:hAnsi="Times New Roman"/>
          <w:sz w:val="24"/>
          <w:szCs w:val="24"/>
          <w:lang w:val="sr-Cyrl-RS"/>
        </w:rPr>
        <w:t>агенције за фактурисане вредности које се односе на услуге реализације стандардизованог сета услуга, менторинга и теренске контроле</w:t>
      </w:r>
      <w:r w:rsidR="007D61D8">
        <w:rPr>
          <w:rFonts w:ascii="Times New Roman" w:hAnsi="Times New Roman"/>
          <w:sz w:val="24"/>
          <w:szCs w:val="24"/>
          <w:lang w:val="sr-Cyrl-RS"/>
        </w:rPr>
        <w:t xml:space="preserve"> корисника</w:t>
      </w:r>
      <w:r w:rsidR="0067759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77597" w:rsidRPr="00080540">
        <w:rPr>
          <w:rFonts w:ascii="Times New Roman" w:hAnsi="Times New Roman" w:cs="Times New Roman"/>
          <w:color w:val="1A1617"/>
          <w:sz w:val="24"/>
          <w:szCs w:val="20"/>
          <w:lang w:val="sr-Cyrl-RS"/>
        </w:rPr>
        <w:t>Програм</w:t>
      </w:r>
      <w:r w:rsidR="00677597">
        <w:rPr>
          <w:rFonts w:ascii="Times New Roman" w:hAnsi="Times New Roman" w:cs="Times New Roman"/>
          <w:color w:val="1A1617"/>
          <w:sz w:val="24"/>
          <w:szCs w:val="20"/>
          <w:lang w:val="sr-Latn-RS"/>
        </w:rPr>
        <w:t>a</w:t>
      </w:r>
      <w:r w:rsidR="00677597" w:rsidRPr="00080540">
        <w:rPr>
          <w:rFonts w:ascii="Times New Roman" w:hAnsi="Times New Roman" w:cs="Times New Roman"/>
          <w:color w:val="1A1617"/>
          <w:sz w:val="24"/>
          <w:szCs w:val="20"/>
          <w:lang w:val="sr-Cyrl-RS"/>
        </w:rPr>
        <w:t xml:space="preserve"> за подршку почетницима</w:t>
      </w:r>
      <w:r w:rsidR="00677597">
        <w:rPr>
          <w:rFonts w:ascii="Times New Roman" w:hAnsi="Times New Roman" w:cs="Times New Roman"/>
          <w:color w:val="1A1617"/>
          <w:sz w:val="24"/>
          <w:szCs w:val="20"/>
          <w:lang w:val="sr-Cyrl-RS"/>
        </w:rPr>
        <w:t xml:space="preserve"> за започињање посла – Start up</w:t>
      </w:r>
      <w:r w:rsidR="00A876C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D61D8">
        <w:rPr>
          <w:rFonts w:ascii="Times New Roman" w:hAnsi="Times New Roman"/>
          <w:sz w:val="24"/>
          <w:szCs w:val="24"/>
          <w:lang w:val="sr-Cyrl-RS"/>
        </w:rPr>
        <w:t xml:space="preserve">Пошто су услуге извршене у новембру и децембру 2019. године, било је потребно урадити контролу и верификацију спроведених услуга. Обавезе према добављачима у износу од 16.281 хиљаде динара су скоро у целости измирене у периоду јануар-фебруар 2020. године. </w:t>
      </w:r>
    </w:p>
    <w:p w14:paraId="084731C5" w14:textId="15DED922" w:rsidR="00AA48FD" w:rsidRPr="0000486B" w:rsidRDefault="00AD08CB" w:rsidP="007D61D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486B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00486B">
        <w:rPr>
          <w:rFonts w:ascii="Times New Roman" w:hAnsi="Times New Roman"/>
          <w:sz w:val="24"/>
          <w:szCs w:val="24"/>
          <w:lang w:val="sr-Cyrl-RS"/>
        </w:rPr>
        <w:t>259</w:t>
      </w:r>
      <w:r w:rsidRPr="0000486B">
        <w:rPr>
          <w:rFonts w:ascii="Times New Roman" w:hAnsi="Times New Roman"/>
          <w:sz w:val="24"/>
          <w:szCs w:val="24"/>
          <w:lang w:val="sr-Cyrl-RS"/>
        </w:rPr>
        <w:t xml:space="preserve"> хиљад</w:t>
      </w:r>
      <w:r w:rsidR="006334CF">
        <w:rPr>
          <w:rFonts w:ascii="Times New Roman" w:hAnsi="Times New Roman"/>
          <w:sz w:val="24"/>
          <w:szCs w:val="24"/>
          <w:lang w:val="sr-Cyrl-RS"/>
        </w:rPr>
        <w:t>а</w:t>
      </w:r>
      <w:r w:rsidRPr="0000486B">
        <w:rPr>
          <w:rFonts w:ascii="Times New Roman" w:hAnsi="Times New Roman"/>
          <w:sz w:val="24"/>
          <w:szCs w:val="24"/>
          <w:lang w:val="sr-Cyrl-RS"/>
        </w:rPr>
        <w:t xml:space="preserve"> динара представља обавезе према</w:t>
      </w:r>
      <w:r w:rsidR="002779D2" w:rsidRPr="0000486B">
        <w:rPr>
          <w:rFonts w:ascii="Times New Roman" w:hAnsi="Times New Roman"/>
          <w:sz w:val="24"/>
          <w:szCs w:val="24"/>
          <w:lang w:val="sr-Cyrl-RS"/>
        </w:rPr>
        <w:t xml:space="preserve"> добављачима у иностранству за трошкове закупа сајамског пр</w:t>
      </w:r>
      <w:r w:rsidR="0000486B">
        <w:rPr>
          <w:rFonts w:ascii="Times New Roman" w:hAnsi="Times New Roman"/>
          <w:sz w:val="24"/>
          <w:szCs w:val="24"/>
          <w:lang w:val="sr-Cyrl-RS"/>
        </w:rPr>
        <w:t>остора (фактурисаног) у 2020</w:t>
      </w:r>
      <w:r w:rsidR="002779D2" w:rsidRPr="0000486B">
        <w:rPr>
          <w:rFonts w:ascii="Times New Roman" w:hAnsi="Times New Roman"/>
          <w:sz w:val="24"/>
          <w:szCs w:val="24"/>
          <w:lang w:val="sr-Cyrl-RS"/>
        </w:rPr>
        <w:t>. години.</w:t>
      </w:r>
    </w:p>
    <w:p w14:paraId="2E4D0944" w14:textId="2D96BAD4" w:rsidR="002779D2" w:rsidRPr="00AA48FD" w:rsidRDefault="002779D2" w:rsidP="00AA48FD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48FD">
        <w:rPr>
          <w:rFonts w:ascii="Times New Roman" w:hAnsi="Times New Roman" w:cs="Times New Roman"/>
          <w:sz w:val="24"/>
          <w:szCs w:val="24"/>
          <w:lang w:val="sr-Cyrl-RS"/>
        </w:rPr>
        <w:t>Обавезе за коначну реализацију пројеката/програма</w:t>
      </w:r>
      <w:r w:rsidR="00C61B2A" w:rsidRPr="00AA48FD">
        <w:rPr>
          <w:rFonts w:ascii="Times New Roman" w:hAnsi="Times New Roman" w:cs="Times New Roman"/>
          <w:sz w:val="24"/>
          <w:szCs w:val="24"/>
          <w:lang w:val="sr-Cyrl-RS"/>
        </w:rPr>
        <w:t xml:space="preserve"> у укупном износу од </w:t>
      </w:r>
      <w:r w:rsidR="00A876C3">
        <w:rPr>
          <w:rFonts w:ascii="Times New Roman" w:hAnsi="Times New Roman" w:cs="Times New Roman"/>
          <w:sz w:val="24"/>
          <w:szCs w:val="24"/>
          <w:lang w:val="sr-Cyrl-RS"/>
        </w:rPr>
        <w:t>1.205.3</w:t>
      </w:r>
      <w:r w:rsidR="003F268D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A876C3">
        <w:rPr>
          <w:rFonts w:ascii="Times New Roman" w:hAnsi="Times New Roman" w:cs="Times New Roman"/>
          <w:sz w:val="24"/>
          <w:szCs w:val="24"/>
          <w:lang w:val="sr-Cyrl-RS"/>
        </w:rPr>
        <w:t xml:space="preserve"> хи</w:t>
      </w:r>
      <w:r w:rsidR="00C61B2A" w:rsidRPr="00AA48FD">
        <w:rPr>
          <w:rFonts w:ascii="Times New Roman" w:hAnsi="Times New Roman" w:cs="Times New Roman"/>
          <w:sz w:val="24"/>
          <w:szCs w:val="24"/>
          <w:lang w:val="sr-Cyrl-RS"/>
        </w:rPr>
        <w:t>љад</w:t>
      </w:r>
      <w:r w:rsidR="006334C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61B2A" w:rsidRPr="00AA48FD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обухватају:</w:t>
      </w:r>
    </w:p>
    <w:p w14:paraId="5C69401B" w14:textId="6F33F940" w:rsidR="00C61B2A" w:rsidRDefault="00C61B2A" w:rsidP="00C61B2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Обавезе за реализацију програма/пројеката из 2019. године у укупном износу од </w:t>
      </w:r>
      <w:r w:rsidR="00C24FC1">
        <w:rPr>
          <w:rFonts w:ascii="Times New Roman" w:hAnsi="Times New Roman" w:cs="Times New Roman"/>
          <w:noProof/>
          <w:sz w:val="24"/>
          <w:szCs w:val="24"/>
          <w:lang w:val="sr-Cyrl-CS"/>
        </w:rPr>
        <w:t>406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C24FC1">
        <w:rPr>
          <w:rFonts w:ascii="Times New Roman" w:hAnsi="Times New Roman" w:cs="Times New Roman"/>
          <w:noProof/>
          <w:sz w:val="24"/>
          <w:szCs w:val="24"/>
          <w:lang w:val="sr-Cyrl-CS"/>
        </w:rPr>
        <w:t>476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хиљад</w:t>
      </w:r>
      <w:r w:rsidR="006334CF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динара</w:t>
      </w:r>
      <w:r w:rsidR="002D7B22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14:paraId="4CCD33CF" w14:textId="6BCBF4C7" w:rsidR="00C24FC1" w:rsidRDefault="00C24FC1" w:rsidP="00C24FC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Обавезе за реализацију програма/пројеката </w:t>
      </w:r>
      <w:r w:rsidR="0049081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из претходних година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укупном износу од </w:t>
      </w:r>
      <w:r w:rsidR="0049081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595.001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хиљаде динара</w:t>
      </w:r>
      <w:r w:rsidR="002D7B22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14:paraId="77496A88" w14:textId="7FFF49C3" w:rsidR="00C61B2A" w:rsidRDefault="00C61B2A" w:rsidP="00C61B2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Обавезе за реализацију </w:t>
      </w:r>
      <w:r w:rsidR="006334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програма по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уредб</w:t>
      </w:r>
      <w:r w:rsidR="006334CF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334CF"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инистарства привреде из 201</w:t>
      </w:r>
      <w:r w:rsidR="003F268D">
        <w:rPr>
          <w:rFonts w:ascii="Times New Roman" w:hAnsi="Times New Roman" w:cs="Times New Roman"/>
          <w:noProof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године у укупном износу од </w:t>
      </w:r>
      <w:r w:rsidR="003F268D">
        <w:rPr>
          <w:rFonts w:ascii="Times New Roman" w:hAnsi="Times New Roman" w:cs="Times New Roman"/>
          <w:noProof/>
          <w:sz w:val="24"/>
          <w:szCs w:val="24"/>
          <w:lang w:val="sr-Cyrl-CS"/>
        </w:rPr>
        <w:t>203</w:t>
      </w:r>
      <w:r w:rsidR="003F0E6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3F268D">
        <w:rPr>
          <w:rFonts w:ascii="Times New Roman" w:hAnsi="Times New Roman" w:cs="Times New Roman"/>
          <w:noProof/>
          <w:sz w:val="24"/>
          <w:szCs w:val="24"/>
          <w:lang w:val="sr-Cyrl-CS"/>
        </w:rPr>
        <w:t>849</w:t>
      </w:r>
      <w:r w:rsidR="003F0E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хиљад</w:t>
      </w:r>
      <w:r w:rsidR="006334CF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3F0E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динара</w:t>
      </w:r>
      <w:r w:rsidR="002D7B22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tbl>
      <w:tblPr>
        <w:tblW w:w="10655" w:type="dxa"/>
        <w:tblInd w:w="-1139" w:type="dxa"/>
        <w:tblLook w:val="04A0" w:firstRow="1" w:lastRow="0" w:firstColumn="1" w:lastColumn="0" w:noHBand="0" w:noVBand="1"/>
      </w:tblPr>
      <w:tblGrid>
        <w:gridCol w:w="411"/>
        <w:gridCol w:w="240"/>
        <w:gridCol w:w="2356"/>
        <w:gridCol w:w="1956"/>
        <w:gridCol w:w="393"/>
        <w:gridCol w:w="1374"/>
        <w:gridCol w:w="342"/>
        <w:gridCol w:w="1601"/>
        <w:gridCol w:w="153"/>
        <w:gridCol w:w="1829"/>
      </w:tblGrid>
      <w:tr w:rsidR="00C24FC1" w:rsidRPr="00C24FC1" w14:paraId="10EBAF6E" w14:textId="77777777" w:rsidTr="00B27CF5">
        <w:trPr>
          <w:trHeight w:val="51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AC1DE50" w14:textId="77777777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7A95B4" w14:textId="77777777" w:rsidR="00C24FC1" w:rsidRPr="00C24FC1" w:rsidRDefault="00C24FC1" w:rsidP="00C2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Обавезе према буџету РС за реализацију програма Агенције из 2019. године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BCDF0C9" w14:textId="77777777" w:rsidR="00C24FC1" w:rsidRPr="00C24FC1" w:rsidRDefault="00C24FC1" w:rsidP="0072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План 2019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169B130F" w14:textId="77777777" w:rsidR="00C24FC1" w:rsidRPr="00C24FC1" w:rsidRDefault="00C24FC1" w:rsidP="0072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Реализација до 31.12.2019.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5636D73A" w14:textId="77777777" w:rsidR="00C24FC1" w:rsidRPr="00C24FC1" w:rsidRDefault="00C24FC1" w:rsidP="0072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Салдо 31.12.2019.</w:t>
            </w:r>
          </w:p>
        </w:tc>
      </w:tr>
      <w:tr w:rsidR="003F1C5A" w:rsidRPr="00C24FC1" w14:paraId="36FBDF9E" w14:textId="77777777" w:rsidTr="00330A5D">
        <w:trPr>
          <w:trHeight w:val="255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5BCE4" w14:textId="77777777" w:rsidR="003F1C5A" w:rsidRPr="00C24FC1" w:rsidRDefault="003F1C5A" w:rsidP="003F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DEE" w14:textId="0ADFDC27" w:rsidR="003F1C5A" w:rsidRPr="00C24FC1" w:rsidRDefault="003F1C5A" w:rsidP="003F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Обавезе за реализацију Програма подршке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секторима 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прерађивачке индустрије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C4AE8" w14:textId="77777777" w:rsidR="003F1C5A" w:rsidRPr="00C24FC1" w:rsidRDefault="003F1C5A" w:rsidP="003F1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20.000.000,00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58C9" w14:textId="0A7A6856" w:rsidR="003F1C5A" w:rsidRPr="006334CF" w:rsidRDefault="003F1C5A" w:rsidP="003F1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1.755.951,24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4DAD4" w14:textId="15017067" w:rsidR="003F1C5A" w:rsidRPr="006334CF" w:rsidRDefault="003F1C5A" w:rsidP="003F1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  <w:r w:rsidRP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8</w:t>
            </w:r>
            <w:r w:rsidRP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  <w:r w:rsidRP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244</w:t>
            </w:r>
            <w:r w:rsidRP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  <w:r w:rsidRP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048</w:t>
            </w:r>
            <w:r w:rsidRP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,</w:t>
            </w:r>
            <w:r w:rsidRP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76</w:t>
            </w:r>
          </w:p>
        </w:tc>
      </w:tr>
      <w:tr w:rsidR="003F1C5A" w:rsidRPr="00C24FC1" w14:paraId="6773DC8A" w14:textId="77777777" w:rsidTr="00330A5D">
        <w:trPr>
          <w:trHeight w:val="255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E79C0" w14:textId="77777777" w:rsidR="003F1C5A" w:rsidRPr="00C24FC1" w:rsidRDefault="003F1C5A" w:rsidP="003F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B448" w14:textId="7341EBFE" w:rsidR="003F1C5A" w:rsidRPr="00C24FC1" w:rsidRDefault="003F1C5A" w:rsidP="003F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Обавезе за реализацију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Програма подршке интернационализацији ММСП кроз индивидуално учешће на међународним сајмовима у иностранству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E1FFA" w14:textId="77777777" w:rsidR="003F1C5A" w:rsidRPr="00C24FC1" w:rsidRDefault="003F1C5A" w:rsidP="003F1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30.000.000,00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69EC" w14:textId="4307618A" w:rsidR="003F1C5A" w:rsidRPr="006334CF" w:rsidRDefault="003F1C5A" w:rsidP="003F1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10.812.855,74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5741A" w14:textId="0D35C520" w:rsidR="003F1C5A" w:rsidRPr="006334CF" w:rsidRDefault="003F1C5A" w:rsidP="003F1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19.187.144,26</w:t>
            </w:r>
          </w:p>
        </w:tc>
      </w:tr>
      <w:tr w:rsidR="00C24FC1" w:rsidRPr="00C24FC1" w14:paraId="6A73DC57" w14:textId="77777777" w:rsidTr="00330A5D">
        <w:trPr>
          <w:trHeight w:val="255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084D4" w14:textId="77777777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AC07" w14:textId="4D67C023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Обавезе за </w:t>
            </w:r>
            <w:r w:rsid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реализацију 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Програм</w:t>
            </w:r>
            <w:r w:rsidR="000E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а подршке 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дигитал</w:t>
            </w:r>
            <w:r w:rsidR="000E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ној трансформацији ММСП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881C6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70.000.000,00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516" w14:textId="77777777" w:rsidR="00C24FC1" w:rsidRPr="00C24FC1" w:rsidRDefault="00C24FC1" w:rsidP="00C2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97615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70.000.000,00</w:t>
            </w:r>
          </w:p>
        </w:tc>
      </w:tr>
      <w:tr w:rsidR="00C24FC1" w:rsidRPr="00C24FC1" w14:paraId="34CE8721" w14:textId="77777777" w:rsidTr="00330A5D">
        <w:trPr>
          <w:trHeight w:val="255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8F834" w14:textId="77777777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3BC" w14:textId="16CBDD29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Обавезе за реализацију </w:t>
            </w:r>
            <w:r w:rsidR="002F09EA" w:rsidRPr="00AA50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Програма подршке МСП за улазак у </w:t>
            </w:r>
            <w:r w:rsidR="002F09EA" w:rsidRPr="00AA5099">
              <w:rPr>
                <w:rFonts w:ascii="Times New Roman" w:hAnsi="Times New Roman"/>
                <w:sz w:val="24"/>
                <w:szCs w:val="24"/>
                <w:lang w:val="sr-Cyrl-RS"/>
              </w:rPr>
              <w:t>ланце добављача</w:t>
            </w:r>
            <w:r w:rsidR="002F09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59C0D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150.000.000,00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86DF" w14:textId="77777777" w:rsidR="00C24FC1" w:rsidRPr="00C24FC1" w:rsidRDefault="00C24FC1" w:rsidP="00C2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30549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150.000.000,00</w:t>
            </w:r>
          </w:p>
        </w:tc>
      </w:tr>
      <w:tr w:rsidR="00C24FC1" w:rsidRPr="00C24FC1" w14:paraId="6C709ABA" w14:textId="77777777" w:rsidTr="00330A5D">
        <w:trPr>
          <w:trHeight w:val="255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2CD02" w14:textId="77777777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5A1" w14:textId="25F03CDF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Обавезе за реализацију </w:t>
            </w:r>
            <w:r w:rsidR="0044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ш</w:t>
            </w:r>
            <w:r w:rsidR="00446997" w:rsidRPr="0071094F">
              <w:rPr>
                <w:rFonts w:ascii="Times New Roman" w:hAnsi="Times New Roman" w:cs="Times New Roman"/>
                <w:color w:val="1A1617"/>
                <w:sz w:val="24"/>
                <w:szCs w:val="20"/>
              </w:rPr>
              <w:t>вајцарс</w:t>
            </w:r>
            <w:r w:rsidR="00446997">
              <w:rPr>
                <w:rFonts w:ascii="Times New Roman" w:hAnsi="Times New Roman" w:cs="Times New Roman"/>
                <w:color w:val="1A1617"/>
                <w:sz w:val="24"/>
                <w:szCs w:val="20"/>
              </w:rPr>
              <w:t>к</w:t>
            </w:r>
            <w:r w:rsidR="00446997">
              <w:rPr>
                <w:rFonts w:ascii="Times New Roman" w:hAnsi="Times New Roman" w:cs="Times New Roman"/>
                <w:color w:val="1A1617"/>
                <w:sz w:val="24"/>
                <w:szCs w:val="20"/>
                <w:lang w:val="sr-Cyrl-RS"/>
              </w:rPr>
              <w:t>ог</w:t>
            </w:r>
            <w:r w:rsidR="00446997">
              <w:rPr>
                <w:rFonts w:ascii="Times New Roman" w:hAnsi="Times New Roman" w:cs="Times New Roman"/>
                <w:color w:val="1A1617"/>
                <w:sz w:val="24"/>
                <w:szCs w:val="20"/>
              </w:rPr>
              <w:t xml:space="preserve"> програм</w:t>
            </w:r>
            <w:r w:rsidR="00446997">
              <w:rPr>
                <w:rFonts w:ascii="Times New Roman" w:hAnsi="Times New Roman" w:cs="Times New Roman"/>
                <w:color w:val="1A1617"/>
                <w:sz w:val="24"/>
                <w:szCs w:val="20"/>
                <w:lang w:val="sr-Cyrl-RS"/>
              </w:rPr>
              <w:t>а</w:t>
            </w:r>
            <w:r w:rsidR="00446997">
              <w:rPr>
                <w:rFonts w:ascii="Times New Roman" w:hAnsi="Times New Roman" w:cs="Times New Roman"/>
                <w:color w:val="1A1617"/>
                <w:sz w:val="24"/>
                <w:szCs w:val="20"/>
              </w:rPr>
              <w:t xml:space="preserve"> за промоцију извоза-</w:t>
            </w:r>
            <w:r w:rsidR="00446997" w:rsidRPr="0071094F">
              <w:rPr>
                <w:rFonts w:ascii="Times New Roman" w:hAnsi="Times New Roman" w:cs="Times New Roman"/>
                <w:color w:val="1A1617"/>
                <w:sz w:val="24"/>
                <w:szCs w:val="20"/>
              </w:rPr>
              <w:t>SIPPO</w:t>
            </w:r>
            <w:r w:rsidR="00446997">
              <w:rPr>
                <w:rFonts w:ascii="Times New Roman" w:hAnsi="Times New Roman" w:cs="Times New Roman"/>
                <w:color w:val="1A1617"/>
                <w:sz w:val="24"/>
                <w:szCs w:val="20"/>
                <w:lang w:val="sr-Cyrl-RS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D8DBA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6.940.800,00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E30D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4.219.963,70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D3255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2.720.836,30</w:t>
            </w:r>
          </w:p>
        </w:tc>
      </w:tr>
      <w:tr w:rsidR="00C24FC1" w:rsidRPr="00C24FC1" w14:paraId="4FCFF20E" w14:textId="77777777" w:rsidTr="00330A5D">
        <w:trPr>
          <w:trHeight w:val="255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CC616" w14:textId="77777777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168" w14:textId="77777777" w:rsidR="006334CF" w:rsidRDefault="00C24FC1" w:rsidP="006334CF">
            <w:pPr>
              <w:pStyle w:val="ListParagraph"/>
              <w:keepNext/>
              <w:keepLines/>
              <w:ind w:left="92" w:right="86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Обавезе за реализацију </w:t>
            </w:r>
            <w:r w:rsidR="00446997" w:rsidRP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Пројекта </w:t>
            </w:r>
          </w:p>
          <w:p w14:paraId="347815C8" w14:textId="4D6DB39B" w:rsidR="00C24FC1" w:rsidRPr="006334CF" w:rsidRDefault="00446997" w:rsidP="006334CF">
            <w:pPr>
              <w:pStyle w:val="ListParagraph"/>
              <w:keepNext/>
              <w:keepLines/>
              <w:ind w:left="92" w:right="86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6334CF">
              <w:rPr>
                <w:rFonts w:ascii="Times New Roman" w:hAnsi="Times New Roman"/>
                <w:sz w:val="24"/>
                <w:szCs w:val="24"/>
                <w:lang w:val="sr-Cyrl-RS"/>
              </w:rPr>
              <w:t>„</w:t>
            </w:r>
            <w:r w:rsidR="00C24FC1" w:rsidRP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ЈICA</w:t>
            </w:r>
            <w:r w:rsidRP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- </w:t>
            </w:r>
            <w:r w:rsidRPr="006334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промоција менторинга фаза 2“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860AF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3.900.000,00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2145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3.400.000,00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2C1B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500.000,00</w:t>
            </w:r>
          </w:p>
        </w:tc>
      </w:tr>
      <w:tr w:rsidR="00C24FC1" w:rsidRPr="00C24FC1" w14:paraId="2C755349" w14:textId="77777777" w:rsidTr="00330A5D">
        <w:trPr>
          <w:trHeight w:val="255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5F2A7" w14:textId="77777777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DC43" w14:textId="28519809" w:rsidR="00C24FC1" w:rsidRPr="00995487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Обавезе за реализацију Програма финансијске подршке корисницима IPA програма</w:t>
            </w:r>
            <w:r w:rsidR="0044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територијалне сарадње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0F03F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40.000.000,00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8F08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27.267.753,21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50031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12.732.246,79</w:t>
            </w:r>
          </w:p>
        </w:tc>
      </w:tr>
      <w:tr w:rsidR="00C24FC1" w:rsidRPr="00C24FC1" w14:paraId="1533269E" w14:textId="77777777" w:rsidTr="00330A5D">
        <w:trPr>
          <w:trHeight w:val="255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8D82F" w14:textId="77777777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538C" w14:textId="6F53873B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Програм интернационализације </w:t>
            </w:r>
            <w:r w:rsidR="00E6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МСП 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2018-2019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3FED9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110.000.000,00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8E45" w14:textId="77777777" w:rsidR="00C24FC1" w:rsidRPr="00C24FC1" w:rsidRDefault="00C24FC1" w:rsidP="00C2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2B2D2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110.000.000,00</w:t>
            </w:r>
          </w:p>
        </w:tc>
      </w:tr>
      <w:tr w:rsidR="00C24FC1" w:rsidRPr="00C24FC1" w14:paraId="1F8F94DC" w14:textId="77777777" w:rsidTr="00330A5D">
        <w:trPr>
          <w:trHeight w:val="255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D267B" w14:textId="77777777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9A2789" w14:textId="3E0FC53D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Пр</w:t>
            </w:r>
            <w:r w:rsidR="0066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о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јекат управљања ризиком одрживости и</w:t>
            </w:r>
            <w:r w:rsidR="0044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н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вестиционих прој</w:t>
            </w:r>
            <w:r w:rsid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е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ката и анализирање ивестиционих портфолиа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B66FF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5.000.000,00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0F44" w14:textId="77777777" w:rsidR="00C24FC1" w:rsidRPr="00C24FC1" w:rsidRDefault="00C24FC1" w:rsidP="00C2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57A40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5.000.000,00</w:t>
            </w:r>
          </w:p>
        </w:tc>
      </w:tr>
      <w:tr w:rsidR="00C24FC1" w:rsidRPr="00C24FC1" w14:paraId="07961016" w14:textId="77777777" w:rsidTr="00330A5D">
        <w:trPr>
          <w:trHeight w:val="255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8AD2" w14:textId="77777777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E64" w14:textId="0C5BFBB9" w:rsidR="00C24FC1" w:rsidRPr="00995487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Обавезе за реализацију Програма </w:t>
            </w:r>
            <w:r w:rsidR="0066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за 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унапређењ</w:t>
            </w:r>
            <w:r w:rsidR="0066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е сарадње и подизање 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капацитета на регионалном </w:t>
            </w:r>
            <w:r w:rsidR="0066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и локалном 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нивоу</w:t>
            </w:r>
            <w:r w:rsidR="0066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B5F2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20.000.000,00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C2E1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1.908.000,00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613E6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18.092.000,00</w:t>
            </w:r>
          </w:p>
        </w:tc>
      </w:tr>
      <w:tr w:rsidR="003F268D" w:rsidRPr="00C24FC1" w14:paraId="54039E23" w14:textId="77777777" w:rsidTr="007217D4">
        <w:trPr>
          <w:trHeight w:val="803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2F3D1F1" w14:textId="77777777" w:rsidR="00C24FC1" w:rsidRPr="00C24FC1" w:rsidRDefault="00C24FC1" w:rsidP="00C2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109B07D" w14:textId="77777777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Укупно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79B7A97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455.840.800,00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BD13077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49.364.523,89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DEBA41B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406.476.276,11</w:t>
            </w:r>
          </w:p>
        </w:tc>
      </w:tr>
      <w:tr w:rsidR="00C24FC1" w:rsidRPr="00C24FC1" w14:paraId="7ABED7E1" w14:textId="77777777" w:rsidTr="006334CF">
        <w:trPr>
          <w:trHeight w:val="882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9D68825" w14:textId="77777777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FD3B25F" w14:textId="77777777" w:rsidR="00C24FC1" w:rsidRPr="0048393E" w:rsidRDefault="00C24FC1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Обавезе према буџету РС за реализацију програма Агенције из </w:t>
            </w:r>
            <w:r w:rsidR="00483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t>претходних година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76EBE54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E8871DC" w14:textId="77777777" w:rsidR="00C24FC1" w:rsidRPr="00C24FC1" w:rsidRDefault="00C24FC1" w:rsidP="00C2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384DA7D" w14:textId="77777777" w:rsidR="00C24FC1" w:rsidRPr="00C24FC1" w:rsidRDefault="00C24FC1" w:rsidP="00C2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393837" w:rsidRPr="00C24FC1" w14:paraId="42AB3A96" w14:textId="77777777" w:rsidTr="00330A5D">
        <w:trPr>
          <w:trHeight w:val="51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CD737" w14:textId="77777777" w:rsidR="00393837" w:rsidRPr="00C24FC1" w:rsidRDefault="00393837" w:rsidP="0039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11DB" w14:textId="77777777" w:rsidR="00393837" w:rsidRPr="00393837" w:rsidRDefault="00393837" w:rsidP="0039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рограм подршке МСП за улазак у ланце добављача из 2018. год. - компонента 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EACDD" w14:textId="77777777" w:rsidR="00330A5D" w:rsidRDefault="00330A5D" w:rsidP="003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5FBA7DDD" w14:textId="77777777" w:rsidR="00393837" w:rsidRPr="00C24FC1" w:rsidRDefault="00393837" w:rsidP="003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328.500.000,00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B707D" w14:textId="77777777" w:rsidR="00393837" w:rsidRPr="00C24FC1" w:rsidRDefault="00393837" w:rsidP="003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1FC8" w14:textId="77777777" w:rsidR="00393837" w:rsidRPr="00C24FC1" w:rsidRDefault="00393837" w:rsidP="003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328.500.000,00</w:t>
            </w:r>
          </w:p>
        </w:tc>
      </w:tr>
      <w:tr w:rsidR="00393837" w:rsidRPr="00C24FC1" w14:paraId="2B8DC739" w14:textId="77777777" w:rsidTr="00330A5D">
        <w:trPr>
          <w:trHeight w:val="51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35ACB" w14:textId="77777777" w:rsidR="00393837" w:rsidRPr="00C24FC1" w:rsidRDefault="00393837" w:rsidP="0039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F078" w14:textId="77777777" w:rsidR="00393837" w:rsidRPr="00393837" w:rsidRDefault="00393837" w:rsidP="0039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рограм подршке МСП за улазак у ланце добављача из 2018. год. - компонента 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BF373" w14:textId="77777777" w:rsidR="00393837" w:rsidRDefault="00393837" w:rsidP="003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0C07640A" w14:textId="77777777" w:rsidR="00393837" w:rsidRDefault="00393837" w:rsidP="003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12957E45" w14:textId="77777777" w:rsidR="00393837" w:rsidRPr="00C24FC1" w:rsidRDefault="00393837" w:rsidP="003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20.000.000,00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9DE1C" w14:textId="77777777" w:rsidR="00393837" w:rsidRPr="00C24FC1" w:rsidRDefault="00393837" w:rsidP="003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7EC2" w14:textId="77777777" w:rsidR="00393837" w:rsidRPr="00C24FC1" w:rsidRDefault="00393837" w:rsidP="003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20.000.000,00</w:t>
            </w:r>
          </w:p>
        </w:tc>
      </w:tr>
      <w:tr w:rsidR="00393837" w:rsidRPr="00C24FC1" w14:paraId="63FBB3C2" w14:textId="77777777" w:rsidTr="006334CF">
        <w:trPr>
          <w:trHeight w:val="862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09B03" w14:textId="77777777" w:rsidR="00393837" w:rsidRPr="00C24FC1" w:rsidRDefault="00393837" w:rsidP="0039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3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7C2F7" w14:textId="79404151" w:rsidR="00393837" w:rsidRPr="00393837" w:rsidRDefault="00393837" w:rsidP="0039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рограм подршке конкурентности, продуктивности и интернационализацији ММСПП  из 2018. год</w:t>
            </w:r>
            <w:r w:rsidR="006334C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ине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67C1" w14:textId="77777777" w:rsidR="00393837" w:rsidRDefault="00393837" w:rsidP="003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6A0150C2" w14:textId="77777777" w:rsidR="00393837" w:rsidRDefault="00393837" w:rsidP="003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4F84174A" w14:textId="77777777" w:rsidR="00393837" w:rsidRPr="00C24FC1" w:rsidRDefault="00393837" w:rsidP="003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61.791.330,12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E528B" w14:textId="77777777" w:rsidR="00393837" w:rsidRDefault="00393837" w:rsidP="003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66F43A2D" w14:textId="77777777" w:rsidR="00393837" w:rsidRDefault="00393837" w:rsidP="003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4268C0AA" w14:textId="77777777" w:rsidR="00393837" w:rsidRPr="00C24FC1" w:rsidRDefault="00393837" w:rsidP="0039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51.212.972,37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41E50" w14:textId="77777777" w:rsidR="00393837" w:rsidRPr="00C24FC1" w:rsidRDefault="00393837" w:rsidP="0063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10.578.357,75</w:t>
            </w:r>
          </w:p>
        </w:tc>
      </w:tr>
      <w:tr w:rsidR="00C24FC1" w:rsidRPr="00C24FC1" w14:paraId="090397F7" w14:textId="77777777" w:rsidTr="00330A5D">
        <w:trPr>
          <w:trHeight w:val="255"/>
        </w:trPr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C0B5E" w14:textId="77777777" w:rsidR="00C24FC1" w:rsidRPr="00C24FC1" w:rsidRDefault="00C24FC1" w:rsidP="00C2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296" w14:textId="3D449588" w:rsidR="00C24FC1" w:rsidRPr="00C24FC1" w:rsidRDefault="00C24FC1" w:rsidP="00C2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Програм интернационализације </w:t>
            </w:r>
            <w:r w:rsidR="0010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МСП 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2018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32B5F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90.000.000,00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3D546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87.855.117,60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9846" w14:textId="77777777" w:rsidR="00C24FC1" w:rsidRPr="00C24FC1" w:rsidRDefault="00C24FC1" w:rsidP="00C24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2.144.882,40</w:t>
            </w:r>
          </w:p>
        </w:tc>
      </w:tr>
      <w:tr w:rsidR="0048393E" w:rsidRPr="00C24FC1" w14:paraId="2ACC0B26" w14:textId="77777777" w:rsidTr="00B27CF5">
        <w:trPr>
          <w:trHeight w:val="167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9E98CBC" w14:textId="77777777" w:rsidR="0048393E" w:rsidRPr="00C24FC1" w:rsidRDefault="0048393E" w:rsidP="0048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FC8F65E" w14:textId="77777777" w:rsidR="0048393E" w:rsidRDefault="0048393E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1BA04779" w14:textId="77777777" w:rsidR="0048393E" w:rsidRPr="0048393E" w:rsidRDefault="0048393E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Обавезе према буџету РС за реализацију програма Агенције из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t>претходних година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EE29FD5" w14:textId="77777777" w:rsidR="0048393E" w:rsidRPr="00C24FC1" w:rsidRDefault="0048393E" w:rsidP="0048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План 2019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71A9509" w14:textId="77777777" w:rsidR="0048393E" w:rsidRPr="00C24FC1" w:rsidRDefault="0048393E" w:rsidP="0048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Враћена средства од стране корисника или реализоване менице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D4280E" w14:textId="77777777" w:rsidR="0048393E" w:rsidRPr="00C24FC1" w:rsidRDefault="0048393E" w:rsidP="0048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Реализација до 31.12.2019.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31153E3" w14:textId="77777777" w:rsidR="0048393E" w:rsidRPr="00C24FC1" w:rsidRDefault="0048393E" w:rsidP="0048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Салдо 31.12.2019.</w:t>
            </w:r>
          </w:p>
        </w:tc>
      </w:tr>
      <w:tr w:rsidR="0048393E" w:rsidRPr="00C24FC1" w14:paraId="5CB7362D" w14:textId="77777777" w:rsidTr="00330A5D">
        <w:trPr>
          <w:trHeight w:val="80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488EB" w14:textId="77777777" w:rsidR="0048393E" w:rsidRPr="00C24FC1" w:rsidRDefault="0048393E" w:rsidP="0048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9097" w14:textId="14A86E84" w:rsidR="0048393E" w:rsidRPr="00C24FC1" w:rsidRDefault="0048393E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938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Уредбa </w:t>
            </w:r>
            <w:r w:rsidRPr="00393837">
              <w:rPr>
                <w:rFonts w:ascii="Times New Roman" w:hAnsi="Times New Roman" w:cs="Times New Roman"/>
                <w:sz w:val="24"/>
                <w:szCs w:val="24"/>
              </w:rPr>
              <w:t>о условима и начину привлачења директних инвестиција („Службени гласник РС“</w:t>
            </w:r>
            <w:r w:rsidR="006334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393837">
              <w:rPr>
                <w:rFonts w:ascii="Times New Roman" w:hAnsi="Times New Roman" w:cs="Times New Roman"/>
                <w:sz w:val="24"/>
                <w:szCs w:val="24"/>
              </w:rPr>
              <w:t xml:space="preserve"> бр. 110/2016)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8B604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203.433.150,79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B8408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4F2CF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22.575.008,08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C91E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180.858.142,71</w:t>
            </w:r>
          </w:p>
        </w:tc>
      </w:tr>
      <w:tr w:rsidR="0048393E" w:rsidRPr="00C24FC1" w14:paraId="64B460E1" w14:textId="77777777" w:rsidTr="00330A5D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6319D" w14:textId="77777777" w:rsidR="0048393E" w:rsidRPr="00C24FC1" w:rsidRDefault="0048393E" w:rsidP="0048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4900" w14:textId="174769F5" w:rsidR="0048393E" w:rsidRPr="00C24FC1" w:rsidRDefault="00677597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80540">
              <w:rPr>
                <w:rFonts w:ascii="Times New Roman" w:hAnsi="Times New Roman" w:cs="Times New Roman"/>
                <w:color w:val="1A1617"/>
                <w:sz w:val="24"/>
                <w:szCs w:val="20"/>
                <w:lang w:val="sr-Cyrl-RS"/>
              </w:rPr>
              <w:t>Програм за подршку почетницима</w:t>
            </w:r>
            <w:r>
              <w:rPr>
                <w:rFonts w:ascii="Times New Roman" w:hAnsi="Times New Roman" w:cs="Times New Roman"/>
                <w:color w:val="1A1617"/>
                <w:sz w:val="24"/>
                <w:szCs w:val="20"/>
                <w:lang w:val="sr-Cyrl-RS"/>
              </w:rPr>
              <w:t xml:space="preserve"> за започињање посла –</w:t>
            </w:r>
            <w:r w:rsidR="0048393E"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Start UP 2017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F4D4E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101.038.799,30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58E0A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426.000,00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6F445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63.541.681,00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BE5A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37.923.118,30</w:t>
            </w:r>
          </w:p>
        </w:tc>
      </w:tr>
      <w:tr w:rsidR="0048393E" w:rsidRPr="00C24FC1" w14:paraId="02F8108F" w14:textId="77777777" w:rsidTr="00330A5D">
        <w:trPr>
          <w:trHeight w:val="82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57DF0" w14:textId="77777777" w:rsidR="0048393E" w:rsidRPr="00C24FC1" w:rsidRDefault="0048393E" w:rsidP="0048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5719" w14:textId="77777777" w:rsidR="0048393E" w:rsidRPr="00C24FC1" w:rsidRDefault="0048393E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Подршка секторима прерађивачке индустрије 2017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33E1D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21.707.411,71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2A4D2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9CE4E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18.099.132,00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3AC9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3.608.279,71</w:t>
            </w:r>
          </w:p>
        </w:tc>
      </w:tr>
      <w:tr w:rsidR="0048393E" w:rsidRPr="00C24FC1" w14:paraId="15CEB043" w14:textId="77777777" w:rsidTr="00330A5D">
        <w:trPr>
          <w:trHeight w:val="7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FE1C5" w14:textId="77777777" w:rsidR="0048393E" w:rsidRPr="00C24FC1" w:rsidRDefault="0048393E" w:rsidP="0048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EF4C" w14:textId="77777777" w:rsidR="0048393E" w:rsidRPr="00C24FC1" w:rsidRDefault="0048393E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Унапређење економског развоја 2017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384D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2.714.842,59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5DF2E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100.042,41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AF45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AF74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2.814.885,00</w:t>
            </w:r>
          </w:p>
        </w:tc>
      </w:tr>
      <w:tr w:rsidR="0048393E" w:rsidRPr="00C24FC1" w14:paraId="6F2BAA85" w14:textId="77777777" w:rsidTr="00330A5D">
        <w:trPr>
          <w:trHeight w:val="75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B9E1" w14:textId="77777777" w:rsidR="0048393E" w:rsidRPr="00C24FC1" w:rsidRDefault="0048393E" w:rsidP="0048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C7C6" w14:textId="1CA489B5" w:rsidR="0048393E" w:rsidRPr="00C24FC1" w:rsidRDefault="00D61219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Програм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за 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унапређењ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е сарадње и подизање 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капацитета на регионалном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и локалном 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нивоу</w:t>
            </w:r>
            <w:r w:rsidR="00884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EB5E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5.000.000,00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95953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4BFBC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1.857.383,00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6F6E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3.142.617,00</w:t>
            </w:r>
          </w:p>
        </w:tc>
      </w:tr>
      <w:tr w:rsidR="0048393E" w:rsidRPr="00C24FC1" w14:paraId="3A8BECBB" w14:textId="77777777" w:rsidTr="00330A5D">
        <w:trPr>
          <w:trHeight w:val="54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9AF2B" w14:textId="77777777" w:rsidR="0048393E" w:rsidRPr="00C24FC1" w:rsidRDefault="0048393E" w:rsidP="0048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264" w14:textId="5DA414DF" w:rsidR="0048393E" w:rsidRPr="00C24FC1" w:rsidRDefault="0048393E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Теренска контрола</w:t>
            </w:r>
            <w:r w:rsidR="0067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- </w:t>
            </w:r>
            <w:r w:rsidR="00677597" w:rsidRPr="00080540">
              <w:rPr>
                <w:rFonts w:ascii="Times New Roman" w:hAnsi="Times New Roman" w:cs="Times New Roman"/>
                <w:color w:val="1A1617"/>
                <w:sz w:val="24"/>
                <w:szCs w:val="20"/>
                <w:lang w:val="sr-Cyrl-RS"/>
              </w:rPr>
              <w:t>Програм за подршку почетницима</w:t>
            </w:r>
            <w:r w:rsidR="00677597">
              <w:rPr>
                <w:rFonts w:ascii="Times New Roman" w:hAnsi="Times New Roman" w:cs="Times New Roman"/>
                <w:color w:val="1A1617"/>
                <w:sz w:val="24"/>
                <w:szCs w:val="20"/>
                <w:lang w:val="sr-Cyrl-RS"/>
              </w:rPr>
              <w:t xml:space="preserve"> за започињање посла –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Start UP 2016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CC437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927.000,00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03C4F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504.321,61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683BC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372.000,00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7F64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1.059.321,61</w:t>
            </w:r>
          </w:p>
        </w:tc>
      </w:tr>
      <w:tr w:rsidR="0048393E" w:rsidRPr="00C24FC1" w14:paraId="25A5C1B3" w14:textId="77777777" w:rsidTr="00330A5D">
        <w:trPr>
          <w:trHeight w:val="77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58DC3" w14:textId="77777777" w:rsidR="0048393E" w:rsidRPr="00C24FC1" w:rsidRDefault="0048393E" w:rsidP="0048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4C9" w14:textId="6F43B0BB" w:rsidR="0048393E" w:rsidRPr="00C24FC1" w:rsidRDefault="0048393E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Програм интернационализације 2016-1 компонента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7AFC9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1.000.000,00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F608D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7D358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B3CF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1.000.000,00</w:t>
            </w:r>
          </w:p>
        </w:tc>
      </w:tr>
      <w:tr w:rsidR="0048393E" w:rsidRPr="00C24FC1" w14:paraId="00CC9775" w14:textId="77777777" w:rsidTr="00330A5D">
        <w:trPr>
          <w:trHeight w:val="315"/>
        </w:trPr>
        <w:tc>
          <w:tcPr>
            <w:tcW w:w="8673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C8C09" w14:textId="77777777" w:rsidR="0048393E" w:rsidRDefault="0048393E" w:rsidP="0048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Средства која су у јануару 2020. године  враћена у буџет РС -</w:t>
            </w:r>
            <w:r w:rsidR="0063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као неутрошена средства по програмима из 2018. године  </w:t>
            </w:r>
          </w:p>
          <w:p w14:paraId="6304BE07" w14:textId="7B0721E5" w:rsidR="007217D4" w:rsidRPr="00C24FC1" w:rsidRDefault="007217D4" w:rsidP="0048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EFC1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1.1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00.000,00</w:t>
            </w:r>
          </w:p>
        </w:tc>
      </w:tr>
      <w:tr w:rsidR="0048393E" w:rsidRPr="00C24FC1" w14:paraId="70D09FC6" w14:textId="77777777" w:rsidTr="00330A5D">
        <w:trPr>
          <w:trHeight w:val="315"/>
        </w:trPr>
        <w:tc>
          <w:tcPr>
            <w:tcW w:w="8673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DB1CE6" w14:textId="77777777" w:rsidR="0048393E" w:rsidRPr="00C24FC1" w:rsidRDefault="0048393E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82A4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2.0</w:t>
            </w: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00.000,00</w:t>
            </w:r>
          </w:p>
        </w:tc>
      </w:tr>
      <w:tr w:rsidR="0048393E" w:rsidRPr="00C24FC1" w14:paraId="3DD52402" w14:textId="77777777" w:rsidTr="00330A5D">
        <w:trPr>
          <w:trHeight w:val="315"/>
        </w:trPr>
        <w:tc>
          <w:tcPr>
            <w:tcW w:w="8673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8E52BD" w14:textId="77777777" w:rsidR="0048393E" w:rsidRPr="00C24FC1" w:rsidRDefault="0048393E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CE0B" w14:textId="77777777" w:rsidR="0048393E" w:rsidRPr="00C24FC1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24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271.084,07</w:t>
            </w:r>
          </w:p>
        </w:tc>
      </w:tr>
      <w:tr w:rsidR="0048393E" w:rsidRPr="00C24FC1" w14:paraId="72B2E33E" w14:textId="77777777" w:rsidTr="00B27CF5">
        <w:trPr>
          <w:trHeight w:val="315"/>
        </w:trPr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34D33A6B" w14:textId="77777777" w:rsidR="0048393E" w:rsidRPr="00C24FC1" w:rsidRDefault="0048393E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УКУПНО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2674DE9C" w14:textId="77777777" w:rsidR="0048393E" w:rsidRPr="00F15270" w:rsidRDefault="0048393E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t xml:space="preserve">  836.112.534,51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6C8CC1F0" w14:textId="77777777" w:rsidR="0048393E" w:rsidRPr="00F15270" w:rsidRDefault="0048393E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C24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t xml:space="preserve">  1.030.364,02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6EF90806" w14:textId="77777777" w:rsidR="0048393E" w:rsidRPr="00C24FC1" w:rsidRDefault="0048393E" w:rsidP="0048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t xml:space="preserve">   245.513.294,05</w:t>
            </w:r>
            <w:r w:rsidRPr="00C24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62B5C77D" w14:textId="77777777" w:rsidR="0048393E" w:rsidRPr="0048393E" w:rsidRDefault="0048393E" w:rsidP="004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t>595.000.688,55</w:t>
            </w:r>
          </w:p>
        </w:tc>
      </w:tr>
    </w:tbl>
    <w:tbl>
      <w:tblPr>
        <w:tblpPr w:leftFromText="180" w:rightFromText="180" w:vertAnchor="page" w:horzAnchor="margin" w:tblpXSpec="center" w:tblpY="1854"/>
        <w:tblW w:w="10623" w:type="dxa"/>
        <w:tblLook w:val="04A0" w:firstRow="1" w:lastRow="0" w:firstColumn="1" w:lastColumn="0" w:noHBand="0" w:noVBand="1"/>
      </w:tblPr>
      <w:tblGrid>
        <w:gridCol w:w="531"/>
        <w:gridCol w:w="2931"/>
        <w:gridCol w:w="1896"/>
        <w:gridCol w:w="1476"/>
        <w:gridCol w:w="1896"/>
        <w:gridCol w:w="1893"/>
      </w:tblGrid>
      <w:tr w:rsidR="00330A5D" w:rsidRPr="003F268D" w14:paraId="210FDD78" w14:textId="77777777" w:rsidTr="00B27CF5">
        <w:trPr>
          <w:trHeight w:val="15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3C4C3BF" w14:textId="77777777" w:rsidR="00330A5D" w:rsidRPr="003F268D" w:rsidRDefault="00330A5D" w:rsidP="0033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E966AE7" w14:textId="77777777" w:rsidR="00330A5D" w:rsidRPr="003F268D" w:rsidRDefault="00330A5D" w:rsidP="00330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Обавезе према буџету РС за реализацију уредби Министарства привреде из 2019. године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B8FE4B4" w14:textId="77777777" w:rsidR="00330A5D" w:rsidRPr="003F268D" w:rsidRDefault="00330A5D" w:rsidP="0033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План 2019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459D7D" w14:textId="77777777" w:rsidR="00330A5D" w:rsidRPr="003F268D" w:rsidRDefault="00330A5D" w:rsidP="0033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Враћена средства од стране корисника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BB7A4EA" w14:textId="77777777" w:rsidR="00330A5D" w:rsidRPr="003F268D" w:rsidRDefault="00330A5D" w:rsidP="00330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Реализација до 31.12.2019.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3EA369" w14:textId="77777777" w:rsidR="00330A5D" w:rsidRPr="003F268D" w:rsidRDefault="00330A5D" w:rsidP="0033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Салдо 31.12.2019.</w:t>
            </w:r>
          </w:p>
        </w:tc>
      </w:tr>
      <w:tr w:rsidR="00330A5D" w:rsidRPr="003F268D" w14:paraId="395A5D71" w14:textId="77777777" w:rsidTr="00D1518D">
        <w:trPr>
          <w:trHeight w:val="74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014D7" w14:textId="77777777" w:rsidR="00330A5D" w:rsidRPr="003F268D" w:rsidRDefault="00330A5D" w:rsidP="0033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6A8D" w14:textId="7727412E" w:rsidR="00330A5D" w:rsidRPr="00393837" w:rsidRDefault="00330A5D" w:rsidP="00B27C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Програм 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ССУ за 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АРРА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(мере МП 2019)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732B" w14:textId="77777777" w:rsidR="00330A5D" w:rsidRPr="003F268D" w:rsidRDefault="00330A5D" w:rsidP="00330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20.000.000,00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18E" w14:textId="77777777" w:rsidR="00330A5D" w:rsidRPr="003F268D" w:rsidRDefault="00330A5D" w:rsidP="0033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CF4DE" w14:textId="77777777" w:rsidR="00330A5D" w:rsidRDefault="00330A5D" w:rsidP="00330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544FABFF" w14:textId="77777777" w:rsidR="00330A5D" w:rsidRDefault="00330A5D" w:rsidP="00330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0F8646EE" w14:textId="77777777" w:rsidR="00330A5D" w:rsidRPr="003F268D" w:rsidRDefault="00330A5D" w:rsidP="00330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2.930.850,00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E484" w14:textId="77777777" w:rsidR="00330A5D" w:rsidRPr="003F268D" w:rsidRDefault="00330A5D" w:rsidP="00330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17.069.150,00</w:t>
            </w:r>
          </w:p>
        </w:tc>
      </w:tr>
      <w:tr w:rsidR="000C44C2" w:rsidRPr="003F268D" w14:paraId="18A00A14" w14:textId="77777777" w:rsidTr="00330A5D">
        <w:trPr>
          <w:trHeight w:val="65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F8873" w14:textId="77777777" w:rsidR="000C44C2" w:rsidRPr="003F268D" w:rsidRDefault="000C44C2" w:rsidP="000C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79CD" w14:textId="77777777" w:rsidR="000C44C2" w:rsidRPr="00393837" w:rsidRDefault="000C44C2" w:rsidP="000C44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Програм 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ССУ за 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ММСП које се реализују преко  АРРА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(мере МП 2019)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4EAB" w14:textId="77777777" w:rsidR="000C44C2" w:rsidRPr="003F268D" w:rsidRDefault="000C44C2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25.551.632,32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BB82" w14:textId="77777777" w:rsidR="000C44C2" w:rsidRPr="003F268D" w:rsidRDefault="000C44C2" w:rsidP="000C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330D9" w14:textId="48DED739" w:rsidR="000C44C2" w:rsidRDefault="000C44C2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27F38ED5" w14:textId="77777777" w:rsidR="00D1518D" w:rsidRDefault="00D1518D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35877244" w14:textId="77777777" w:rsidR="000C44C2" w:rsidRDefault="000C44C2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28377C09" w14:textId="77777777" w:rsidR="000C44C2" w:rsidRPr="003F268D" w:rsidRDefault="000C44C2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15.566.998,84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3D3C" w14:textId="77777777" w:rsidR="000C44C2" w:rsidRPr="003F268D" w:rsidRDefault="000C44C2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9.887.651,48</w:t>
            </w:r>
          </w:p>
        </w:tc>
      </w:tr>
      <w:tr w:rsidR="000C44C2" w:rsidRPr="003F268D" w14:paraId="3F6BF5F7" w14:textId="77777777" w:rsidTr="00330A5D">
        <w:trPr>
          <w:trHeight w:val="50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F6EAA" w14:textId="77777777" w:rsidR="000C44C2" w:rsidRPr="003F268D" w:rsidRDefault="000C44C2" w:rsidP="000C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61F3" w14:textId="77777777" w:rsidR="000C44C2" w:rsidRPr="00393837" w:rsidRDefault="000C44C2" w:rsidP="000C44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Програм подршке МСП за набавку опреме у 2019. години (мере МП 2019)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7A3A" w14:textId="77777777" w:rsidR="000C44C2" w:rsidRPr="003F268D" w:rsidRDefault="000C44C2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2.295.330.885,17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B979" w14:textId="77777777" w:rsidR="000C44C2" w:rsidRPr="003F268D" w:rsidRDefault="000C44C2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1.182.500,00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4057D" w14:textId="77777777" w:rsidR="000C44C2" w:rsidRDefault="000C44C2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29435E89" w14:textId="77777777" w:rsidR="000C44C2" w:rsidRDefault="000C44C2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188E643F" w14:textId="77777777" w:rsidR="000C44C2" w:rsidRPr="003F268D" w:rsidRDefault="000C44C2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2.119.621.273,05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7A63" w14:textId="77777777" w:rsidR="000C44C2" w:rsidRPr="003F268D" w:rsidRDefault="000C44C2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176.892.112,12</w:t>
            </w:r>
          </w:p>
        </w:tc>
      </w:tr>
      <w:tr w:rsidR="000C44C2" w:rsidRPr="003F268D" w14:paraId="73AE2B73" w14:textId="77777777" w:rsidTr="00B27CF5">
        <w:trPr>
          <w:trHeight w:val="28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BC7E1F1" w14:textId="77777777" w:rsidR="000C44C2" w:rsidRPr="003F268D" w:rsidRDefault="000C44C2" w:rsidP="000C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E33B2E5" w14:textId="77777777" w:rsidR="000C44C2" w:rsidRPr="003F268D" w:rsidRDefault="000C44C2" w:rsidP="000C4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Укупно за реализацију уредби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062B497" w14:textId="77777777" w:rsidR="000C44C2" w:rsidRPr="003F268D" w:rsidRDefault="000C44C2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2.340.882.517,49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5B6BD94" w14:textId="77777777" w:rsidR="000C44C2" w:rsidRPr="003F268D" w:rsidRDefault="000C44C2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1.182.500,00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E939D80" w14:textId="77777777" w:rsidR="000C44C2" w:rsidRPr="003F268D" w:rsidRDefault="000C44C2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2.138.119.121,89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00DFCF5" w14:textId="77777777" w:rsidR="000C44C2" w:rsidRPr="003F268D" w:rsidRDefault="000C44C2" w:rsidP="000C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F2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203.848.913,60</w:t>
            </w:r>
          </w:p>
        </w:tc>
      </w:tr>
    </w:tbl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2977"/>
        <w:gridCol w:w="2694"/>
        <w:gridCol w:w="2551"/>
        <w:gridCol w:w="1843"/>
      </w:tblGrid>
      <w:tr w:rsidR="000C44C2" w:rsidRPr="000C44C2" w14:paraId="447D48EC" w14:textId="77777777" w:rsidTr="00D1518D">
        <w:trPr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BC5E2EB" w14:textId="77777777" w:rsidR="000C44C2" w:rsidRPr="000C44C2" w:rsidRDefault="000C44C2" w:rsidP="000C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9F5338" w14:textId="77777777" w:rsidR="000C44C2" w:rsidRPr="000C44C2" w:rsidRDefault="000C44C2" w:rsidP="000C4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Обавезе према буџету РС за реализацију уредби Министарства привреде из 2018. године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848834F" w14:textId="77777777" w:rsidR="000C44C2" w:rsidRPr="000C44C2" w:rsidRDefault="000C44C2" w:rsidP="000C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План 2019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E219D5" w14:textId="77777777" w:rsidR="000C44C2" w:rsidRPr="000C44C2" w:rsidRDefault="000C44C2" w:rsidP="000C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Реализација до 31.12.2019.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05D9B1" w14:textId="77777777" w:rsidR="000C44C2" w:rsidRPr="000C44C2" w:rsidRDefault="000C44C2" w:rsidP="000C4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Напомена</w:t>
            </w:r>
          </w:p>
        </w:tc>
      </w:tr>
      <w:tr w:rsidR="00B27CF5" w:rsidRPr="000C44C2" w14:paraId="5054A18A" w14:textId="77777777" w:rsidTr="00D1518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3559C" w14:textId="77777777" w:rsidR="00B27CF5" w:rsidRPr="000C44C2" w:rsidRDefault="00B27CF5" w:rsidP="00B2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0D47" w14:textId="77777777" w:rsidR="00B27CF5" w:rsidRPr="00393837" w:rsidRDefault="00B27CF5" w:rsidP="00B27C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Програм 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ССУ за 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 АРРА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(мере МП 2019)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1AD5" w14:textId="77777777" w:rsidR="00B27CF5" w:rsidRPr="000C44C2" w:rsidRDefault="00B27CF5" w:rsidP="00B27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14.642.532,09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4681" w14:textId="77777777" w:rsidR="00B27CF5" w:rsidRPr="000C44C2" w:rsidRDefault="00B27CF5" w:rsidP="00B27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2.610.452,01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996A3" w14:textId="77777777" w:rsidR="00B27CF5" w:rsidRPr="000C44C2" w:rsidRDefault="00B27CF5" w:rsidP="00B27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0C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12.032.080,08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износ је враћен у буџет РС</w:t>
            </w:r>
          </w:p>
        </w:tc>
      </w:tr>
      <w:tr w:rsidR="00B27CF5" w:rsidRPr="000C44C2" w14:paraId="080FDD67" w14:textId="77777777" w:rsidTr="00D1518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5F90F" w14:textId="77777777" w:rsidR="00B27CF5" w:rsidRPr="000C44C2" w:rsidRDefault="00B27CF5" w:rsidP="00B2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8AB2" w14:textId="77777777" w:rsidR="00B27CF5" w:rsidRPr="000C44C2" w:rsidRDefault="00B27CF5" w:rsidP="00B2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Програм подршке МСП за набавку опреме у 2018. години (мере МП 2018)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84C4" w14:textId="77777777" w:rsidR="00B27CF5" w:rsidRPr="000C44C2" w:rsidRDefault="00B27CF5" w:rsidP="00B27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45.594.153,09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0C3A" w14:textId="77777777" w:rsidR="00B27CF5" w:rsidRPr="000C44C2" w:rsidRDefault="00B27CF5" w:rsidP="00B27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45.594.153,09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8C94F" w14:textId="77777777" w:rsidR="00B27CF5" w:rsidRPr="000C44C2" w:rsidRDefault="00B27CF5" w:rsidP="00B27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0,00</w:t>
            </w:r>
          </w:p>
        </w:tc>
      </w:tr>
      <w:tr w:rsidR="00B27CF5" w:rsidRPr="000C44C2" w14:paraId="111377CE" w14:textId="77777777" w:rsidTr="00D1518D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D7C14" w14:textId="77777777" w:rsidR="00B27CF5" w:rsidRPr="000C44C2" w:rsidRDefault="00B27CF5" w:rsidP="00B2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E5EF" w14:textId="77777777" w:rsidR="00B27CF5" w:rsidRPr="000C44C2" w:rsidRDefault="00B27CF5" w:rsidP="00B2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Програм 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ССУ за 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ММСП које се реализују преко  АРРА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(мере МП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8</w:t>
            </w:r>
            <w:r w:rsidRPr="003938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AD0F" w14:textId="77777777" w:rsidR="00B27CF5" w:rsidRPr="000C44C2" w:rsidRDefault="00B27CF5" w:rsidP="00B27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13.127.993,72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EADF" w14:textId="77777777" w:rsidR="00B27CF5" w:rsidRPr="000C44C2" w:rsidRDefault="00B27CF5" w:rsidP="00B27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9.576.361,40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3F5C" w14:textId="77777777" w:rsidR="00B27CF5" w:rsidRPr="000C44C2" w:rsidRDefault="00B27CF5" w:rsidP="00B27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0C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3.551.632,32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-средства су распоређена у 2019. години</w:t>
            </w:r>
          </w:p>
        </w:tc>
      </w:tr>
      <w:tr w:rsidR="00B27CF5" w:rsidRPr="000C44C2" w14:paraId="10239E27" w14:textId="77777777" w:rsidTr="00D1518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2E7C2F9" w14:textId="77777777" w:rsidR="00B27CF5" w:rsidRPr="000C44C2" w:rsidRDefault="00B27CF5" w:rsidP="00B2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02F9996" w14:textId="77777777" w:rsidR="00B27CF5" w:rsidRPr="000C44C2" w:rsidRDefault="00B27CF5" w:rsidP="00B2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0C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Укупно за реализацију уредби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t xml:space="preserve"> 2018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D23BBC6" w14:textId="77777777" w:rsidR="00B27CF5" w:rsidRPr="000C44C2" w:rsidRDefault="00B27CF5" w:rsidP="00B27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73.364.678,90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EE7822F" w14:textId="77777777" w:rsidR="00B27CF5" w:rsidRPr="000C44C2" w:rsidRDefault="00B27CF5" w:rsidP="00B27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57.780.966,50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27A127A" w14:textId="77777777" w:rsidR="00B27CF5" w:rsidRPr="000C44C2" w:rsidRDefault="00B27CF5" w:rsidP="00B27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4176EAC0" w14:textId="77777777" w:rsidR="00B27CF5" w:rsidRDefault="00B27CF5" w:rsidP="00C61B2A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0A18A484" w14:textId="77777777" w:rsidR="00B27CF5" w:rsidRDefault="00B27CF5" w:rsidP="00C61B2A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</w:pPr>
      <w:r w:rsidRPr="00B27CF5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Рекапитулација: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694"/>
        <w:gridCol w:w="2551"/>
        <w:gridCol w:w="2552"/>
        <w:gridCol w:w="2835"/>
      </w:tblGrid>
      <w:tr w:rsidR="00B27CF5" w14:paraId="000AA327" w14:textId="77777777" w:rsidTr="0028698D">
        <w:tc>
          <w:tcPr>
            <w:tcW w:w="2694" w:type="dxa"/>
            <w:shd w:val="clear" w:color="auto" w:fill="EAF1DD" w:themeFill="accent3" w:themeFillTint="33"/>
          </w:tcPr>
          <w:p w14:paraId="6E6C0A7B" w14:textId="2B1101EF" w:rsidR="00B27CF5" w:rsidRDefault="00B27CF5" w:rsidP="00D151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Планирана –</w:t>
            </w:r>
            <w:r w:rsidR="00D1518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пренета средства из буџета</w:t>
            </w:r>
            <w:r w:rsidR="00D1518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РС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14:paraId="41DB092B" w14:textId="5D5AFCF5" w:rsidR="00B27CF5" w:rsidRDefault="00B27CF5" w:rsidP="00D151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Реализација до 31.12.2019.</w:t>
            </w:r>
            <w:r w:rsidR="00D1518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0AFB9376" w14:textId="77777777" w:rsidR="00B27CF5" w:rsidRDefault="00B27CF5" w:rsidP="00D151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Средства враћена од корисника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7054CB5D" w14:textId="4683EBCA" w:rsidR="00B27CF5" w:rsidRPr="00D1518D" w:rsidRDefault="00B27CF5" w:rsidP="00D151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D1518D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Резервисање за 2020. годину</w:t>
            </w:r>
          </w:p>
        </w:tc>
      </w:tr>
      <w:tr w:rsidR="00B27CF5" w14:paraId="2A4A957B" w14:textId="77777777" w:rsidTr="0028698D">
        <w:tc>
          <w:tcPr>
            <w:tcW w:w="2694" w:type="dxa"/>
          </w:tcPr>
          <w:p w14:paraId="3321C617" w14:textId="77777777" w:rsidR="00B27CF5" w:rsidRPr="00DF5CB6" w:rsidRDefault="0028698D" w:rsidP="00B27CF5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3.706.200.530,90</w:t>
            </w:r>
          </w:p>
        </w:tc>
        <w:tc>
          <w:tcPr>
            <w:tcW w:w="2551" w:type="dxa"/>
          </w:tcPr>
          <w:p w14:paraId="31B93FAB" w14:textId="77777777" w:rsidR="00B27CF5" w:rsidRPr="00DF5CB6" w:rsidRDefault="00DF5CB6" w:rsidP="00B27CF5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DF5CB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2.490.777.906,33</w:t>
            </w:r>
          </w:p>
        </w:tc>
        <w:tc>
          <w:tcPr>
            <w:tcW w:w="2552" w:type="dxa"/>
          </w:tcPr>
          <w:p w14:paraId="2ACC4609" w14:textId="77777777" w:rsidR="00B27CF5" w:rsidRPr="00DF5CB6" w:rsidRDefault="00DF5CB6" w:rsidP="00B27CF5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2.212.864,02</w:t>
            </w:r>
          </w:p>
        </w:tc>
        <w:tc>
          <w:tcPr>
            <w:tcW w:w="2835" w:type="dxa"/>
          </w:tcPr>
          <w:p w14:paraId="79A7829C" w14:textId="77777777" w:rsidR="00B27CF5" w:rsidRPr="00DF5CB6" w:rsidRDefault="00DF5CB6" w:rsidP="0028698D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1.205.32</w:t>
            </w:r>
            <w:r w:rsidR="0028698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.878,26</w:t>
            </w:r>
          </w:p>
        </w:tc>
      </w:tr>
    </w:tbl>
    <w:p w14:paraId="0A555E70" w14:textId="06A7198D" w:rsidR="00B27CF5" w:rsidRDefault="00B27CF5" w:rsidP="00C61B2A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538BE1D4" w14:textId="77777777" w:rsidR="00D1518D" w:rsidRPr="00B27CF5" w:rsidRDefault="00D1518D" w:rsidP="00C61B2A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8149E7F" w14:textId="54E01CCD" w:rsidR="00376A22" w:rsidRDefault="00376A22" w:rsidP="00C61B2A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F268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 xml:space="preserve">Салда која су исказана на обавезама за коначну реализацију </w:t>
      </w:r>
      <w:r w:rsidR="0020710B" w:rsidRPr="003F268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програма/пројеката</w:t>
      </w:r>
      <w:r w:rsidR="0020710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представљају обавезу Агенције према корисницима подстицајних средстава за коначну исплату по испуњењу уговорених обавеза, односно обавезу  враћања средстава у буџет РС уколико се уговорене обавезе не испуне.</w:t>
      </w:r>
      <w:r w:rsidR="00F1527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Износ од 2.144.882,40 динара</w:t>
      </w:r>
      <w:r w:rsidR="007D0A8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за </w:t>
      </w:r>
      <w:r w:rsidR="007D0A8E" w:rsidRPr="001029D5">
        <w:rPr>
          <w:rFonts w:ascii="Times New Roman" w:hAnsi="Times New Roman" w:cs="Times New Roman"/>
          <w:noProof/>
          <w:sz w:val="24"/>
          <w:szCs w:val="24"/>
          <w:lang w:val="sr-Cyrl-CS"/>
        </w:rPr>
        <w:t>Програм интернационализације</w:t>
      </w:r>
      <w:r w:rsidR="001029D5" w:rsidRPr="0099548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МСП</w:t>
      </w:r>
      <w:r w:rsidR="007D0A8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2018. ће се уплатити у буџет Републике Србије, </w:t>
      </w:r>
      <w:r w:rsidR="00D1518D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="007D0A8E">
        <w:rPr>
          <w:rFonts w:ascii="Times New Roman" w:hAnsi="Times New Roman" w:cs="Times New Roman"/>
          <w:noProof/>
          <w:sz w:val="24"/>
          <w:szCs w:val="24"/>
          <w:lang w:val="sr-Cyrl-CS"/>
        </w:rPr>
        <w:t>рограм је реализован и неутрошена средства се враћају у буџет Р</w:t>
      </w:r>
      <w:r w:rsidR="00D1518D"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="007D0A8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Такође, износи који су наплаћени по основу активираних меница: 100.042,41 динар за Економски развој 2017 и 504.321,61 динара по основу </w:t>
      </w:r>
      <w:r w:rsidR="006775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т</w:t>
      </w:r>
      <w:r w:rsidR="007D0A8E" w:rsidRPr="00C24FC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еренск</w:t>
      </w:r>
      <w:r w:rsidR="007D0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е</w:t>
      </w:r>
      <w:r w:rsidR="007D0A8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контроле</w:t>
      </w:r>
      <w:r w:rsidR="007D0A8E" w:rsidRPr="00C24FC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6775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корисника </w:t>
      </w:r>
      <w:r w:rsidR="00677597" w:rsidRPr="00080540">
        <w:rPr>
          <w:rFonts w:ascii="Times New Roman" w:hAnsi="Times New Roman" w:cs="Times New Roman"/>
          <w:color w:val="1A1617"/>
          <w:sz w:val="24"/>
          <w:szCs w:val="20"/>
          <w:lang w:val="sr-Cyrl-RS"/>
        </w:rPr>
        <w:t>Програм</w:t>
      </w:r>
      <w:r w:rsidR="00677597">
        <w:rPr>
          <w:rFonts w:ascii="Times New Roman" w:hAnsi="Times New Roman" w:cs="Times New Roman"/>
          <w:color w:val="1A1617"/>
          <w:sz w:val="24"/>
          <w:szCs w:val="20"/>
          <w:lang w:val="sr-Cyrl-RS"/>
        </w:rPr>
        <w:t>а</w:t>
      </w:r>
      <w:r w:rsidR="00677597" w:rsidRPr="00080540">
        <w:rPr>
          <w:rFonts w:ascii="Times New Roman" w:hAnsi="Times New Roman" w:cs="Times New Roman"/>
          <w:color w:val="1A1617"/>
          <w:sz w:val="24"/>
          <w:szCs w:val="20"/>
          <w:lang w:val="sr-Cyrl-RS"/>
        </w:rPr>
        <w:t xml:space="preserve"> </w:t>
      </w:r>
      <w:r w:rsidR="00D1518D">
        <w:rPr>
          <w:rFonts w:ascii="Times New Roman" w:hAnsi="Times New Roman" w:cs="Times New Roman"/>
          <w:color w:val="1A1617"/>
          <w:sz w:val="24"/>
          <w:szCs w:val="20"/>
          <w:lang w:val="sr-Cyrl-RS"/>
        </w:rPr>
        <w:t xml:space="preserve">за подршку </w:t>
      </w:r>
      <w:r w:rsidR="00677597" w:rsidRPr="00080540">
        <w:rPr>
          <w:rFonts w:ascii="Times New Roman" w:hAnsi="Times New Roman" w:cs="Times New Roman"/>
          <w:color w:val="1A1617"/>
          <w:sz w:val="24"/>
          <w:szCs w:val="20"/>
          <w:lang w:val="sr-Cyrl-RS"/>
        </w:rPr>
        <w:t>почетницима</w:t>
      </w:r>
      <w:r w:rsidR="00677597">
        <w:rPr>
          <w:rFonts w:ascii="Times New Roman" w:hAnsi="Times New Roman" w:cs="Times New Roman"/>
          <w:color w:val="1A1617"/>
          <w:sz w:val="24"/>
          <w:szCs w:val="20"/>
          <w:lang w:val="sr-Cyrl-RS"/>
        </w:rPr>
        <w:t xml:space="preserve"> за започињање посла –</w:t>
      </w:r>
      <w:r w:rsidR="007D0A8E" w:rsidRPr="0067759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Start UP</w:t>
      </w:r>
      <w:r w:rsidR="007D0A8E" w:rsidRPr="00C24FC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2016</w:t>
      </w:r>
      <w:r w:rsidR="007D0A8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ће се вратити у буџет Републике </w:t>
      </w:r>
      <w:r w:rsidR="00F1527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D0A8E">
        <w:rPr>
          <w:rFonts w:ascii="Times New Roman" w:hAnsi="Times New Roman" w:cs="Times New Roman"/>
          <w:noProof/>
          <w:sz w:val="24"/>
          <w:szCs w:val="24"/>
          <w:lang w:val="sr-Cyrl-CS"/>
        </w:rPr>
        <w:t>Србије, програми су завршени</w:t>
      </w:r>
      <w:r w:rsidR="00677597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7D0A8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 менице су активиране и наплаћене од корисника </w:t>
      </w:r>
      <w:r w:rsidR="00D1518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 </w:t>
      </w:r>
      <w:r w:rsidR="007D0A8E">
        <w:rPr>
          <w:rFonts w:ascii="Times New Roman" w:hAnsi="Times New Roman" w:cs="Times New Roman"/>
          <w:noProof/>
          <w:sz w:val="24"/>
          <w:szCs w:val="24"/>
          <w:lang w:val="sr-Cyrl-CS"/>
        </w:rPr>
        <w:t>кој</w:t>
      </w:r>
      <w:r w:rsidR="00D1518D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7D0A8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1518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је </w:t>
      </w:r>
      <w:r w:rsidR="007D0A8E">
        <w:rPr>
          <w:rFonts w:ascii="Times New Roman" w:hAnsi="Times New Roman" w:cs="Times New Roman"/>
          <w:noProof/>
          <w:sz w:val="24"/>
          <w:szCs w:val="24"/>
          <w:lang w:val="sr-Cyrl-CS"/>
        </w:rPr>
        <w:t>накнадном контролом</w:t>
      </w:r>
      <w:r w:rsidR="00D1518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утврђено да</w:t>
      </w:r>
      <w:r w:rsidR="007D0A8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нису испунили своје уговорене обавезе.</w:t>
      </w:r>
    </w:p>
    <w:p w14:paraId="1A111D45" w14:textId="328B162C" w:rsidR="007D0A8E" w:rsidRPr="007D0A8E" w:rsidRDefault="007D0A8E" w:rsidP="007D0A8E">
      <w:pPr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1029D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Износи од: </w:t>
      </w:r>
      <w:r w:rsidRPr="001029D5">
        <w:rPr>
          <w:rFonts w:ascii="Times New Roman" w:eastAsia="Times New Roman" w:hAnsi="Times New Roman" w:cs="Times New Roman"/>
          <w:sz w:val="24"/>
          <w:szCs w:val="20"/>
        </w:rPr>
        <w:t>1.100.000,00</w:t>
      </w:r>
      <w:r w:rsidRPr="000E6EC7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динара за </w:t>
      </w:r>
      <w:r w:rsidRPr="00146B3D">
        <w:rPr>
          <w:rFonts w:ascii="Times New Roman" w:eastAsia="Times New Roman" w:hAnsi="Times New Roman" w:cs="Times New Roman"/>
          <w:sz w:val="24"/>
          <w:szCs w:val="20"/>
          <w:lang w:val="en-GB"/>
        </w:rPr>
        <w:t>“</w:t>
      </w:r>
      <w:r w:rsidRPr="00146B3D">
        <w:rPr>
          <w:rFonts w:ascii="Times New Roman" w:eastAsia="Times New Roman" w:hAnsi="Times New Roman" w:cs="Times New Roman"/>
          <w:sz w:val="24"/>
          <w:szCs w:val="20"/>
          <w:lang w:val="sr-Cyrl-RS"/>
        </w:rPr>
        <w:t>Програм п</w:t>
      </w:r>
      <w:r w:rsidRPr="00884CD1">
        <w:rPr>
          <w:rFonts w:ascii="Times New Roman" w:eastAsia="Times New Roman" w:hAnsi="Times New Roman" w:cs="Times New Roman"/>
          <w:sz w:val="24"/>
          <w:szCs w:val="20"/>
          <w:lang w:val="sr-Cyrl-RS"/>
        </w:rPr>
        <w:t>ромоције извоза-2017</w:t>
      </w:r>
      <w:r w:rsidRPr="00884CD1">
        <w:rPr>
          <w:rFonts w:ascii="Times New Roman" w:eastAsia="Times New Roman" w:hAnsi="Times New Roman" w:cs="Times New Roman"/>
          <w:sz w:val="24"/>
          <w:szCs w:val="20"/>
          <w:lang w:val="en-GB"/>
        </w:rPr>
        <w:t>.</w:t>
      </w:r>
      <w:r w:rsidRPr="001029D5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година</w:t>
      </w:r>
      <w:r w:rsidRPr="001029D5">
        <w:rPr>
          <w:rFonts w:ascii="Times New Roman" w:eastAsia="Times New Roman" w:hAnsi="Times New Roman" w:cs="Times New Roman"/>
          <w:sz w:val="24"/>
          <w:szCs w:val="20"/>
          <w:lang w:val="en-GB"/>
        </w:rPr>
        <w:t>”</w:t>
      </w:r>
      <w:r w:rsidRPr="001029D5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, </w:t>
      </w:r>
      <w:r w:rsidRPr="001029D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2.000</w:t>
      </w:r>
      <w:r w:rsidRPr="001029D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.000,00 </w:t>
      </w:r>
      <w:r w:rsidRPr="001029D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динара за „Програм подршке конкурентности МСП-</w:t>
      </w:r>
      <w:r w:rsidRPr="001029D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1029D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2017. година“,</w:t>
      </w:r>
      <w:r w:rsidR="00D1518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1029D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271.084,00 динара за „Програм подршке извозницима 2017. година“,</w:t>
      </w:r>
      <w:r w:rsidRPr="001029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4280" w:rsidRPr="001029D5">
        <w:rPr>
          <w:rFonts w:ascii="Times New Roman" w:eastAsia="Times New Roman" w:hAnsi="Times New Roman" w:cs="Times New Roman"/>
          <w:sz w:val="24"/>
          <w:szCs w:val="24"/>
          <w:lang w:val="sr-Cyrl-CS"/>
        </w:rPr>
        <w:t>су неутрошена средства по овим програмима</w:t>
      </w:r>
      <w:r w:rsidR="00D1518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44280" w:rsidRPr="001029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која нису била распоређена финансијским планом Агенције за 2019. годину, већ су почетком јануара 2020. године уплаћена у буџет Републике Србије.</w:t>
      </w:r>
      <w:r w:rsidRPr="007D0A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1D9C9D36" w14:textId="5214E91E" w:rsidR="00585B33" w:rsidRPr="00C61B2A" w:rsidRDefault="00585B33" w:rsidP="00C61B2A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Преостали износ од 36 хиљад</w:t>
      </w:r>
      <w:r w:rsidR="00D1518D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динара на осталим краткорочним обавезама пре</w:t>
      </w:r>
      <w:r w:rsidR="0039383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дставља обавезу Агенције за плаћање услуга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мобил</w:t>
      </w:r>
      <w:r w:rsidR="00393837">
        <w:rPr>
          <w:rFonts w:ascii="Times New Roman" w:hAnsi="Times New Roman" w:cs="Times New Roman"/>
          <w:noProof/>
          <w:sz w:val="24"/>
          <w:szCs w:val="24"/>
          <w:lang w:val="sr-Cyrl-CS"/>
        </w:rPr>
        <w:t>не телефоније за децембар 2019. године.</w:t>
      </w:r>
    </w:p>
    <w:p w14:paraId="1C47DC7D" w14:textId="347B4BA9" w:rsidR="00DE289E" w:rsidRDefault="00DE289E" w:rsidP="00DE289E">
      <w:pPr>
        <w:suppressAutoHyphens/>
        <w:ind w:right="74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0B1C9E">
        <w:rPr>
          <w:rFonts w:ascii="Times New Roman" w:hAnsi="Times New Roman"/>
          <w:noProof/>
          <w:sz w:val="24"/>
          <w:szCs w:val="24"/>
          <w:lang w:val="sr-Cyrl-RS"/>
        </w:rPr>
        <w:t>Пасивна временска разграничења на дан 31. децембра 201</w:t>
      </w:r>
      <w:r w:rsidR="000B1C9E">
        <w:rPr>
          <w:rFonts w:ascii="Times New Roman" w:hAnsi="Times New Roman"/>
          <w:noProof/>
          <w:sz w:val="24"/>
          <w:szCs w:val="24"/>
          <w:lang w:val="sr-Cyrl-RS"/>
        </w:rPr>
        <w:t>9</w:t>
      </w:r>
      <w:r w:rsidRPr="000B1C9E">
        <w:rPr>
          <w:rFonts w:ascii="Times New Roman" w:hAnsi="Times New Roman"/>
          <w:noProof/>
          <w:sz w:val="24"/>
          <w:szCs w:val="24"/>
          <w:lang w:val="sr-Cyrl-RS"/>
        </w:rPr>
        <w:t xml:space="preserve">. године износе </w:t>
      </w:r>
      <w:r w:rsidR="000B1C9E">
        <w:rPr>
          <w:rFonts w:ascii="Times New Roman" w:hAnsi="Times New Roman"/>
          <w:noProof/>
          <w:sz w:val="24"/>
          <w:szCs w:val="24"/>
          <w:lang w:val="sr-Cyrl-RS"/>
        </w:rPr>
        <w:t>130</w:t>
      </w:r>
      <w:r w:rsidRPr="000B1C9E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0B1C9E">
        <w:rPr>
          <w:rFonts w:ascii="Times New Roman" w:hAnsi="Times New Roman"/>
          <w:noProof/>
          <w:sz w:val="24"/>
          <w:szCs w:val="24"/>
          <w:lang w:val="sr-Cyrl-RS"/>
        </w:rPr>
        <w:t>9</w:t>
      </w:r>
      <w:r w:rsidR="00244280">
        <w:rPr>
          <w:rFonts w:ascii="Times New Roman" w:hAnsi="Times New Roman"/>
          <w:noProof/>
          <w:sz w:val="24"/>
          <w:szCs w:val="24"/>
          <w:lang w:val="sr-Cyrl-RS"/>
        </w:rPr>
        <w:t>92</w:t>
      </w:r>
      <w:r w:rsidRPr="000B1C9E">
        <w:rPr>
          <w:rFonts w:ascii="Times New Roman" w:hAnsi="Times New Roman"/>
          <w:noProof/>
          <w:sz w:val="24"/>
          <w:szCs w:val="24"/>
          <w:lang w:val="sr-Cyrl-RS"/>
        </w:rPr>
        <w:t xml:space="preserve"> хиљад</w:t>
      </w:r>
      <w:r w:rsidR="00D1518D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Pr="000B1C9E">
        <w:rPr>
          <w:rFonts w:ascii="Times New Roman" w:hAnsi="Times New Roman"/>
          <w:noProof/>
          <w:sz w:val="24"/>
          <w:szCs w:val="24"/>
          <w:lang w:val="sr-Cyrl-RS"/>
        </w:rPr>
        <w:t xml:space="preserve"> динара и односе се на резервисања за издвојена новчана средства</w:t>
      </w:r>
      <w:r w:rsidR="00404AF2">
        <w:rPr>
          <w:rFonts w:ascii="Times New Roman" w:hAnsi="Times New Roman"/>
          <w:noProof/>
          <w:sz w:val="24"/>
          <w:szCs w:val="24"/>
          <w:lang w:val="sr-Cyrl-RS"/>
        </w:rPr>
        <w:t xml:space="preserve"> најпре за унапред плаћене трошков</w:t>
      </w:r>
      <w:r w:rsidR="00604303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="00404AF2">
        <w:rPr>
          <w:rFonts w:ascii="Times New Roman" w:hAnsi="Times New Roman"/>
          <w:noProof/>
          <w:sz w:val="24"/>
          <w:szCs w:val="24"/>
          <w:lang w:val="sr-Cyrl-RS"/>
        </w:rPr>
        <w:t xml:space="preserve"> сајмова</w:t>
      </w:r>
      <w:r w:rsidRPr="000B1C9E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404AF2">
        <w:rPr>
          <w:rFonts w:ascii="Times New Roman" w:hAnsi="Times New Roman"/>
          <w:noProof/>
          <w:sz w:val="24"/>
          <w:szCs w:val="24"/>
          <w:lang w:val="sr-Cyrl-RS"/>
        </w:rPr>
        <w:t xml:space="preserve"> затим </w:t>
      </w:r>
      <w:r w:rsidRPr="000B1C9E">
        <w:rPr>
          <w:rFonts w:ascii="Times New Roman" w:hAnsi="Times New Roman"/>
          <w:noProof/>
          <w:sz w:val="24"/>
          <w:szCs w:val="24"/>
          <w:lang w:val="sr-Cyrl-RS"/>
        </w:rPr>
        <w:t>примљен</w:t>
      </w:r>
      <w:r w:rsidR="00404AF2">
        <w:rPr>
          <w:rFonts w:ascii="Times New Roman" w:hAnsi="Times New Roman"/>
          <w:noProof/>
          <w:sz w:val="24"/>
          <w:szCs w:val="24"/>
          <w:lang w:val="sr-Cyrl-RS"/>
        </w:rPr>
        <w:t>е донације</w:t>
      </w:r>
      <w:r w:rsidRPr="000B1C9E">
        <w:rPr>
          <w:rFonts w:ascii="Times New Roman" w:hAnsi="Times New Roman"/>
          <w:noProof/>
          <w:sz w:val="24"/>
          <w:szCs w:val="24"/>
          <w:lang w:val="sr-Cyrl-RS"/>
        </w:rPr>
        <w:t xml:space="preserve"> од међународних организација (донатора) која се налазе на посебним текућим динарским рачунима Агенције</w:t>
      </w:r>
      <w:r w:rsidR="00404AF2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Pr="000B1C9E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</w:p>
    <w:p w14:paraId="0BE25FE9" w14:textId="79126C3B" w:rsidR="00C53B2F" w:rsidRPr="0043387A" w:rsidRDefault="00C53B2F" w:rsidP="00DE289E">
      <w:pPr>
        <w:suppressAutoHyphens/>
        <w:ind w:right="7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Први пут се ове године појављује позиција </w:t>
      </w:r>
      <w:r w:rsidRPr="00C53B2F">
        <w:rPr>
          <w:rFonts w:ascii="Times New Roman" w:hAnsi="Times New Roman"/>
          <w:b/>
          <w:i/>
          <w:noProof/>
          <w:sz w:val="24"/>
          <w:szCs w:val="24"/>
          <w:lang w:val="sr-Cyrl-RS"/>
        </w:rPr>
        <w:t>одложени приходи за унапред плаћену закупнину за сајмове 2020. године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и стање на дан 31.12.2019. године је 73.153 хиљаде </w:t>
      </w:r>
      <w:r w:rsidRPr="0043387A">
        <w:rPr>
          <w:rFonts w:ascii="Times New Roman" w:hAnsi="Times New Roman" w:cs="Times New Roman"/>
          <w:noProof/>
          <w:sz w:val="24"/>
          <w:szCs w:val="24"/>
          <w:lang w:val="sr-Cyrl-RS"/>
        </w:rPr>
        <w:t>динара. Унапред плаћена закупнина се у финансијским извештајима евидентира у билансу стања на унапред плаћеним трошковима</w:t>
      </w:r>
      <w:r w:rsidR="00D1518D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43387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а тек се у наредној години, када се сајмови реализују, ова плаћања са билансне позиције 0070-активна временска разграничења пребацују на </w:t>
      </w:r>
      <w:r w:rsidR="000E2728" w:rsidRPr="0043387A">
        <w:rPr>
          <w:rFonts w:ascii="Times New Roman" w:hAnsi="Times New Roman" w:cs="Times New Roman"/>
          <w:noProof/>
          <w:sz w:val="24"/>
          <w:szCs w:val="24"/>
          <w:lang w:val="sr-Cyrl-RS"/>
        </w:rPr>
        <w:t>билансну позицију 1026-трошкови производних услуга</w:t>
      </w:r>
      <w:r w:rsidR="00A34EA6" w:rsidRPr="0043387A">
        <w:rPr>
          <w:rFonts w:ascii="Times New Roman" w:hAnsi="Times New Roman" w:cs="Times New Roman"/>
          <w:noProof/>
          <w:sz w:val="24"/>
          <w:szCs w:val="24"/>
          <w:lang w:val="sr-Cyrl-RS"/>
        </w:rPr>
        <w:t>, односно трошкови сајмова</w:t>
      </w:r>
      <w:r w:rsidR="000E2728" w:rsidRPr="0043387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14:paraId="1FD8ECE0" w14:textId="6BF7D421" w:rsidR="003F1C5A" w:rsidRDefault="000E2728" w:rsidP="003F1C5A">
      <w:pPr>
        <w:suppressAutoHyphens/>
        <w:ind w:right="7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3387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Имајући у виду да се </w:t>
      </w:r>
      <w:r w:rsidR="00D1518D">
        <w:rPr>
          <w:rFonts w:ascii="Times New Roman" w:hAnsi="Times New Roman" w:cs="Times New Roman"/>
          <w:noProof/>
          <w:sz w:val="24"/>
          <w:szCs w:val="24"/>
          <w:lang w:val="sr-Cyrl-RS"/>
        </w:rPr>
        <w:t>Ф</w:t>
      </w:r>
      <w:r w:rsidRPr="0043387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инансијским планом Агенције ова средства обезбеђују у текућој години за трошкове који ће настати у наредној години, а у складу са </w:t>
      </w:r>
      <w:r w:rsidR="005E6A76" w:rsidRPr="0043387A">
        <w:rPr>
          <w:rFonts w:ascii="Times New Roman" w:hAnsi="Times New Roman" w:cs="Times New Roman"/>
          <w:noProof/>
          <w:sz w:val="24"/>
          <w:szCs w:val="24"/>
          <w:lang w:val="sr-Cyrl-RS"/>
        </w:rPr>
        <w:t>одељком</w:t>
      </w:r>
      <w:r w:rsidRPr="0043387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 МСФИ </w:t>
      </w:r>
      <w:r w:rsidRPr="002560FB">
        <w:rPr>
          <w:rFonts w:ascii="Times New Roman" w:hAnsi="Times New Roman" w:cs="Times New Roman"/>
          <w:noProof/>
          <w:sz w:val="24"/>
          <w:szCs w:val="24"/>
          <w:lang w:val="sr-Cyrl-RS"/>
        </w:rPr>
        <w:t>за МСП</w:t>
      </w:r>
      <w:r w:rsidR="005E6A76" w:rsidRPr="002560F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(24.4.( б )), примања  из </w:t>
      </w:r>
      <w:r w:rsidR="003F1C5A" w:rsidRPr="002560FB">
        <w:rPr>
          <w:rFonts w:ascii="Times New Roman" w:hAnsi="Times New Roman" w:cs="Times New Roman"/>
          <w:noProof/>
          <w:sz w:val="24"/>
          <w:szCs w:val="24"/>
          <w:lang w:val="sr-Cyrl-RS"/>
        </w:rPr>
        <w:t>буџета Републике Србије у текућој години намењена за реализацију сајмова у наредној години, Агенција ће трошкове сајмова признати у години када се сајмови стварно реализују.</w:t>
      </w:r>
    </w:p>
    <w:p w14:paraId="627236C7" w14:textId="77777777" w:rsidR="00490812" w:rsidRDefault="00490812" w:rsidP="00DE289E">
      <w:pPr>
        <w:suppressAutoHyphens/>
        <w:ind w:right="7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10490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7"/>
        <w:gridCol w:w="3133"/>
      </w:tblGrid>
      <w:tr w:rsidR="00DE289E" w:rsidRPr="0043387A" w14:paraId="1123A2C4" w14:textId="77777777" w:rsidTr="00490812">
        <w:tc>
          <w:tcPr>
            <w:tcW w:w="735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38AA34BF" w14:textId="77777777" w:rsidR="00DE289E" w:rsidRPr="0043387A" w:rsidRDefault="00DE289E" w:rsidP="00FD5FC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4338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lastRenderedPageBreak/>
              <w:t>Назив</w:t>
            </w:r>
          </w:p>
        </w:tc>
        <w:tc>
          <w:tcPr>
            <w:tcW w:w="31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74B64FE3" w14:textId="77777777" w:rsidR="00DE289E" w:rsidRPr="0043387A" w:rsidRDefault="00DE289E" w:rsidP="00FD5FC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4338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Износ</w:t>
            </w:r>
          </w:p>
        </w:tc>
      </w:tr>
      <w:tr w:rsidR="00DE289E" w:rsidRPr="0043387A" w14:paraId="6123015E" w14:textId="77777777" w:rsidTr="002560FB">
        <w:trPr>
          <w:trHeight w:val="1037"/>
        </w:trPr>
        <w:tc>
          <w:tcPr>
            <w:tcW w:w="735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1F27F0E1" w14:textId="0F7EE27C" w:rsidR="00DE289E" w:rsidRPr="0043387A" w:rsidRDefault="00DE289E" w:rsidP="00FD5FC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Одложене донације – Пренета средства из СИЕПА и НАРР по основу међународних донација и средства за реализацију Европске мреже предузетништва</w:t>
            </w:r>
          </w:p>
        </w:tc>
        <w:tc>
          <w:tcPr>
            <w:tcW w:w="31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5A5099A4" w14:textId="77777777" w:rsidR="00DE289E" w:rsidRPr="0043387A" w:rsidRDefault="00484013" w:rsidP="00244280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26</w:t>
            </w:r>
            <w:r w:rsidR="00DE289E"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  <w:r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6</w:t>
            </w:r>
            <w:r w:rsidR="00244280"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60</w:t>
            </w:r>
          </w:p>
        </w:tc>
      </w:tr>
      <w:tr w:rsidR="00404AF2" w:rsidRPr="0043387A" w14:paraId="69C47CD9" w14:textId="77777777" w:rsidTr="00490812">
        <w:tc>
          <w:tcPr>
            <w:tcW w:w="735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16F8565B" w14:textId="0603B8B9" w:rsidR="00404AF2" w:rsidRPr="0043387A" w:rsidRDefault="00404AF2" w:rsidP="00404AF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Одложени приходи за унапред плаћену закупнину за сајмове 2020.</w:t>
            </w:r>
            <w:r w:rsidR="002560FB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</w:t>
            </w:r>
            <w:r w:rsidR="002560FB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одини</w:t>
            </w:r>
          </w:p>
        </w:tc>
        <w:tc>
          <w:tcPr>
            <w:tcW w:w="31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5015A76A" w14:textId="77777777" w:rsidR="00404AF2" w:rsidRPr="0043387A" w:rsidRDefault="00484013" w:rsidP="00244280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73.15</w:t>
            </w:r>
            <w:r w:rsidR="00244280"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3</w:t>
            </w:r>
          </w:p>
        </w:tc>
      </w:tr>
      <w:tr w:rsidR="00DE289E" w:rsidRPr="0043387A" w14:paraId="64A9B288" w14:textId="77777777" w:rsidTr="00490812">
        <w:tc>
          <w:tcPr>
            <w:tcW w:w="735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31F68DE3" w14:textId="77777777" w:rsidR="00DE289E" w:rsidRPr="0043387A" w:rsidRDefault="00DE289E" w:rsidP="00FD5FC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Одложене донације</w:t>
            </w:r>
            <w:r w:rsidRPr="0043387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3387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PSD-USAID</w:t>
            </w:r>
          </w:p>
        </w:tc>
        <w:tc>
          <w:tcPr>
            <w:tcW w:w="31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5AAE1D5F" w14:textId="77777777" w:rsidR="00DE289E" w:rsidRPr="0043387A" w:rsidRDefault="00484013" w:rsidP="0048401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2.252</w:t>
            </w:r>
          </w:p>
        </w:tc>
      </w:tr>
      <w:tr w:rsidR="00DE289E" w:rsidRPr="0043387A" w14:paraId="2D79DC45" w14:textId="77777777" w:rsidTr="00490812">
        <w:tc>
          <w:tcPr>
            <w:tcW w:w="735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5D32F042" w14:textId="37A35AB1" w:rsidR="00DE289E" w:rsidRPr="0043387A" w:rsidRDefault="00DE289E" w:rsidP="00FD5FC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Одложени приходи - </w:t>
            </w:r>
            <w:r w:rsidR="002560FB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</w:t>
            </w:r>
            <w:r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екретнина у Зајечару</w:t>
            </w:r>
          </w:p>
        </w:tc>
        <w:tc>
          <w:tcPr>
            <w:tcW w:w="31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0638008D" w14:textId="77777777" w:rsidR="00DE289E" w:rsidRPr="0043387A" w:rsidRDefault="00DE289E" w:rsidP="00244280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28.5</w:t>
            </w:r>
            <w:r w:rsidR="00484013"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</w:t>
            </w:r>
            <w:r w:rsidR="00244280"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7</w:t>
            </w:r>
          </w:p>
        </w:tc>
      </w:tr>
      <w:tr w:rsidR="00DE289E" w:rsidRPr="0043387A" w14:paraId="685EDF93" w14:textId="77777777" w:rsidTr="00490812">
        <w:trPr>
          <w:trHeight w:val="437"/>
        </w:trPr>
        <w:tc>
          <w:tcPr>
            <w:tcW w:w="735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3703FBA3" w14:textId="77777777" w:rsidR="00DE289E" w:rsidRPr="0043387A" w:rsidRDefault="00DE289E" w:rsidP="00FD5FC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Одложени приходи - земљиште у Зајечару</w:t>
            </w:r>
          </w:p>
        </w:tc>
        <w:tc>
          <w:tcPr>
            <w:tcW w:w="31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2ED97B60" w14:textId="77777777" w:rsidR="00DE289E" w:rsidRPr="0043387A" w:rsidRDefault="00DE289E" w:rsidP="00FD5FCB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43387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400</w:t>
            </w:r>
          </w:p>
        </w:tc>
      </w:tr>
      <w:tr w:rsidR="00DE289E" w:rsidRPr="0043387A" w14:paraId="4DB90D53" w14:textId="77777777" w:rsidTr="00490812">
        <w:trPr>
          <w:trHeight w:val="203"/>
        </w:trPr>
        <w:tc>
          <w:tcPr>
            <w:tcW w:w="735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1AB3F21B" w14:textId="77777777" w:rsidR="00DE289E" w:rsidRPr="0043387A" w:rsidRDefault="00DE289E" w:rsidP="00FD5FC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4338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1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045BB846" w14:textId="77777777" w:rsidR="00DE289E" w:rsidRPr="0043387A" w:rsidRDefault="00484013" w:rsidP="00244280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4338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130.9</w:t>
            </w:r>
            <w:r w:rsidR="00244280" w:rsidRPr="004338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92</w:t>
            </w:r>
          </w:p>
        </w:tc>
      </w:tr>
    </w:tbl>
    <w:tbl>
      <w:tblPr>
        <w:tblpPr w:leftFromText="180" w:rightFromText="180" w:vertAnchor="text" w:horzAnchor="margin" w:tblpXSpec="center" w:tblpY="515"/>
        <w:tblW w:w="10616" w:type="dxa"/>
        <w:tblLook w:val="04A0" w:firstRow="1" w:lastRow="0" w:firstColumn="1" w:lastColumn="0" w:noHBand="0" w:noVBand="1"/>
      </w:tblPr>
      <w:tblGrid>
        <w:gridCol w:w="1220"/>
        <w:gridCol w:w="1466"/>
        <w:gridCol w:w="1466"/>
        <w:gridCol w:w="1616"/>
        <w:gridCol w:w="1616"/>
        <w:gridCol w:w="1616"/>
        <w:gridCol w:w="1616"/>
      </w:tblGrid>
      <w:tr w:rsidR="00330A5D" w:rsidRPr="00F06A89" w14:paraId="3CFE147A" w14:textId="77777777" w:rsidTr="00E652F4">
        <w:trPr>
          <w:trHeight w:val="43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F411652" w14:textId="10DB11EB" w:rsidR="00337246" w:rsidRPr="00F06A89" w:rsidRDefault="00337246" w:rsidP="0025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  <w:t>О П И С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F023A95" w14:textId="77777777" w:rsidR="00337246" w:rsidRPr="00F06A89" w:rsidRDefault="00337246" w:rsidP="0025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  <w:t>План приходи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38E2418" w14:textId="77777777" w:rsidR="00337246" w:rsidRPr="001708F3" w:rsidRDefault="00337246" w:rsidP="0025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1708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  <w:t>Реализовани приходи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F0B8EE0" w14:textId="77777777" w:rsidR="00337246" w:rsidRPr="001708F3" w:rsidRDefault="00337246" w:rsidP="0025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1708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  <w:t>План обавезе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974FF44" w14:textId="77777777" w:rsidR="00337246" w:rsidRPr="001708F3" w:rsidRDefault="00337246" w:rsidP="0025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1708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  <w:t>Реализоване обавезе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871B003" w14:textId="77777777" w:rsidR="00337246" w:rsidRPr="001708F3" w:rsidRDefault="00337246" w:rsidP="0025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1708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  <w:t>Укупно План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C7A5AE7" w14:textId="77777777" w:rsidR="00337246" w:rsidRPr="001708F3" w:rsidRDefault="00337246" w:rsidP="0025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1708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  <w:t>Укупно реализација</w:t>
            </w:r>
          </w:p>
        </w:tc>
      </w:tr>
      <w:tr w:rsidR="00330A5D" w:rsidRPr="00F06A89" w14:paraId="0AD53355" w14:textId="77777777" w:rsidTr="00E652F4">
        <w:trPr>
          <w:trHeight w:val="43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6DE0" w14:textId="77777777" w:rsidR="00337246" w:rsidRPr="00F06A89" w:rsidRDefault="00337246" w:rsidP="0033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173E" w14:textId="77777777" w:rsidR="00337246" w:rsidRPr="00F06A89" w:rsidRDefault="00337246" w:rsidP="0033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A2E0" w14:textId="77777777" w:rsidR="00337246" w:rsidRPr="001708F3" w:rsidRDefault="00337246" w:rsidP="0033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17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673C" w14:textId="77777777" w:rsidR="00337246" w:rsidRPr="001708F3" w:rsidRDefault="00337246" w:rsidP="0033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17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2604" w14:textId="77777777" w:rsidR="00337246" w:rsidRPr="001708F3" w:rsidRDefault="00337246" w:rsidP="0033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17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2A4A" w14:textId="77777777" w:rsidR="00337246" w:rsidRPr="001708F3" w:rsidRDefault="00337246" w:rsidP="0033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17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6 (2+4)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339E" w14:textId="77777777" w:rsidR="00337246" w:rsidRPr="001708F3" w:rsidRDefault="00337246" w:rsidP="0033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17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7 (3+5)</w:t>
            </w:r>
          </w:p>
        </w:tc>
      </w:tr>
      <w:tr w:rsidR="00330A5D" w:rsidRPr="00F06A89" w14:paraId="0A00E090" w14:textId="77777777" w:rsidTr="00E652F4">
        <w:trPr>
          <w:trHeight w:val="43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EBF8" w14:textId="3F4B2123" w:rsidR="00337246" w:rsidRPr="00F06A89" w:rsidRDefault="00337246" w:rsidP="00337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Приходи из буџета РС 2019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4364" w14:textId="77777777" w:rsidR="00337246" w:rsidRPr="00D41A0C" w:rsidRDefault="00337246" w:rsidP="003372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294.095.642,49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12F1" w14:textId="77777777" w:rsidR="00337246" w:rsidRPr="00D41A0C" w:rsidRDefault="00337246" w:rsidP="003372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311.698.186,16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898F" w14:textId="77777777" w:rsidR="00337246" w:rsidRPr="00D41A0C" w:rsidRDefault="00337246" w:rsidP="003372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505.904.357,51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FCE8" w14:textId="77777777" w:rsidR="00337246" w:rsidRPr="00D41A0C" w:rsidRDefault="00337246" w:rsidP="003372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488.301.813,84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E78" w14:textId="77777777" w:rsidR="00337246" w:rsidRPr="00D41A0C" w:rsidRDefault="00337246" w:rsidP="003372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800.000.000,00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08A7" w14:textId="77777777" w:rsidR="00337246" w:rsidRPr="00D41A0C" w:rsidRDefault="00337246" w:rsidP="003372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800.000.000,00</w:t>
            </w:r>
          </w:p>
        </w:tc>
      </w:tr>
      <w:tr w:rsidR="00330A5D" w:rsidRPr="00F06A89" w14:paraId="4FAB1D2D" w14:textId="77777777" w:rsidTr="00E652F4">
        <w:trPr>
          <w:trHeight w:val="43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AB62" w14:textId="77777777" w:rsidR="00337246" w:rsidRPr="00F06A89" w:rsidRDefault="00337246" w:rsidP="00337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Приходи из буџета ранијих година и авансне уплате за сајмове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BBD9" w14:textId="77777777" w:rsidR="00337246" w:rsidRPr="00D41A0C" w:rsidRDefault="00337246" w:rsidP="003372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47.437.404,11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473B" w14:textId="77777777" w:rsidR="00337246" w:rsidRPr="00D41A0C" w:rsidRDefault="00337246" w:rsidP="003372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5C47" w14:textId="77777777" w:rsidR="00337246" w:rsidRPr="00D41A0C" w:rsidRDefault="00337246" w:rsidP="003372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836.112.534,51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F253" w14:textId="77777777" w:rsidR="00337246" w:rsidRPr="00D41A0C" w:rsidRDefault="00337246" w:rsidP="003372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836.112.534,51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2E98" w14:textId="77777777" w:rsidR="00337246" w:rsidRPr="00D41A0C" w:rsidRDefault="00337246" w:rsidP="003372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883.549.938,62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7242" w14:textId="77777777" w:rsidR="00337246" w:rsidRPr="00D41A0C" w:rsidRDefault="00337246" w:rsidP="0033724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836.112.534,51</w:t>
            </w:r>
          </w:p>
        </w:tc>
      </w:tr>
      <w:tr w:rsidR="00490812" w:rsidRPr="00F06A89" w14:paraId="5DCEF28E" w14:textId="77777777" w:rsidTr="00E652F4">
        <w:trPr>
          <w:trHeight w:val="43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20F6" w14:textId="40432178" w:rsidR="00490812" w:rsidRPr="00F06A89" w:rsidRDefault="00490812" w:rsidP="0049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Приходи из буџета-мере МП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607F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CDF6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50CD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2.410.695.564,06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9AAB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2.410.695.564,06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75EC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2.410.695.564,06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DCD6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2.410.695.564,06</w:t>
            </w:r>
          </w:p>
        </w:tc>
      </w:tr>
      <w:tr w:rsidR="00490812" w:rsidRPr="00F06A89" w14:paraId="43280253" w14:textId="77777777" w:rsidTr="00E652F4">
        <w:trPr>
          <w:trHeight w:val="43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1251" w14:textId="6A67C5B1" w:rsidR="00490812" w:rsidRPr="00F06A89" w:rsidRDefault="00490812" w:rsidP="0049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Обавезе за авансне уплате сајмова 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9A60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0C67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6F61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40.692.626,25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E3A2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40.692.626,25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ABEB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40.692.626,25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500F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40.692.626,25</w:t>
            </w:r>
          </w:p>
        </w:tc>
      </w:tr>
      <w:tr w:rsidR="00490812" w:rsidRPr="00F06A89" w14:paraId="30317F5F" w14:textId="77777777" w:rsidTr="00E652F4">
        <w:trPr>
          <w:trHeight w:val="43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10CD" w14:textId="2A1813FC" w:rsidR="00490812" w:rsidRPr="00F06A89" w:rsidRDefault="00490812" w:rsidP="0049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Приходи од донација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82D4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31.104.843,00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F0AE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19.475.673,98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322E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E8ED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9A40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31.104.843,00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4E09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19.475.673,98</w:t>
            </w:r>
          </w:p>
        </w:tc>
      </w:tr>
      <w:tr w:rsidR="00490812" w:rsidRPr="00F06A89" w14:paraId="00D7303A" w14:textId="77777777" w:rsidTr="00E652F4">
        <w:trPr>
          <w:trHeight w:val="43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19A7" w14:textId="78C3679C" w:rsidR="00490812" w:rsidRPr="00F06A89" w:rsidRDefault="00490812" w:rsidP="0049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Приходи од пружања услуга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1A13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8.150.000,00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0EDD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7.254.614,52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0475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E3FB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E81B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8.150.000,00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1812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7.254.614,52</w:t>
            </w:r>
          </w:p>
        </w:tc>
      </w:tr>
      <w:tr w:rsidR="00490812" w:rsidRPr="00F06A89" w14:paraId="21D12328" w14:textId="77777777" w:rsidTr="00BC1D7C">
        <w:trPr>
          <w:trHeight w:val="43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D1B3" w14:textId="77777777" w:rsidR="00490812" w:rsidRDefault="00490812" w:rsidP="0049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  <w:r w:rsidRPr="00F0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Остали пословни приходи</w:t>
            </w:r>
          </w:p>
          <w:p w14:paraId="75B69572" w14:textId="77777777" w:rsidR="00BC1D7C" w:rsidRPr="00F06A89" w:rsidRDefault="00BC1D7C" w:rsidP="0049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1E69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A6D8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1.399.231,86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7A52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B11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2566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72B3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1.399.231,86</w:t>
            </w:r>
          </w:p>
        </w:tc>
      </w:tr>
      <w:tr w:rsidR="00BC1D7C" w:rsidRPr="00F06A89" w14:paraId="56F2AF89" w14:textId="77777777" w:rsidTr="00BC1D7C">
        <w:trPr>
          <w:trHeight w:val="43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F3E7F1C" w14:textId="7B6ACD4B" w:rsidR="00BC1D7C" w:rsidRPr="00F06A89" w:rsidRDefault="00BC1D7C" w:rsidP="0025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  <w:lastRenderedPageBreak/>
              <w:t>О П И 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B9F3D3F" w14:textId="77777777" w:rsidR="00BC1D7C" w:rsidRPr="00F06A89" w:rsidRDefault="00BC1D7C" w:rsidP="0025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  <w:t>План приходи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6FD7F44" w14:textId="77777777" w:rsidR="00BC1D7C" w:rsidRPr="001708F3" w:rsidRDefault="00BC1D7C" w:rsidP="0025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1708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  <w:t>Реализовани приходи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6082454" w14:textId="77777777" w:rsidR="00BC1D7C" w:rsidRPr="001708F3" w:rsidRDefault="00BC1D7C" w:rsidP="0025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1708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  <w:t>План обавезе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1666F13" w14:textId="77777777" w:rsidR="00BC1D7C" w:rsidRPr="001708F3" w:rsidRDefault="00BC1D7C" w:rsidP="0025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1708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  <w:t>Реализоване обавезе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1C00D77" w14:textId="77777777" w:rsidR="00BC1D7C" w:rsidRPr="001708F3" w:rsidRDefault="00BC1D7C" w:rsidP="0025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1708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  <w:t>Укупно План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FD12E86" w14:textId="77777777" w:rsidR="00BC1D7C" w:rsidRPr="001708F3" w:rsidRDefault="00BC1D7C" w:rsidP="0025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1708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GB"/>
              </w:rPr>
              <w:t>Укупно реализација</w:t>
            </w:r>
          </w:p>
        </w:tc>
      </w:tr>
      <w:tr w:rsidR="00490812" w:rsidRPr="00F06A89" w14:paraId="3317767B" w14:textId="77777777" w:rsidTr="00BC1D7C">
        <w:trPr>
          <w:trHeight w:val="43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F7FB" w14:textId="4B52BFBD" w:rsidR="00490812" w:rsidRPr="00F06A89" w:rsidRDefault="00490812" w:rsidP="0049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  <w:t>Приходи од стављања некретнине у употребу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3086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6471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921.026,07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FBEC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6168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9000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12D7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921.026,07</w:t>
            </w:r>
          </w:p>
        </w:tc>
      </w:tr>
      <w:tr w:rsidR="00490812" w:rsidRPr="00F06A89" w14:paraId="6B2934B4" w14:textId="77777777" w:rsidTr="00E652F4">
        <w:trPr>
          <w:trHeight w:val="43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2540" w14:textId="77777777" w:rsidR="00490812" w:rsidRPr="00F06A89" w:rsidRDefault="00490812" w:rsidP="0049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Остали ванредни приходи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D68E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B1F2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139.060,68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58C6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5ED4" w14:textId="77777777" w:rsidR="00490812" w:rsidRPr="00D41A0C" w:rsidRDefault="00490812" w:rsidP="00490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95A6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E8B4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139.060,68</w:t>
            </w:r>
          </w:p>
        </w:tc>
      </w:tr>
      <w:tr w:rsidR="00490812" w:rsidRPr="00F06A89" w14:paraId="3FEA2CD1" w14:textId="77777777" w:rsidTr="00E652F4">
        <w:trPr>
          <w:trHeight w:val="43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6D7CC36" w14:textId="77777777" w:rsidR="00490812" w:rsidRPr="00DB662E" w:rsidRDefault="00490812" w:rsidP="0049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DB66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 </w:t>
            </w:r>
            <w:r w:rsidRPr="00DB66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 xml:space="preserve">Укупно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FC1FFF8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381.787.889,60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1085AA75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340.887.793,27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2E90A6A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3.793.405.082,33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1418262" w14:textId="77777777" w:rsidR="00490812" w:rsidRPr="00BC1D7C" w:rsidRDefault="00490812" w:rsidP="00BC1D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41A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3.7</w:t>
            </w:r>
            <w:r w:rsidR="00BC1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7</w:t>
            </w:r>
            <w:r w:rsidRPr="00D41A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  <w:r w:rsidR="00BC1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802</w:t>
            </w:r>
            <w:r w:rsidRPr="00D41A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BC1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538</w:t>
            </w:r>
            <w:r w:rsidRPr="00D41A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BC1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66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933EFCC" w14:textId="77777777" w:rsidR="00490812" w:rsidRPr="00D41A0C" w:rsidRDefault="00490812" w:rsidP="004908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A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4.175.192.971,93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8834B3C" w14:textId="77777777" w:rsidR="00490812" w:rsidRPr="00BC1D7C" w:rsidRDefault="00490812" w:rsidP="00BC1D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41A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 w:rsidR="00BC1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116</w:t>
            </w:r>
            <w:r w:rsidRPr="00D41A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BC1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690</w:t>
            </w:r>
            <w:r w:rsidRPr="00D41A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BC1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331</w:t>
            </w:r>
            <w:r w:rsidRPr="00D41A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BC1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93</w:t>
            </w:r>
          </w:p>
        </w:tc>
      </w:tr>
    </w:tbl>
    <w:p w14:paraId="15C6169C" w14:textId="77777777" w:rsidR="00637552" w:rsidRPr="00F06A89" w:rsidRDefault="00637552" w:rsidP="0043387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6B5E197D" w14:textId="77777777" w:rsidR="00F843BF" w:rsidRPr="00E652F4" w:rsidRDefault="00E652F4" w:rsidP="00E652F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E652F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РЕАЛИЗАЦИЈА ПРИХОДА И РАСХОДА 2019. ГОДИНА</w:t>
      </w:r>
    </w:p>
    <w:tbl>
      <w:tblPr>
        <w:tblW w:w="10807" w:type="dxa"/>
        <w:tblInd w:w="-856" w:type="dxa"/>
        <w:tblLook w:val="04A0" w:firstRow="1" w:lastRow="0" w:firstColumn="1" w:lastColumn="0" w:noHBand="0" w:noVBand="1"/>
      </w:tblPr>
      <w:tblGrid>
        <w:gridCol w:w="920"/>
        <w:gridCol w:w="3100"/>
        <w:gridCol w:w="1756"/>
        <w:gridCol w:w="1756"/>
        <w:gridCol w:w="1591"/>
        <w:gridCol w:w="1684"/>
      </w:tblGrid>
      <w:tr w:rsidR="00637552" w:rsidRPr="00F06A89" w14:paraId="038800E2" w14:textId="77777777" w:rsidTr="00E652F4">
        <w:trPr>
          <w:trHeight w:val="2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1404C0CE" w14:textId="77777777" w:rsidR="00637552" w:rsidRPr="00F06A89" w:rsidRDefault="00637552" w:rsidP="006375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156563FF" w14:textId="77777777" w:rsidR="00637552" w:rsidRPr="00F06A89" w:rsidRDefault="00637552" w:rsidP="0063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РАСХОДИ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DB9FA36" w14:textId="77777777" w:rsidR="00637552" w:rsidRPr="00F06A89" w:rsidRDefault="00637552" w:rsidP="006375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12C0DBE3" w14:textId="77777777" w:rsidR="00637552" w:rsidRPr="00F06A89" w:rsidRDefault="00637552" w:rsidP="006375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BC04718" w14:textId="77777777" w:rsidR="00637552" w:rsidRPr="00F06A89" w:rsidRDefault="00637552" w:rsidP="006375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A741CF6" w14:textId="77777777" w:rsidR="00637552" w:rsidRPr="00F06A89" w:rsidRDefault="00637552" w:rsidP="006375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DB662E" w:rsidRPr="00F06A89" w14:paraId="35391332" w14:textId="77777777" w:rsidTr="00E652F4">
        <w:trPr>
          <w:trHeight w:val="52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139686B7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Група рачуна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10BADF31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Oпис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6C1123EE" w14:textId="77777777" w:rsidR="00DB662E" w:rsidRPr="00DB662E" w:rsidRDefault="00DB662E" w:rsidP="00DB662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>План буџет 2019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689C4616" w14:textId="77777777" w:rsidR="00DB662E" w:rsidRPr="00DB662E" w:rsidRDefault="00DB662E" w:rsidP="00DB66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 xml:space="preserve">Реализација укупно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4E39B819" w14:textId="77777777" w:rsidR="00DB662E" w:rsidRPr="00DB662E" w:rsidRDefault="00DB662E" w:rsidP="00DB66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>Реализација буџет РС 2019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17586576" w14:textId="77777777" w:rsidR="00DB662E" w:rsidRPr="00DB662E" w:rsidRDefault="00DB662E" w:rsidP="00DB66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>Реализација остали извори</w:t>
            </w:r>
          </w:p>
        </w:tc>
      </w:tr>
      <w:tr w:rsidR="00DB662E" w:rsidRPr="00F06A89" w14:paraId="05EA0A3B" w14:textId="77777777" w:rsidTr="00E652F4">
        <w:trPr>
          <w:trHeight w:val="7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9A228E6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07E131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ТРОШКОВИ МАТЕРИЈАЛА И ЕНЕРГИЈЕ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256BBEB" w14:textId="77777777" w:rsidR="00DB662E" w:rsidRPr="00DB662E" w:rsidRDefault="00DB662E" w:rsidP="002E16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17.784.143,</w:t>
            </w:r>
            <w:r w:rsidR="002E16E5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8</w:t>
            </w: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473D2CD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13.267.138,87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A6AF7A9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11.839.852,56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4AC0288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1.427.286,31</w:t>
            </w:r>
          </w:p>
        </w:tc>
      </w:tr>
      <w:tr w:rsidR="00DB662E" w:rsidRPr="00F06A89" w14:paraId="60CB4DEF" w14:textId="77777777" w:rsidTr="00E652F4">
        <w:trPr>
          <w:trHeight w:val="101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1F6B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F99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осталог материјала                           (режијског)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60A5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3.380.000,00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7F66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1.501.599,28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1D48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1.501.599,28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39F5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B662E" w:rsidRPr="00F06A89" w14:paraId="3A685B30" w14:textId="77777777" w:rsidTr="00E652F4">
        <w:trPr>
          <w:trHeight w:val="7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B32C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7A9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горива и енергије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2ECC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8.900.000,00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F7C4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7.908.956,45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E1C3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6.481.670,14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BB3A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1.427.286,31</w:t>
            </w:r>
          </w:p>
        </w:tc>
      </w:tr>
      <w:tr w:rsidR="00DB662E" w:rsidRPr="00F06A89" w14:paraId="7086220B" w14:textId="77777777" w:rsidTr="00E652F4">
        <w:trPr>
          <w:trHeight w:val="50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2657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B2A5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инвентара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3204" w14:textId="77777777" w:rsidR="00DB662E" w:rsidRPr="00DB662E" w:rsidRDefault="00DB662E" w:rsidP="002E16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5.504.143,9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A7A2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3.856.583,14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C612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3.856.583,14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0AD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0EC7" w:rsidRPr="00F06A89" w14:paraId="743EFD17" w14:textId="77777777" w:rsidTr="00E652F4">
        <w:trPr>
          <w:trHeight w:val="177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4D4FED9" w14:textId="77777777" w:rsidR="00B90EC7" w:rsidRPr="00F06A89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52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41B89A" w14:textId="77777777" w:rsidR="00B90EC7" w:rsidRPr="00F06A89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ТРОШКОВИ ЗАРАДА, НАКНАДА ЗАРАДА И ОСТАЛИ ЛИЧНИ РАСХОДИ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653C9C2" w14:textId="77777777" w:rsidR="00B90EC7" w:rsidRPr="00D41A0C" w:rsidRDefault="00B90EC7" w:rsidP="00B90E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D41A0C">
              <w:rPr>
                <w:rFonts w:ascii="Times New Roman" w:hAnsi="Times New Roman" w:cs="Times New Roman"/>
                <w:b/>
                <w:bCs/>
                <w:color w:val="000000"/>
              </w:rPr>
              <w:t>198.801.243,99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76FDAD6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B90EC7">
              <w:rPr>
                <w:rFonts w:ascii="Times New Roman" w:hAnsi="Times New Roman" w:cs="Times New Roman"/>
                <w:b/>
                <w:bCs/>
                <w:color w:val="000000"/>
              </w:rPr>
              <w:t>182.340.557,66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92B28E6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EC7">
              <w:rPr>
                <w:rFonts w:ascii="Times New Roman" w:hAnsi="Times New Roman" w:cs="Times New Roman"/>
                <w:b/>
                <w:bCs/>
                <w:color w:val="000000"/>
              </w:rPr>
              <w:t>174.419.782,14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7CCBB6D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EC7">
              <w:rPr>
                <w:rFonts w:ascii="Times New Roman" w:hAnsi="Times New Roman" w:cs="Times New Roman"/>
                <w:b/>
                <w:bCs/>
                <w:color w:val="000000"/>
              </w:rPr>
              <w:t>7.920.775,52</w:t>
            </w:r>
          </w:p>
        </w:tc>
      </w:tr>
      <w:tr w:rsidR="00D41A0C" w:rsidRPr="00F06A89" w14:paraId="53A8E8B8" w14:textId="77777777" w:rsidTr="00E652F4">
        <w:trPr>
          <w:trHeight w:val="126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59E9" w14:textId="77777777" w:rsidR="00D41A0C" w:rsidRPr="00F06A89" w:rsidRDefault="00D41A0C" w:rsidP="00D4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118A" w14:textId="40929B7D" w:rsidR="00D41A0C" w:rsidRPr="00F06A89" w:rsidRDefault="00D41A0C" w:rsidP="00D4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зарада и накнада зарада (бруто)-буџет РС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BC96E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1A0C">
              <w:rPr>
                <w:rFonts w:ascii="Times New Roman" w:hAnsi="Times New Roman" w:cs="Times New Roman"/>
                <w:color w:val="000000"/>
              </w:rPr>
              <w:t>131.350.658,00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42D2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1A0C">
              <w:rPr>
                <w:rFonts w:ascii="Times New Roman" w:hAnsi="Times New Roman" w:cs="Times New Roman"/>
                <w:color w:val="000000"/>
              </w:rPr>
              <w:t>125.342.811,61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F6588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1A0C">
              <w:rPr>
                <w:rFonts w:ascii="Times New Roman" w:hAnsi="Times New Roman" w:cs="Times New Roman"/>
                <w:color w:val="000000"/>
              </w:rPr>
              <w:t>120.992.560,14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6D3D1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1A0C">
              <w:rPr>
                <w:rFonts w:ascii="Times New Roman" w:hAnsi="Times New Roman" w:cs="Times New Roman"/>
                <w:color w:val="000000"/>
              </w:rPr>
              <w:t>4.350.251,47</w:t>
            </w:r>
          </w:p>
        </w:tc>
      </w:tr>
      <w:tr w:rsidR="00DB662E" w:rsidRPr="00F06A89" w14:paraId="5453AD43" w14:textId="77777777" w:rsidTr="00E652F4">
        <w:trPr>
          <w:trHeight w:val="15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B4FC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EEBA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Уштеда по основу закона о привременом уређивању основица -буџет РС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644D8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13.216.934,00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BBE8" w14:textId="77777777" w:rsidR="001708F3" w:rsidRDefault="001708F3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2DB477EB" w14:textId="77777777" w:rsidR="001708F3" w:rsidRDefault="001708F3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7F693487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12.772.409,96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12E29" w14:textId="77777777" w:rsidR="001708F3" w:rsidRDefault="001708F3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68248BF8" w14:textId="77777777" w:rsidR="001708F3" w:rsidRDefault="001708F3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D1AA853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12.772.409,96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852F7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9207C" w:rsidRPr="00F06A89" w14:paraId="092A508B" w14:textId="77777777" w:rsidTr="007A2D33">
        <w:trPr>
          <w:trHeight w:val="101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92AD3E2" w14:textId="77777777" w:rsidR="0019207C" w:rsidRPr="00F06A89" w:rsidRDefault="0019207C" w:rsidP="0019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lastRenderedPageBreak/>
              <w:t xml:space="preserve">Група рачуна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B0F5832" w14:textId="77777777" w:rsidR="0019207C" w:rsidRPr="00F06A89" w:rsidRDefault="0019207C" w:rsidP="0019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Oпис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6B760DD" w14:textId="77777777" w:rsidR="0019207C" w:rsidRPr="00DB662E" w:rsidRDefault="0019207C" w:rsidP="0019207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>План буџет 2019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40BCAF1" w14:textId="77777777" w:rsidR="0019207C" w:rsidRPr="00DB662E" w:rsidRDefault="0019207C" w:rsidP="001920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 xml:space="preserve">Реализација укупно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3752C0F" w14:textId="77777777" w:rsidR="0019207C" w:rsidRPr="00DB662E" w:rsidRDefault="0019207C" w:rsidP="001920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>Реализација буџет РС 2019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128113E" w14:textId="77777777" w:rsidR="0019207C" w:rsidRPr="00DB662E" w:rsidRDefault="0019207C" w:rsidP="001920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>Реализација остали извори</w:t>
            </w:r>
          </w:p>
        </w:tc>
      </w:tr>
      <w:tr w:rsidR="00D41A0C" w:rsidRPr="00F06A89" w14:paraId="7AB0CE0E" w14:textId="77777777" w:rsidTr="00E652F4">
        <w:trPr>
          <w:trHeight w:val="101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08FE1" w14:textId="77777777" w:rsidR="00D41A0C" w:rsidRPr="00F06A89" w:rsidRDefault="00D41A0C" w:rsidP="00D4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8B19" w14:textId="77777777" w:rsidR="00D41A0C" w:rsidRPr="00F06A89" w:rsidRDefault="00D41A0C" w:rsidP="00D4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Обавезна уплата накнаде за особе са инвалидитетом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1082F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 w:rsidRPr="00D41A0C">
              <w:rPr>
                <w:rFonts w:ascii="Times New Roman" w:hAnsi="Times New Roman" w:cs="Times New Roman"/>
              </w:rPr>
              <w:t>700.000,00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E590" w14:textId="77777777" w:rsid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3B1AB422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1A0C">
              <w:rPr>
                <w:rFonts w:ascii="Times New Roman" w:hAnsi="Times New Roman" w:cs="Times New Roman"/>
                <w:color w:val="000000"/>
              </w:rPr>
              <w:t>585.449,00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D48B5" w14:textId="77777777" w:rsid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035AFEC1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1A0C">
              <w:rPr>
                <w:rFonts w:ascii="Times New Roman" w:hAnsi="Times New Roman" w:cs="Times New Roman"/>
                <w:color w:val="000000"/>
              </w:rPr>
              <w:t>585.449,00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F207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1A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1A0C" w:rsidRPr="00F06A89" w14:paraId="5CDDFF9E" w14:textId="77777777" w:rsidTr="00E652F4">
        <w:trPr>
          <w:trHeight w:val="177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DF548" w14:textId="77777777" w:rsidR="00D41A0C" w:rsidRPr="00F06A89" w:rsidRDefault="00D41A0C" w:rsidP="00D4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B149" w14:textId="77777777" w:rsidR="00D41A0C" w:rsidRPr="00F06A89" w:rsidRDefault="00D41A0C" w:rsidP="00D4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пореза и доприноса на зараде и накнаде зарада на терет послодавца-буџет РС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9072C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</w:rPr>
            </w:pPr>
            <w:r w:rsidRPr="00D41A0C">
              <w:rPr>
                <w:rFonts w:ascii="Times New Roman" w:hAnsi="Times New Roman" w:cs="Times New Roman"/>
              </w:rPr>
              <w:t>23.629.261,99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1206" w14:textId="77777777" w:rsid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7DE177B9" w14:textId="77777777" w:rsid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4DBAE4AD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1A0C">
              <w:rPr>
                <w:rFonts w:ascii="Times New Roman" w:hAnsi="Times New Roman" w:cs="Times New Roman"/>
                <w:color w:val="000000"/>
              </w:rPr>
              <w:t>21.435.941,06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38D0D" w14:textId="77777777" w:rsid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5A6FB25" w14:textId="77777777" w:rsid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01FDA8F7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1A0C">
              <w:rPr>
                <w:rFonts w:ascii="Times New Roman" w:hAnsi="Times New Roman" w:cs="Times New Roman"/>
                <w:color w:val="000000"/>
              </w:rPr>
              <w:t>20.768.354,75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BC21" w14:textId="77777777" w:rsid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0A094B3C" w14:textId="77777777" w:rsid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2197EFFA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1A0C">
              <w:rPr>
                <w:rFonts w:ascii="Times New Roman" w:hAnsi="Times New Roman" w:cs="Times New Roman"/>
                <w:color w:val="000000"/>
              </w:rPr>
              <w:t>667.586,31</w:t>
            </w:r>
          </w:p>
        </w:tc>
      </w:tr>
      <w:tr w:rsidR="00D41A0C" w:rsidRPr="00F06A89" w14:paraId="07111EE9" w14:textId="77777777" w:rsidTr="00E652F4">
        <w:trPr>
          <w:trHeight w:val="146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43A46" w14:textId="77777777" w:rsidR="00D41A0C" w:rsidRPr="00F06A89" w:rsidRDefault="00D41A0C" w:rsidP="00D4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5C27" w14:textId="77777777" w:rsidR="00D41A0C" w:rsidRPr="00F06A89" w:rsidRDefault="00D41A0C" w:rsidP="00D4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накнада по уговору о привременим и повременим пословима-буџет РС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8445F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 w:rsidRPr="00D41A0C">
              <w:rPr>
                <w:rFonts w:ascii="Times New Roman" w:hAnsi="Times New Roman" w:cs="Times New Roman"/>
              </w:rPr>
              <w:t>700.000,00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C241" w14:textId="77777777" w:rsid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16F03E56" w14:textId="77777777" w:rsid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19943380" w14:textId="5CB5A2CF" w:rsidR="00D41A0C" w:rsidRPr="00D41A0C" w:rsidRDefault="003F1C5A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977.170,47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86933" w14:textId="77777777" w:rsid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3D38B01B" w14:textId="77777777" w:rsid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42C8C8D6" w14:textId="3F33C481" w:rsidR="00D41A0C" w:rsidRPr="00D41A0C" w:rsidRDefault="003F1C5A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977.170,47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D8918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1A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B662E" w:rsidRPr="00F06A89" w14:paraId="75DC814E" w14:textId="77777777" w:rsidTr="00E652F4">
        <w:trPr>
          <w:trHeight w:val="101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852C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A920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накнаде Управном одбору-буџет РС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4F6AF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4.773.964,00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6B0B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4.773.960,36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F6C2D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4.773.960,36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5B277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0EC7" w:rsidRPr="00F06A89" w14:paraId="3C9EF20E" w14:textId="77777777" w:rsidTr="00E652F4">
        <w:trPr>
          <w:trHeight w:val="7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973C4" w14:textId="77777777" w:rsidR="00B90EC7" w:rsidRPr="00F06A89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E55E" w14:textId="77777777" w:rsidR="00B90EC7" w:rsidRPr="00F06A89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Остали лични расходи и накнаде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E25B4" w14:textId="77777777" w:rsidR="00B90EC7" w:rsidRPr="00DB662E" w:rsidRDefault="00B90EC7" w:rsidP="00B90EC7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24.130.426,00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7370" w14:textId="77777777" w:rsid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49CE4BB4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16.452.815,20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B2531" w14:textId="77777777" w:rsid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1A0E7263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13.549.877,46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71289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</w:rPr>
            </w:pPr>
            <w:r w:rsidRPr="00B90EC7">
              <w:rPr>
                <w:rFonts w:ascii="Times New Roman" w:hAnsi="Times New Roman" w:cs="Times New Roman"/>
              </w:rPr>
              <w:t>2.902.937,74</w:t>
            </w:r>
          </w:p>
        </w:tc>
      </w:tr>
      <w:tr w:rsidR="00B90EC7" w:rsidRPr="00F06A89" w14:paraId="5EF2BC97" w14:textId="77777777" w:rsidTr="00E652F4">
        <w:trPr>
          <w:trHeight w:val="7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8B8C639" w14:textId="77777777" w:rsidR="00B90EC7" w:rsidRPr="00F06A89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39948F5" w14:textId="77777777" w:rsidR="00B90EC7" w:rsidRPr="00F06A89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ТРОШКОВИ ПРОИЗВОДНИХ УСЛУГА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A90A716" w14:textId="77777777" w:rsidR="00B90EC7" w:rsidRPr="00DB662E" w:rsidRDefault="00B90EC7" w:rsidP="00B90EC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>125.476.295,24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A66C6CB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90EC7">
              <w:rPr>
                <w:rFonts w:ascii="Times New Roman" w:hAnsi="Times New Roman" w:cs="Times New Roman"/>
                <w:b/>
                <w:bCs/>
              </w:rPr>
              <w:t>116.035.168,17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E51E61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90EC7">
              <w:rPr>
                <w:rFonts w:ascii="Times New Roman" w:hAnsi="Times New Roman" w:cs="Times New Roman"/>
                <w:b/>
                <w:bCs/>
              </w:rPr>
              <w:t>108.688.472,33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7CB57C3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90EC7">
              <w:rPr>
                <w:rFonts w:ascii="Times New Roman" w:hAnsi="Times New Roman" w:cs="Times New Roman"/>
                <w:b/>
                <w:bCs/>
              </w:rPr>
              <w:t>7.346.695,84</w:t>
            </w:r>
          </w:p>
        </w:tc>
      </w:tr>
      <w:tr w:rsidR="00B90EC7" w:rsidRPr="00F06A89" w14:paraId="7892653E" w14:textId="77777777" w:rsidTr="00E652F4">
        <w:trPr>
          <w:trHeight w:val="12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9C426" w14:textId="77777777" w:rsidR="00B90EC7" w:rsidRPr="00F06A89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B0BC" w14:textId="40065285" w:rsidR="00B90EC7" w:rsidRPr="00F06A89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Трошкови услуга на </w:t>
            </w:r>
            <w:r w:rsidR="00604303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и</w:t>
            </w: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зради учинка-трошкови штампања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6E85A" w14:textId="77777777" w:rsidR="00B90EC7" w:rsidRPr="00DB662E" w:rsidRDefault="00B90EC7" w:rsidP="00B90EC7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3.312.000,00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862F" w14:textId="77777777" w:rsid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7D548978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1.334.537,91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ABCFA" w14:textId="77777777" w:rsid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15A08A61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1.261.329,91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9709F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</w:rPr>
            </w:pPr>
            <w:r w:rsidRPr="00B90EC7">
              <w:rPr>
                <w:rFonts w:ascii="Times New Roman" w:hAnsi="Times New Roman" w:cs="Times New Roman"/>
              </w:rPr>
              <w:t>73.208,00</w:t>
            </w:r>
          </w:p>
        </w:tc>
      </w:tr>
      <w:tr w:rsidR="00B90EC7" w:rsidRPr="00F06A89" w14:paraId="48134732" w14:textId="77777777" w:rsidTr="00E652F4">
        <w:trPr>
          <w:trHeight w:val="7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E16E" w14:textId="77777777" w:rsidR="00B90EC7" w:rsidRPr="00F06A89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EDA2" w14:textId="77777777" w:rsidR="00B90EC7" w:rsidRPr="00F06A89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транспортних услуга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F544A" w14:textId="77777777" w:rsidR="00B90EC7" w:rsidRPr="00DB662E" w:rsidRDefault="00B90EC7" w:rsidP="00B90EC7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4.505.000,00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7F11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1.891.523,78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45D09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1.889.738,78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1DC0A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</w:rPr>
            </w:pPr>
            <w:r w:rsidRPr="00B90EC7">
              <w:rPr>
                <w:rFonts w:ascii="Times New Roman" w:hAnsi="Times New Roman" w:cs="Times New Roman"/>
              </w:rPr>
              <w:t>1.785,00</w:t>
            </w:r>
          </w:p>
        </w:tc>
      </w:tr>
      <w:tr w:rsidR="00B90EC7" w:rsidRPr="00F06A89" w14:paraId="11DDC091" w14:textId="77777777" w:rsidTr="00E652F4">
        <w:trPr>
          <w:trHeight w:val="7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F21A8" w14:textId="77777777" w:rsidR="00B90EC7" w:rsidRPr="00F06A89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F15D" w14:textId="77777777" w:rsidR="00B90EC7" w:rsidRPr="00F06A89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услуга одржавања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A53A1" w14:textId="77777777" w:rsidR="00B90EC7" w:rsidRPr="00DB662E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7.497.000,00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0EF9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6.229.218,88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624E0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6.229.218,88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1649D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90EC7" w:rsidRPr="00F06A89" w14:paraId="39177230" w14:textId="77777777" w:rsidTr="00E652F4">
        <w:trPr>
          <w:trHeight w:val="50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132F3" w14:textId="77777777" w:rsidR="00B90EC7" w:rsidRPr="00F06A89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5791" w14:textId="77777777" w:rsidR="00B90EC7" w:rsidRPr="00F06A89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закупнина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80D7F" w14:textId="77777777" w:rsidR="00B90EC7" w:rsidRPr="00DB662E" w:rsidRDefault="00B90EC7" w:rsidP="00B90EC7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16.676.000,00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BE59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16.057.809,03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4FD74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16.057.809,03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C098F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</w:rPr>
            </w:pPr>
            <w:r w:rsidRPr="00B90EC7">
              <w:rPr>
                <w:rFonts w:ascii="Times New Roman" w:hAnsi="Times New Roman" w:cs="Times New Roman"/>
              </w:rPr>
              <w:t>0,00</w:t>
            </w:r>
          </w:p>
        </w:tc>
      </w:tr>
      <w:tr w:rsidR="00B90EC7" w:rsidRPr="00F06A89" w14:paraId="75972424" w14:textId="77777777" w:rsidTr="00E652F4">
        <w:trPr>
          <w:trHeight w:val="50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480F7" w14:textId="77777777" w:rsidR="00B90EC7" w:rsidRPr="00F06A89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624B" w14:textId="77777777" w:rsidR="00B90EC7" w:rsidRPr="00F06A89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сајмова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B9390" w14:textId="77777777" w:rsidR="00B90EC7" w:rsidRPr="00DB662E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87.603.295,24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DD9E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86.305.019,59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ADC3B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79.453.295,24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F7137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6.851.724,35</w:t>
            </w:r>
          </w:p>
        </w:tc>
      </w:tr>
      <w:tr w:rsidR="00B90EC7" w:rsidRPr="00F06A89" w14:paraId="538C2F3B" w14:textId="77777777" w:rsidTr="0019207C">
        <w:trPr>
          <w:trHeight w:val="7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27F20" w14:textId="77777777" w:rsidR="00B90EC7" w:rsidRPr="00F06A89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C6D0" w14:textId="77777777" w:rsidR="00B90EC7" w:rsidRPr="00F06A89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рекламе и пропаганде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F11BF" w14:textId="77777777" w:rsidR="00B90EC7" w:rsidRPr="00DB662E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3.400.000,00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3B6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2.206.468,83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33978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1.808.800,08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056BC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397.668,75</w:t>
            </w:r>
          </w:p>
        </w:tc>
      </w:tr>
      <w:tr w:rsidR="0019207C" w:rsidRPr="00F06A89" w14:paraId="5BE31BBB" w14:textId="77777777" w:rsidTr="007A2D33">
        <w:trPr>
          <w:trHeight w:val="5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FCC878" w14:textId="77777777" w:rsidR="0019207C" w:rsidRPr="00F06A89" w:rsidRDefault="0019207C" w:rsidP="0019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lastRenderedPageBreak/>
              <w:t xml:space="preserve">Група рачуна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3A37BDC" w14:textId="77777777" w:rsidR="0019207C" w:rsidRPr="00F06A89" w:rsidRDefault="0019207C" w:rsidP="0019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Oпис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1D37FB6" w14:textId="77777777" w:rsidR="0019207C" w:rsidRPr="00DB662E" w:rsidRDefault="0019207C" w:rsidP="0019207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>План буџет 2019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9D74C52" w14:textId="77777777" w:rsidR="0019207C" w:rsidRPr="00DB662E" w:rsidRDefault="0019207C" w:rsidP="001920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 xml:space="preserve">Реализација укупно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397D284" w14:textId="77777777" w:rsidR="0019207C" w:rsidRPr="00DB662E" w:rsidRDefault="0019207C" w:rsidP="001920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>Реализација буџет РС 2019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273B491" w14:textId="77777777" w:rsidR="0019207C" w:rsidRPr="00DB662E" w:rsidRDefault="0019207C" w:rsidP="001920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>Реализација остали извори</w:t>
            </w:r>
          </w:p>
        </w:tc>
      </w:tr>
      <w:tr w:rsidR="00B90EC7" w:rsidRPr="00F06A89" w14:paraId="52EAF141" w14:textId="77777777" w:rsidTr="0019207C">
        <w:trPr>
          <w:trHeight w:val="5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BB4EB" w14:textId="77777777" w:rsidR="00B90EC7" w:rsidRPr="00F06A89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6900" w14:textId="77777777" w:rsidR="00B90EC7" w:rsidRPr="00F06A89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осталих услуга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0DF5E" w14:textId="77777777" w:rsidR="00B90EC7" w:rsidRPr="00DB662E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2.483.000,00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0618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2.010.590,15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4B2FD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1.988.280,41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37FCF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22.309,74</w:t>
            </w:r>
          </w:p>
        </w:tc>
      </w:tr>
      <w:tr w:rsidR="00DB662E" w:rsidRPr="00F06A89" w14:paraId="1E211F74" w14:textId="77777777" w:rsidTr="00E652F4">
        <w:trPr>
          <w:trHeight w:val="2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A362847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534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AB3E138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Амортизација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1D3E860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6.035.856,11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9868C35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5.835.856,11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9BDA538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4.914.830,04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B7838A1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921.026,07</w:t>
            </w:r>
          </w:p>
        </w:tc>
      </w:tr>
      <w:tr w:rsidR="00DB662E" w:rsidRPr="00F06A89" w14:paraId="3179AE76" w14:textId="77777777" w:rsidTr="00E652F4">
        <w:trPr>
          <w:trHeight w:val="7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7C069FF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55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BAF5911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НЕМАТЕРИЈАЛНИ ТРОШКОВИ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0F8BDB7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33.240.350,37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192D578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22.954.309,83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9143B14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11.519.776,30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82B5570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11.434.533,53</w:t>
            </w:r>
          </w:p>
        </w:tc>
      </w:tr>
      <w:tr w:rsidR="00DB662E" w:rsidRPr="00F06A89" w14:paraId="62F7A4E9" w14:textId="77777777" w:rsidTr="00E652F4">
        <w:trPr>
          <w:trHeight w:val="101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B99D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8037" w14:textId="4D9880FF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неп</w:t>
            </w:r>
            <w:r w:rsidR="00604303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ро</w:t>
            </w: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изводних услугa-буџет РС-2020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2C96C" w14:textId="77777777" w:rsidR="001708F3" w:rsidRDefault="001708F3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1AD60F6D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10.654.000,00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7E40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4.209.771,98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12D4" w14:textId="77777777" w:rsidR="001708F3" w:rsidRDefault="001708F3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060FD9F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4.209.771,98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E95DA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B662E" w:rsidRPr="00F06A89" w14:paraId="775EC17F" w14:textId="77777777" w:rsidTr="00E652F4">
        <w:trPr>
          <w:trHeight w:val="7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17E5AE1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715A94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непроизводних услуга-донације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2ACCEBC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10.946.793,00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A83DC96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9.883.552,14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FB23B9C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3A5B6B3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9.883.552,14</w:t>
            </w:r>
          </w:p>
        </w:tc>
      </w:tr>
      <w:tr w:rsidR="00DB662E" w:rsidRPr="00F06A89" w14:paraId="04102724" w14:textId="77777777" w:rsidTr="00E652F4">
        <w:trPr>
          <w:trHeight w:val="2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2287D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06EB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ПСД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E5876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850.000,00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80B6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A716C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E3BFD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B662E" w:rsidRPr="00F06A89" w14:paraId="69B192D0" w14:textId="77777777" w:rsidTr="00E652F4">
        <w:trPr>
          <w:trHeight w:val="2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A3577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0892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Accelerator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FAA12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6.722.793,00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56FF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6.600.000,00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2420A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C4577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6.600.000,00</w:t>
            </w:r>
          </w:p>
        </w:tc>
      </w:tr>
      <w:tr w:rsidR="00DB662E" w:rsidRPr="00F06A89" w14:paraId="31CE7F54" w14:textId="77777777" w:rsidTr="00E652F4">
        <w:trPr>
          <w:trHeight w:val="2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1253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CF0D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RI2Integrate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D17C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3.274.000,00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3886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3.200.970,00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E222F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20CB7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3.200.970,00</w:t>
            </w:r>
          </w:p>
        </w:tc>
      </w:tr>
      <w:tr w:rsidR="00DB662E" w:rsidRPr="00F06A89" w14:paraId="7345404C" w14:textId="77777777" w:rsidTr="00E652F4">
        <w:trPr>
          <w:trHeight w:val="126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791DB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5E52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Остале непроизводне услуге (B2B, идејна решења и сл)-ЕЕН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2882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100.000,00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F052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82.582,14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C659C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2FA33" w14:textId="77777777" w:rsidR="001708F3" w:rsidRDefault="001708F3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116538EB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82.582,14</w:t>
            </w:r>
          </w:p>
        </w:tc>
      </w:tr>
      <w:tr w:rsidR="00DB662E" w:rsidRPr="00F06A89" w14:paraId="6A434939" w14:textId="77777777" w:rsidTr="00E652F4">
        <w:trPr>
          <w:trHeight w:val="50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094E7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2DF8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репрезентације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96AF3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7.165.000,00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9676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4.656.508,47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110D2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3.454.986,51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F2DF7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1.201.521,96</w:t>
            </w:r>
          </w:p>
        </w:tc>
      </w:tr>
      <w:tr w:rsidR="00DB662E" w:rsidRPr="00F06A89" w14:paraId="7C89E73B" w14:textId="77777777" w:rsidTr="00E652F4">
        <w:trPr>
          <w:trHeight w:val="7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D1083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2E48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премија осигурања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F5EF0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470.000,00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14C6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357.463,34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C5E0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346.189,34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2E2F7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11.274,00</w:t>
            </w:r>
          </w:p>
        </w:tc>
      </w:tr>
      <w:tr w:rsidR="00DB662E" w:rsidRPr="00F06A89" w14:paraId="644E4925" w14:textId="77777777" w:rsidTr="00E652F4">
        <w:trPr>
          <w:trHeight w:val="50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8C9E7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8C58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платног промета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2D540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1.004.557,37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C474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1.235.724,58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C6591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1.208.648,08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133D6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27.076,50</w:t>
            </w:r>
          </w:p>
        </w:tc>
      </w:tr>
      <w:tr w:rsidR="00DB662E" w:rsidRPr="00F06A89" w14:paraId="4C5F0427" w14:textId="77777777" w:rsidTr="00E652F4">
        <w:trPr>
          <w:trHeight w:val="7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8F752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C754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чланарина-буџет РС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A061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50.000,00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9249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8.055,00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0EDB0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8.055,00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B3362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B662E" w:rsidRPr="00F06A89" w14:paraId="35E575A8" w14:textId="77777777" w:rsidTr="00E652F4">
        <w:trPr>
          <w:trHeight w:val="50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F25EE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0C87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пореза-буџет РС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074A1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400.000,00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194E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534.728,02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2B6DA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236.728,02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DAA28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298.000,00</w:t>
            </w:r>
          </w:p>
        </w:tc>
      </w:tr>
      <w:tr w:rsidR="00DB662E" w:rsidRPr="00F06A89" w14:paraId="5AE82BE0" w14:textId="77777777" w:rsidTr="00E652F4">
        <w:trPr>
          <w:trHeight w:val="7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F7F8E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360B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Остали нематеријални трошкови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EF41A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2.550.000,00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5473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2.068.506,30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F92CC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2.055.397,37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F7FD7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13.108,93</w:t>
            </w:r>
          </w:p>
        </w:tc>
      </w:tr>
      <w:tr w:rsidR="00DB662E" w:rsidRPr="00F06A89" w14:paraId="14774B59" w14:textId="77777777" w:rsidTr="00E652F4">
        <w:trPr>
          <w:trHeight w:val="50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7E8293D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82BC1D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ФИНАНСИЈСКИ РАСХОДИ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2776BCA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200.000,00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A6F1A9E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363.002,63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5D1184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315.472,79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475C0EE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47.529,84</w:t>
            </w:r>
          </w:p>
        </w:tc>
      </w:tr>
      <w:tr w:rsidR="00DB662E" w:rsidRPr="00F06A89" w14:paraId="610E0991" w14:textId="77777777" w:rsidTr="0019207C">
        <w:trPr>
          <w:trHeight w:val="50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2437D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E80D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Расходи камата-буџет РС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A2C2B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70.000,00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2140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7.323,14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14D7E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7.323,14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D249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9207C" w:rsidRPr="00F06A89" w14:paraId="602FCF8B" w14:textId="77777777" w:rsidTr="0019207C">
        <w:trPr>
          <w:trHeight w:val="7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291F1B7" w14:textId="77777777" w:rsidR="0019207C" w:rsidRPr="00F06A89" w:rsidRDefault="0019207C" w:rsidP="0019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lastRenderedPageBreak/>
              <w:t xml:space="preserve">Група рачуна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3F2E4DA" w14:textId="77777777" w:rsidR="0019207C" w:rsidRPr="00F06A89" w:rsidRDefault="0019207C" w:rsidP="0019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Oпис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8426445" w14:textId="77777777" w:rsidR="0019207C" w:rsidRPr="00DB662E" w:rsidRDefault="0019207C" w:rsidP="0019207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>План буџет 2019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60DAC8B" w14:textId="77777777" w:rsidR="0019207C" w:rsidRPr="00DB662E" w:rsidRDefault="0019207C" w:rsidP="001920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 xml:space="preserve">Реализација укупно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5A12589" w14:textId="77777777" w:rsidR="0019207C" w:rsidRPr="00DB662E" w:rsidRDefault="0019207C" w:rsidP="001920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>Реализација буџет РС 2019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229FF31" w14:textId="77777777" w:rsidR="0019207C" w:rsidRPr="00DB662E" w:rsidRDefault="0019207C" w:rsidP="001920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62E">
              <w:rPr>
                <w:rFonts w:ascii="Times New Roman" w:hAnsi="Times New Roman" w:cs="Times New Roman"/>
                <w:b/>
                <w:bCs/>
              </w:rPr>
              <w:t>Реализација остали извори</w:t>
            </w:r>
          </w:p>
        </w:tc>
      </w:tr>
      <w:tr w:rsidR="00DB662E" w:rsidRPr="00F06A89" w14:paraId="26514C2A" w14:textId="77777777" w:rsidTr="0019207C">
        <w:trPr>
          <w:trHeight w:val="7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F20C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513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Негативне курсне разлике-буџет РС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3504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130.000,00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AF7F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355.679,49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7B31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308.149,65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501C2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47.529,84</w:t>
            </w:r>
          </w:p>
        </w:tc>
      </w:tr>
      <w:tr w:rsidR="00DB662E" w:rsidRPr="00F06A89" w14:paraId="5A0EDB21" w14:textId="77777777" w:rsidTr="0019207C">
        <w:trPr>
          <w:trHeight w:val="50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7E3B530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5AAA252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ОСТАЛИ РАСХОДИ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E21D9E3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250.000,00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3B0B8DA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91.760,00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DB03F70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D7E8706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62E">
              <w:rPr>
                <w:rFonts w:ascii="Times New Roman" w:hAnsi="Times New Roman" w:cs="Times New Roman"/>
                <w:b/>
                <w:bCs/>
                <w:color w:val="000000"/>
              </w:rPr>
              <w:t>91.760,00</w:t>
            </w:r>
          </w:p>
        </w:tc>
      </w:tr>
      <w:tr w:rsidR="00DB662E" w:rsidRPr="00F06A89" w14:paraId="04046E12" w14:textId="77777777" w:rsidTr="0019207C">
        <w:trPr>
          <w:trHeight w:val="7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954B0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934B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Kaзне, пенали и накнаде штете-буџет РС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764A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250.000,00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F11E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91.760,00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DC5AB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50CAF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91.760,00</w:t>
            </w:r>
          </w:p>
        </w:tc>
      </w:tr>
      <w:tr w:rsidR="00DB662E" w:rsidRPr="00F06A89" w14:paraId="62DB4860" w14:textId="77777777" w:rsidTr="00E652F4">
        <w:trPr>
          <w:trHeight w:val="101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F4982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D712" w14:textId="77777777" w:rsidR="00DB662E" w:rsidRPr="00F06A89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Губици по основу расходовања опреме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E9505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C598" w14:textId="77777777" w:rsidR="00DB662E" w:rsidRPr="00DB662E" w:rsidRDefault="00DB662E" w:rsidP="00DB662E">
            <w:pPr>
              <w:rPr>
                <w:rFonts w:ascii="Times New Roman" w:hAnsi="Times New Roman" w:cs="Times New Roman"/>
              </w:rPr>
            </w:pPr>
            <w:r w:rsidRPr="00DB66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43DE5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766B0" w14:textId="77777777" w:rsidR="00DB662E" w:rsidRPr="00DB662E" w:rsidRDefault="00DB662E" w:rsidP="00DB66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6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1A0C" w:rsidRPr="00F06A89" w14:paraId="3C10E131" w14:textId="77777777" w:rsidTr="00E652F4">
        <w:trPr>
          <w:trHeight w:val="50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1746DEF" w14:textId="77777777" w:rsidR="00D41A0C" w:rsidRPr="00F06A89" w:rsidRDefault="00D41A0C" w:rsidP="00D4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II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AA223F" w14:textId="77777777" w:rsidR="00D41A0C" w:rsidRPr="00F06A89" w:rsidRDefault="00D41A0C" w:rsidP="00D4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06A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УКУПНО РАСХОДИ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BF09C1C" w14:textId="77777777" w:rsidR="00D41A0C" w:rsidRPr="00DB662E" w:rsidRDefault="00D41A0C" w:rsidP="00D41A0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381.787.889,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DB662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8A1B41D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41A0C">
              <w:rPr>
                <w:rFonts w:ascii="Times New Roman" w:hAnsi="Times New Roman" w:cs="Times New Roman"/>
                <w:b/>
                <w:bCs/>
              </w:rPr>
              <w:t>340.887.793,27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E87A37C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1A0C">
              <w:rPr>
                <w:rFonts w:ascii="Times New Roman" w:hAnsi="Times New Roman" w:cs="Times New Roman"/>
                <w:b/>
                <w:bCs/>
              </w:rPr>
              <w:t>311.698.186,16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497BBEA" w14:textId="77777777" w:rsidR="00D41A0C" w:rsidRPr="00D41A0C" w:rsidRDefault="00D41A0C" w:rsidP="00D41A0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1A0C">
              <w:rPr>
                <w:rFonts w:ascii="Times New Roman" w:hAnsi="Times New Roman" w:cs="Times New Roman"/>
                <w:b/>
                <w:bCs/>
              </w:rPr>
              <w:t>29.189.607,11</w:t>
            </w:r>
          </w:p>
        </w:tc>
      </w:tr>
      <w:tr w:rsidR="00DB662E" w:rsidRPr="00F06A89" w14:paraId="17FC75C4" w14:textId="77777777" w:rsidTr="00E652F4">
        <w:trPr>
          <w:trHeight w:val="50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E9BDED4" w14:textId="77777777" w:rsidR="00DB662E" w:rsidRPr="00F06A89" w:rsidRDefault="00DB662E" w:rsidP="00D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C05689" w14:textId="77777777" w:rsidR="005C39D1" w:rsidRDefault="005C39D1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</w:p>
          <w:p w14:paraId="29C4B8C9" w14:textId="77777777" w:rsidR="00DB662E" w:rsidRPr="001708F3" w:rsidRDefault="00DB662E" w:rsidP="00DB6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У К У П Н О</w:t>
            </w:r>
            <w:r w:rsidR="001708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r w:rsidR="001708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расходи и обавезе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AF1C9F6" w14:textId="77777777" w:rsidR="005C39D1" w:rsidRPr="005C39D1" w:rsidRDefault="005C39D1" w:rsidP="00DB662E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8DDE57E" w14:textId="77777777" w:rsidR="00DB662E" w:rsidRPr="005C39D1" w:rsidRDefault="005C39D1" w:rsidP="00DB662E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C39D1">
              <w:rPr>
                <w:rFonts w:ascii="Times New Roman" w:hAnsi="Times New Roman" w:cs="Times New Roman"/>
                <w:b/>
                <w:bCs/>
                <w:lang w:val="sr-Cyrl-RS"/>
              </w:rPr>
              <w:t>4.175.192.971,93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3B9E7D1" w14:textId="77777777" w:rsidR="00DB662E" w:rsidRPr="005C39D1" w:rsidRDefault="005C39D1" w:rsidP="00DB662E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C39D1">
              <w:rPr>
                <w:rFonts w:ascii="Times New Roman" w:hAnsi="Times New Roman" w:cs="Times New Roman"/>
                <w:b/>
                <w:bCs/>
                <w:lang w:val="sr-Cyrl-RS"/>
              </w:rPr>
              <w:t>4.046.877.285,36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DFF1CFB" w14:textId="77777777" w:rsidR="00DB662E" w:rsidRPr="005C39D1" w:rsidRDefault="00DB662E" w:rsidP="00DB66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F07C423" w14:textId="77777777" w:rsidR="00DB662E" w:rsidRPr="005C39D1" w:rsidRDefault="00DB662E" w:rsidP="00DB66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B3EAE34" w14:textId="5363DE7B" w:rsidR="008767CB" w:rsidRDefault="008767CB" w:rsidP="008767CB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4F6427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ПРИХОДИ</w:t>
      </w:r>
    </w:p>
    <w:p w14:paraId="3EADDE1A" w14:textId="01060B00" w:rsidR="008767CB" w:rsidRPr="0078547D" w:rsidRDefault="008767CB" w:rsidP="00876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Финансијским планом Развојне агенције </w:t>
      </w:r>
      <w:r w:rsidRPr="00785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Србије </w:t>
      </w:r>
      <w:r w:rsidRPr="0078547D">
        <w:rPr>
          <w:rFonts w:ascii="Times New Roman" w:eastAsia="Times New Roman" w:hAnsi="Times New Roman" w:cs="Times New Roman"/>
          <w:sz w:val="24"/>
          <w:szCs w:val="24"/>
          <w:lang w:val="ru-RU"/>
        </w:rPr>
        <w:t>за 201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785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8547D">
        <w:rPr>
          <w:rFonts w:ascii="Times New Roman" w:eastAsia="Times New Roman" w:hAnsi="Times New Roman" w:cs="Times New Roman"/>
          <w:sz w:val="24"/>
          <w:szCs w:val="24"/>
          <w:lang w:val="ru-RU"/>
        </w:rPr>
        <w:t>одину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планирана су средства из буџета </w:t>
      </w:r>
      <w:r w:rsidR="00256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износу од </w:t>
      </w:r>
      <w:r w:rsidRPr="0078547D">
        <w:rPr>
          <w:rFonts w:ascii="Times New Roman" w:eastAsia="Times New Roman" w:hAnsi="Times New Roman" w:cs="Times New Roman"/>
          <w:sz w:val="24"/>
          <w:szCs w:val="24"/>
          <w:lang w:val="ru-RU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78547D">
        <w:rPr>
          <w:rFonts w:ascii="Times New Roman" w:eastAsia="Times New Roman" w:hAnsi="Times New Roman" w:cs="Times New Roman"/>
          <w:sz w:val="24"/>
          <w:szCs w:val="24"/>
          <w:lang w:val="ru-RU"/>
        </w:rPr>
        <w:t>.000.000,00 динара. Средства су дефинисана Законом о буџету РС за 201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785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годину („Службени гласник РС“, бр.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95</w:t>
      </w:r>
      <w:r w:rsidRPr="0078547D">
        <w:rPr>
          <w:rFonts w:ascii="Times New Roman" w:eastAsia="Times New Roman" w:hAnsi="Times New Roman" w:cs="Times New Roman"/>
          <w:sz w:val="24"/>
          <w:szCs w:val="24"/>
          <w:lang w:val="ru-R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6043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72/2019</w:t>
      </w:r>
      <w:r w:rsidRPr="0078547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2F2E63CA" w14:textId="77777777" w:rsidR="008767CB" w:rsidRPr="0078547D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547D">
        <w:rPr>
          <w:rFonts w:ascii="Times New Roman" w:eastAsia="Times New Roman" w:hAnsi="Times New Roman" w:cs="Times New Roman"/>
          <w:sz w:val="24"/>
          <w:szCs w:val="24"/>
          <w:lang w:val="ru-RU"/>
        </w:rPr>
        <w:t>- Раздео 21 – Министарство привреде</w:t>
      </w:r>
    </w:p>
    <w:p w14:paraId="21B6F5C8" w14:textId="77777777" w:rsidR="008767CB" w:rsidRPr="0078547D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547D">
        <w:rPr>
          <w:rFonts w:ascii="Times New Roman" w:eastAsia="Times New Roman" w:hAnsi="Times New Roman" w:cs="Times New Roman"/>
          <w:sz w:val="24"/>
          <w:szCs w:val="24"/>
          <w:lang w:val="ru-RU"/>
        </w:rPr>
        <w:t>- Програм 1510 – Привлачење инвестиција</w:t>
      </w:r>
    </w:p>
    <w:p w14:paraId="02FFB262" w14:textId="77777777" w:rsidR="008767CB" w:rsidRPr="0078547D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547D">
        <w:rPr>
          <w:rFonts w:ascii="Times New Roman" w:eastAsia="Times New Roman" w:hAnsi="Times New Roman" w:cs="Times New Roman"/>
          <w:sz w:val="24"/>
          <w:szCs w:val="24"/>
          <w:lang w:val="ru-RU"/>
        </w:rPr>
        <w:t>- Функција 410 – Општи економски и комерцијални послови и послови по питању рада</w:t>
      </w:r>
    </w:p>
    <w:p w14:paraId="266AF9F9" w14:textId="4A2BC3FE" w:rsidR="008767CB" w:rsidRPr="0078547D" w:rsidRDefault="008767CB" w:rsidP="00876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47D">
        <w:rPr>
          <w:rFonts w:ascii="Times New Roman" w:eastAsia="Times New Roman" w:hAnsi="Times New Roman" w:cs="Times New Roman"/>
          <w:sz w:val="24"/>
          <w:szCs w:val="24"/>
          <w:lang w:val="ru-RU"/>
        </w:rPr>
        <w:t>- Програмска активност 0001–Стручна и административна подршка у области привредног и регионалног развоја.</w:t>
      </w:r>
    </w:p>
    <w:p w14:paraId="71048AEA" w14:textId="77777777" w:rsidR="008767CB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547D">
        <w:rPr>
          <w:rFonts w:ascii="Times New Roman" w:eastAsia="Times New Roman" w:hAnsi="Times New Roman" w:cs="Times New Roman"/>
          <w:sz w:val="24"/>
          <w:szCs w:val="24"/>
          <w:lang w:val="sr-Cyrl-RS"/>
        </w:rPr>
        <w:t>Економска класификација 424-специјализоване услуге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6523276" w14:textId="77777777" w:rsidR="008767CB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Извршен је пренос у укупном износу од 800.000.000,00 динара од чега је: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114"/>
        <w:gridCol w:w="1946"/>
        <w:gridCol w:w="2398"/>
      </w:tblGrid>
      <w:tr w:rsidR="008767CB" w14:paraId="5C67404D" w14:textId="77777777" w:rsidTr="002560FB">
        <w:trPr>
          <w:trHeight w:val="369"/>
        </w:trPr>
        <w:tc>
          <w:tcPr>
            <w:tcW w:w="559" w:type="dxa"/>
            <w:shd w:val="clear" w:color="auto" w:fill="F2DBDB" w:themeFill="accent2" w:themeFillTint="33"/>
          </w:tcPr>
          <w:p w14:paraId="2A66B1A9" w14:textId="77777777" w:rsidR="008767CB" w:rsidRPr="005D1D05" w:rsidRDefault="008767CB" w:rsidP="002B3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14" w:type="dxa"/>
            <w:shd w:val="clear" w:color="auto" w:fill="F2DBDB" w:themeFill="accent2" w:themeFillTint="33"/>
          </w:tcPr>
          <w:p w14:paraId="1545D433" w14:textId="77777777" w:rsidR="002560FB" w:rsidRDefault="002560FB" w:rsidP="00256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0BA5D3D" w14:textId="0C0ACC21" w:rsidR="008767CB" w:rsidRPr="005D1D05" w:rsidRDefault="008767CB" w:rsidP="00256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D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1946" w:type="dxa"/>
            <w:shd w:val="clear" w:color="auto" w:fill="F2DBDB" w:themeFill="accent2" w:themeFillTint="33"/>
          </w:tcPr>
          <w:p w14:paraId="4897B385" w14:textId="77777777" w:rsidR="008767CB" w:rsidRPr="00AA5FA7" w:rsidRDefault="008767CB" w:rsidP="00256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D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План/извршен пренос из буџета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РС</w:t>
            </w:r>
          </w:p>
        </w:tc>
        <w:tc>
          <w:tcPr>
            <w:tcW w:w="2398" w:type="dxa"/>
            <w:shd w:val="clear" w:color="auto" w:fill="F2DBDB" w:themeFill="accent2" w:themeFillTint="33"/>
          </w:tcPr>
          <w:p w14:paraId="64FAB6F9" w14:textId="77777777" w:rsidR="002560FB" w:rsidRDefault="002560FB" w:rsidP="00256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ECEBE4B" w14:textId="32EA6392" w:rsidR="008767CB" w:rsidRPr="005D1D05" w:rsidRDefault="008767CB" w:rsidP="00256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D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Реализација</w:t>
            </w:r>
          </w:p>
        </w:tc>
      </w:tr>
      <w:tr w:rsidR="008767CB" w14:paraId="71A8E6FC" w14:textId="77777777" w:rsidTr="002560FB">
        <w:tc>
          <w:tcPr>
            <w:tcW w:w="559" w:type="dxa"/>
          </w:tcPr>
          <w:p w14:paraId="001AA9F6" w14:textId="77777777" w:rsidR="008767CB" w:rsidRDefault="008767CB" w:rsidP="002B3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14" w:type="dxa"/>
          </w:tcPr>
          <w:p w14:paraId="19F6E9A2" w14:textId="77777777" w:rsidR="008767CB" w:rsidRDefault="008767CB" w:rsidP="002B3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Расходи и набавка основних средстава и нематеријалних улагања</w:t>
            </w:r>
          </w:p>
        </w:tc>
        <w:tc>
          <w:tcPr>
            <w:tcW w:w="1946" w:type="dxa"/>
          </w:tcPr>
          <w:p w14:paraId="1A90741A" w14:textId="77777777" w:rsidR="002560FB" w:rsidRDefault="002560FB" w:rsidP="002B30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06DA639" w14:textId="014A4D9F" w:rsidR="008767CB" w:rsidRPr="002E16E5" w:rsidRDefault="002E16E5" w:rsidP="002B30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16E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283.525.642,49</w:t>
            </w:r>
          </w:p>
        </w:tc>
        <w:tc>
          <w:tcPr>
            <w:tcW w:w="2398" w:type="dxa"/>
          </w:tcPr>
          <w:p w14:paraId="75EA4EFB" w14:textId="77777777" w:rsidR="002560FB" w:rsidRDefault="002560FB" w:rsidP="003A0D1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98EADA7" w14:textId="32C2CAC9" w:rsidR="008767CB" w:rsidRPr="00D41A0C" w:rsidRDefault="00457B7F" w:rsidP="003A0D1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="00D41A0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D41A0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D41A0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36</w:t>
            </w:r>
            <w:r w:rsidR="003A0D1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3A0D1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D41A0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2E16E5" w14:paraId="40743766" w14:textId="77777777" w:rsidTr="002560FB">
        <w:tc>
          <w:tcPr>
            <w:tcW w:w="559" w:type="dxa"/>
            <w:shd w:val="clear" w:color="auto" w:fill="FFFFFF" w:themeFill="background1"/>
          </w:tcPr>
          <w:p w14:paraId="77B2538B" w14:textId="77777777" w:rsidR="002E16E5" w:rsidRPr="002E16E5" w:rsidRDefault="002E16E5" w:rsidP="002B3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114" w:type="dxa"/>
            <w:shd w:val="clear" w:color="auto" w:fill="FFFFFF" w:themeFill="background1"/>
          </w:tcPr>
          <w:p w14:paraId="0F3C0165" w14:textId="77777777" w:rsidR="002E16E5" w:rsidRPr="005D1D05" w:rsidRDefault="002E16E5" w:rsidP="002B3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основних средстава и нематеријалних улагања</w:t>
            </w:r>
          </w:p>
        </w:tc>
        <w:tc>
          <w:tcPr>
            <w:tcW w:w="1946" w:type="dxa"/>
            <w:shd w:val="clear" w:color="auto" w:fill="FFFFFF" w:themeFill="background1"/>
          </w:tcPr>
          <w:p w14:paraId="0C0E49F3" w14:textId="77777777" w:rsidR="002E16E5" w:rsidRPr="002E16E5" w:rsidRDefault="001906F8" w:rsidP="002B30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10.570.000,00</w:t>
            </w:r>
          </w:p>
        </w:tc>
        <w:tc>
          <w:tcPr>
            <w:tcW w:w="2398" w:type="dxa"/>
            <w:shd w:val="clear" w:color="auto" w:fill="FFFFFF" w:themeFill="background1"/>
          </w:tcPr>
          <w:p w14:paraId="1B37A2FB" w14:textId="77777777" w:rsidR="002E16E5" w:rsidRPr="002E16E5" w:rsidRDefault="00457B7F" w:rsidP="003A0D1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8.001.41</w:t>
            </w:r>
            <w:r w:rsidR="003A0D1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3A0D1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2E16E5" w14:paraId="5401FD8E" w14:textId="77777777" w:rsidTr="002560FB">
        <w:tc>
          <w:tcPr>
            <w:tcW w:w="559" w:type="dxa"/>
            <w:shd w:val="clear" w:color="auto" w:fill="FFFFFF" w:themeFill="background1"/>
          </w:tcPr>
          <w:p w14:paraId="457E1115" w14:textId="77777777" w:rsidR="002E16E5" w:rsidRPr="002E16E5" w:rsidRDefault="002E16E5" w:rsidP="002B3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16E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114" w:type="dxa"/>
            <w:shd w:val="clear" w:color="auto" w:fill="FFFFFF" w:themeFill="background1"/>
          </w:tcPr>
          <w:p w14:paraId="106221FB" w14:textId="4BA79FB7" w:rsidR="002E16E5" w:rsidRPr="002E16E5" w:rsidRDefault="002E16E5" w:rsidP="002B3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16E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Авансне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уплате сајмова из 2018. </w:t>
            </w:r>
            <w:r w:rsidR="002560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год.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који се реализују у 2019. год</w:t>
            </w:r>
            <w:r w:rsidR="002560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46" w:type="dxa"/>
            <w:shd w:val="clear" w:color="auto" w:fill="FFFFFF" w:themeFill="background1"/>
          </w:tcPr>
          <w:p w14:paraId="1FBE5B60" w14:textId="77777777" w:rsidR="002E16E5" w:rsidRPr="002E16E5" w:rsidRDefault="00457B7F" w:rsidP="001906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  <w:tc>
          <w:tcPr>
            <w:tcW w:w="2398" w:type="dxa"/>
            <w:shd w:val="clear" w:color="auto" w:fill="FFFFFF" w:themeFill="background1"/>
          </w:tcPr>
          <w:p w14:paraId="64C42666" w14:textId="77777777" w:rsidR="002E16E5" w:rsidRPr="002E16E5" w:rsidRDefault="001906F8" w:rsidP="002B30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47.437.404,11</w:t>
            </w:r>
          </w:p>
        </w:tc>
      </w:tr>
      <w:tr w:rsidR="008767CB" w14:paraId="18C52422" w14:textId="77777777" w:rsidTr="002560FB">
        <w:tc>
          <w:tcPr>
            <w:tcW w:w="559" w:type="dxa"/>
            <w:shd w:val="clear" w:color="auto" w:fill="EAF1DD" w:themeFill="accent3" w:themeFillTint="33"/>
          </w:tcPr>
          <w:p w14:paraId="6B691D01" w14:textId="77777777" w:rsidR="008767CB" w:rsidRPr="005D1D05" w:rsidRDefault="00457B7F" w:rsidP="002B3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114" w:type="dxa"/>
            <w:shd w:val="clear" w:color="auto" w:fill="EAF1DD" w:themeFill="accent3" w:themeFillTint="33"/>
          </w:tcPr>
          <w:p w14:paraId="3A8AA933" w14:textId="77777777" w:rsidR="008767CB" w:rsidRPr="005D1D05" w:rsidRDefault="008767CB" w:rsidP="002B3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D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Укупно (1+2</w:t>
            </w:r>
            <w:r w:rsidR="00457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+3</w:t>
            </w:r>
            <w:r w:rsidRPr="005D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946" w:type="dxa"/>
            <w:shd w:val="clear" w:color="auto" w:fill="EAF1DD" w:themeFill="accent3" w:themeFillTint="33"/>
          </w:tcPr>
          <w:p w14:paraId="7489CA7D" w14:textId="77777777" w:rsidR="008767CB" w:rsidRPr="002E16E5" w:rsidRDefault="00457B7F" w:rsidP="002B306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294.095.642,49</w:t>
            </w:r>
          </w:p>
        </w:tc>
        <w:tc>
          <w:tcPr>
            <w:tcW w:w="2398" w:type="dxa"/>
            <w:shd w:val="clear" w:color="auto" w:fill="EAF1DD" w:themeFill="accent3" w:themeFillTint="33"/>
          </w:tcPr>
          <w:p w14:paraId="652A09C1" w14:textId="77777777" w:rsidR="008767CB" w:rsidRPr="00D41A0C" w:rsidRDefault="00457B7F" w:rsidP="00B949E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7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31</w:t>
            </w:r>
            <w:r w:rsidR="00D4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r w:rsidRPr="00457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D4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698</w:t>
            </w:r>
            <w:r w:rsidRPr="00457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.1</w:t>
            </w:r>
            <w:r w:rsidR="00D4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</w:t>
            </w:r>
            <w:r w:rsidR="00B94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457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,1</w:t>
            </w:r>
            <w:r w:rsidR="00D4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6</w:t>
            </w:r>
          </w:p>
        </w:tc>
      </w:tr>
      <w:tr w:rsidR="008767CB" w14:paraId="6BE21975" w14:textId="77777777" w:rsidTr="002560FB">
        <w:tc>
          <w:tcPr>
            <w:tcW w:w="559" w:type="dxa"/>
          </w:tcPr>
          <w:p w14:paraId="5E07D8DC" w14:textId="77777777" w:rsidR="008767CB" w:rsidRDefault="00457B7F" w:rsidP="002B3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114" w:type="dxa"/>
          </w:tcPr>
          <w:p w14:paraId="6E1745B6" w14:textId="77777777" w:rsidR="008767CB" w:rsidRDefault="008767CB" w:rsidP="002B3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Обавезе за програме/пројекте</w:t>
            </w:r>
          </w:p>
        </w:tc>
        <w:tc>
          <w:tcPr>
            <w:tcW w:w="1946" w:type="dxa"/>
          </w:tcPr>
          <w:p w14:paraId="0DDA5680" w14:textId="77777777" w:rsidR="008767CB" w:rsidRDefault="00457B7F" w:rsidP="002B30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455.840.800,00</w:t>
            </w:r>
          </w:p>
        </w:tc>
        <w:tc>
          <w:tcPr>
            <w:tcW w:w="2398" w:type="dxa"/>
          </w:tcPr>
          <w:p w14:paraId="0C3517E3" w14:textId="77777777" w:rsidR="008767CB" w:rsidRPr="00AA5FA7" w:rsidRDefault="00D41A0C" w:rsidP="002B30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455.840.800,00</w:t>
            </w:r>
          </w:p>
        </w:tc>
      </w:tr>
      <w:tr w:rsidR="008767CB" w14:paraId="726B872E" w14:textId="77777777" w:rsidTr="002560FB">
        <w:tc>
          <w:tcPr>
            <w:tcW w:w="559" w:type="dxa"/>
          </w:tcPr>
          <w:p w14:paraId="5BF78DF8" w14:textId="77777777" w:rsidR="008767CB" w:rsidRDefault="00457B7F" w:rsidP="002B3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114" w:type="dxa"/>
          </w:tcPr>
          <w:p w14:paraId="430E55A9" w14:textId="4FDF6CA7" w:rsidR="008767CB" w:rsidRDefault="00457B7F" w:rsidP="002B3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Авансне уплате за сајмове 2020</w:t>
            </w:r>
            <w:r w:rsidR="002560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год.</w:t>
            </w:r>
          </w:p>
        </w:tc>
        <w:tc>
          <w:tcPr>
            <w:tcW w:w="1946" w:type="dxa"/>
          </w:tcPr>
          <w:p w14:paraId="17F903D2" w14:textId="77777777" w:rsidR="008767CB" w:rsidRDefault="00457B7F" w:rsidP="002B30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50.063.557,51</w:t>
            </w:r>
          </w:p>
        </w:tc>
        <w:tc>
          <w:tcPr>
            <w:tcW w:w="2398" w:type="dxa"/>
          </w:tcPr>
          <w:p w14:paraId="47145772" w14:textId="77777777" w:rsidR="008767CB" w:rsidRPr="00AA5FA7" w:rsidRDefault="00D41A0C" w:rsidP="002B30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32.461.013,84</w:t>
            </w:r>
          </w:p>
        </w:tc>
      </w:tr>
      <w:tr w:rsidR="008767CB" w14:paraId="288C4839" w14:textId="77777777" w:rsidTr="002560FB">
        <w:tc>
          <w:tcPr>
            <w:tcW w:w="559" w:type="dxa"/>
            <w:shd w:val="clear" w:color="auto" w:fill="F2DBDB" w:themeFill="accent2" w:themeFillTint="33"/>
          </w:tcPr>
          <w:p w14:paraId="222DD697" w14:textId="77777777" w:rsidR="008767CB" w:rsidRPr="00D41A0C" w:rsidRDefault="00CB4E27" w:rsidP="002B3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7 </w:t>
            </w:r>
          </w:p>
        </w:tc>
        <w:tc>
          <w:tcPr>
            <w:tcW w:w="4114" w:type="dxa"/>
            <w:shd w:val="clear" w:color="auto" w:fill="F2DBDB" w:themeFill="accent2" w:themeFillTint="33"/>
          </w:tcPr>
          <w:p w14:paraId="538E2177" w14:textId="77777777" w:rsidR="008767CB" w:rsidRPr="005D1D05" w:rsidRDefault="008767CB" w:rsidP="00D41A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D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Укупно (</w:t>
            </w:r>
            <w:r w:rsidR="00D4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  <w:r w:rsidR="00457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+6</w:t>
            </w:r>
            <w:r w:rsidRPr="005D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EA6BE6E" w14:textId="77777777" w:rsidR="008767CB" w:rsidRPr="00D41A0C" w:rsidRDefault="00D41A0C" w:rsidP="00457B7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505.904.357,51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DE44087" w14:textId="77777777" w:rsidR="008767CB" w:rsidRPr="00D41A0C" w:rsidRDefault="00D41A0C" w:rsidP="002B306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488.301.813,84</w:t>
            </w:r>
          </w:p>
        </w:tc>
      </w:tr>
      <w:tr w:rsidR="008767CB" w14:paraId="3DB6570B" w14:textId="77777777" w:rsidTr="002560FB">
        <w:tc>
          <w:tcPr>
            <w:tcW w:w="559" w:type="dxa"/>
            <w:shd w:val="clear" w:color="auto" w:fill="EAF1DD" w:themeFill="accent3" w:themeFillTint="33"/>
          </w:tcPr>
          <w:p w14:paraId="28BB69A2" w14:textId="77777777" w:rsidR="008767CB" w:rsidRPr="005D1D05" w:rsidRDefault="008767CB" w:rsidP="002B3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1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38D024CC" w14:textId="77777777" w:rsidR="008767CB" w:rsidRPr="005F15E0" w:rsidRDefault="005F15E0" w:rsidP="002B3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Укупно (4+7)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2081C0" w14:textId="77777777" w:rsidR="008767CB" w:rsidRDefault="005F15E0" w:rsidP="002B306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800.000.000,00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1E5BD9" w14:textId="77777777" w:rsidR="008767CB" w:rsidRPr="005F15E0" w:rsidRDefault="005F15E0" w:rsidP="002B306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800.000.000,00</w:t>
            </w:r>
          </w:p>
        </w:tc>
      </w:tr>
    </w:tbl>
    <w:p w14:paraId="17361837" w14:textId="77777777" w:rsidR="008767CB" w:rsidRPr="0078547D" w:rsidRDefault="008767CB" w:rsidP="00876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14BB9F2" w14:textId="621B3BD0" w:rsidR="00587829" w:rsidRDefault="000E3930" w:rsidP="000E39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93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Износ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47.437.404,11 динара представља унапред плаћене трошков</w:t>
      </w:r>
      <w:r w:rsidR="00011B12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закупа сајамског простора  које је Агенција извршила у 2018. години.</w:t>
      </w:r>
    </w:p>
    <w:p w14:paraId="212922BA" w14:textId="48903490" w:rsidR="000E3930" w:rsidRDefault="00587829" w:rsidP="000E3930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Унапред плаћени трошкови се у финансијским извештајима евидентирају у билансу стања а не билансу успеха, што у знатној мери доприноси исказивању резултата пословања. У складу са </w:t>
      </w:r>
      <w:r w:rsidRPr="0043387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20 МСФИ за МСП (24.4.( б )), </w:t>
      </w:r>
      <w:r w:rsidR="00B90EC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 финансијским извештајима за 2019. годину, </w:t>
      </w:r>
      <w:r w:rsidRPr="0043387A">
        <w:rPr>
          <w:rFonts w:ascii="Times New Roman" w:hAnsi="Times New Roman" w:cs="Times New Roman"/>
          <w:noProof/>
          <w:sz w:val="24"/>
          <w:szCs w:val="24"/>
          <w:lang w:val="sr-Cyrl-RS"/>
        </w:rPr>
        <w:t>примања из буџета Републике Србије у текућој години намењена за реализацију сајмова у наредној години,</w:t>
      </w:r>
      <w:r w:rsidR="000735E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евидентирају се на 495-одложени  приходи од  донација, односно одложени су приходи до момента док се сајмови стварно не реализују и трошкови се са унапред плаћених трошкова (актива биланса стања) евидентирају на трошкове сајмова-група рачуна 53 у билансу успеха.</w:t>
      </w:r>
      <w:r w:rsidR="009E1DC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tbl>
      <w:tblPr>
        <w:tblW w:w="9342" w:type="dxa"/>
        <w:tblLook w:val="04A0" w:firstRow="1" w:lastRow="0" w:firstColumn="1" w:lastColumn="0" w:noHBand="0" w:noVBand="1"/>
      </w:tblPr>
      <w:tblGrid>
        <w:gridCol w:w="920"/>
        <w:gridCol w:w="3616"/>
        <w:gridCol w:w="1591"/>
        <w:gridCol w:w="1591"/>
        <w:gridCol w:w="1624"/>
      </w:tblGrid>
      <w:tr w:rsidR="002A6232" w:rsidRPr="002A6232" w14:paraId="1768CA17" w14:textId="77777777" w:rsidTr="0019207C">
        <w:trPr>
          <w:trHeight w:val="11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4225FAAF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Група рачуна 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60EDF7E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Oпис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43A0CF66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План буџет РС 2019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0B4141BE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Извршење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6183C6A6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Разлика </w:t>
            </w:r>
          </w:p>
        </w:tc>
      </w:tr>
      <w:tr w:rsidR="002A6232" w:rsidRPr="002A6232" w14:paraId="209A89D5" w14:textId="77777777" w:rsidTr="002A6232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D8A88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4365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осталог материјала                           (режијског)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E582D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3.080.000,00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9210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1.501.599,28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52FE1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1.578.400,72</w:t>
            </w:r>
          </w:p>
        </w:tc>
      </w:tr>
      <w:tr w:rsidR="002A6232" w:rsidRPr="002A6232" w14:paraId="4F512FEB" w14:textId="77777777" w:rsidTr="002A6232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6619B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B5E1D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горива и енергије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3A1A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7.300.000,00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FE0CB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6.481.670,14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FBFE3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818.329,86</w:t>
            </w:r>
          </w:p>
        </w:tc>
      </w:tr>
      <w:tr w:rsidR="002A6232" w:rsidRPr="002A6232" w14:paraId="7DD5F53A" w14:textId="77777777" w:rsidTr="002A6232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83D02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9727B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инвентара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9C328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770.000,00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B3A4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3.856.583,14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879CF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-3.086.583,14</w:t>
            </w:r>
          </w:p>
        </w:tc>
      </w:tr>
      <w:tr w:rsidR="002A6232" w:rsidRPr="002A6232" w14:paraId="6784BED4" w14:textId="77777777" w:rsidTr="00820EB4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DBC2B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681B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зарада и накнада зарада                            ( бруто)-буџет РС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EAD46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124.938.658,00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A2B9F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120.992.560,14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860C1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3.946.097,86</w:t>
            </w:r>
          </w:p>
        </w:tc>
      </w:tr>
      <w:tr w:rsidR="002A6232" w:rsidRPr="002A6232" w14:paraId="4E1757F5" w14:textId="77777777" w:rsidTr="00820EB4">
        <w:trPr>
          <w:trHeight w:val="7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9A860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5127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Уштеда по основу закона о привременом уређивању основица -буџет РС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F1CAE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lang w:val="en-GB" w:eastAsia="en-GB"/>
              </w:rPr>
              <w:t>13.216.934,00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C4569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lang w:val="en-GB" w:eastAsia="en-GB"/>
              </w:rPr>
              <w:t>12.772.409,96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8CE9" w14:textId="77777777" w:rsidR="00B90EC7" w:rsidRDefault="00B90EC7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  <w:p w14:paraId="554D9039" w14:textId="77777777" w:rsidR="00B90EC7" w:rsidRDefault="00B90EC7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  <w:p w14:paraId="1BA2C2C9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444.524,04</w:t>
            </w:r>
          </w:p>
        </w:tc>
      </w:tr>
      <w:tr w:rsidR="002A6232" w:rsidRPr="002A6232" w14:paraId="3AFC4F11" w14:textId="77777777" w:rsidTr="002A6232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64205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A8DC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Обавезна уплата накнаде за особе са инвалидитетом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DE142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lang w:val="en-GB" w:eastAsia="en-GB"/>
              </w:rPr>
              <w:t>700.000,00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75294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lang w:val="en-GB" w:eastAsia="en-GB"/>
              </w:rPr>
              <w:t>585.449,00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7DB0C" w14:textId="77777777" w:rsidR="00B90EC7" w:rsidRDefault="00B90EC7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  <w:p w14:paraId="423B28C3" w14:textId="77777777" w:rsidR="00B90EC7" w:rsidRDefault="00B90EC7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  <w:p w14:paraId="72978CAA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114.551,00</w:t>
            </w:r>
          </w:p>
        </w:tc>
      </w:tr>
      <w:tr w:rsidR="002A6232" w:rsidRPr="002A6232" w14:paraId="36440179" w14:textId="77777777" w:rsidTr="002A6232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21C02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7AF4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пореза и доприноса на зараде и накнаде зарада на терет послодавца-буџет РС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B0CB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lang w:val="en-GB" w:eastAsia="en-GB"/>
              </w:rPr>
              <w:t>22.481.261,99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12088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lang w:val="en-GB" w:eastAsia="en-GB"/>
              </w:rPr>
              <w:t>20.768.354,75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9D182" w14:textId="77777777" w:rsidR="00B90EC7" w:rsidRDefault="00B90EC7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  <w:p w14:paraId="38A7225F" w14:textId="77777777" w:rsidR="00B90EC7" w:rsidRDefault="00B90EC7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  <w:p w14:paraId="7EDE6E8D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1.712.907,24</w:t>
            </w:r>
          </w:p>
        </w:tc>
      </w:tr>
      <w:tr w:rsidR="002A6232" w:rsidRPr="002A6232" w14:paraId="052F7A73" w14:textId="77777777" w:rsidTr="002A6232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9484F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F83C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накнада по уговору о привременим и повременим пословима-буџет РС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E11A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lang w:val="en-GB" w:eastAsia="en-GB"/>
              </w:rPr>
              <w:t>1.000.000,00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A6AFA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lang w:val="en-GB" w:eastAsia="en-GB"/>
              </w:rPr>
              <w:t>977.170,47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6CC10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22.829,53</w:t>
            </w:r>
          </w:p>
        </w:tc>
      </w:tr>
      <w:tr w:rsidR="002A6232" w:rsidRPr="002A6232" w14:paraId="73FE2B1C" w14:textId="77777777" w:rsidTr="002A6232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95231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CF10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накнаде Управном одбору-буџет РС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E4134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lang w:val="en-GB" w:eastAsia="en-GB"/>
              </w:rPr>
              <w:t>4.773.964,00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817B1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lang w:val="en-GB" w:eastAsia="en-GB"/>
              </w:rPr>
              <w:t>4.773.960,36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1DD28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3,64</w:t>
            </w:r>
          </w:p>
        </w:tc>
      </w:tr>
      <w:tr w:rsidR="00B90EC7" w:rsidRPr="002A6232" w14:paraId="08F25ECF" w14:textId="77777777" w:rsidTr="002A6232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8BA5E" w14:textId="77777777" w:rsidR="00B90EC7" w:rsidRPr="002A6232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2A940" w14:textId="77777777" w:rsidR="00B90EC7" w:rsidRPr="002A6232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Остали лични расходи и накнаде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3D4E4" w14:textId="77777777" w:rsidR="00B90EC7" w:rsidRPr="002A6232" w:rsidRDefault="00B90EC7" w:rsidP="00B9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lang w:val="en-GB" w:eastAsia="en-GB"/>
              </w:rPr>
              <w:t>16.279.376,00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0419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 w:rsidRPr="00B90EC7">
              <w:rPr>
                <w:rFonts w:ascii="Times New Roman" w:hAnsi="Times New Roman" w:cs="Times New Roman"/>
              </w:rPr>
              <w:t>13.549.877,46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901AE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2.729.498,54</w:t>
            </w:r>
          </w:p>
        </w:tc>
      </w:tr>
      <w:tr w:rsidR="00B90EC7" w:rsidRPr="002A6232" w14:paraId="69DBD54D" w14:textId="77777777" w:rsidTr="002A6232">
        <w:trPr>
          <w:trHeight w:val="5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BE292" w14:textId="77777777" w:rsidR="00B90EC7" w:rsidRPr="002A6232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DDCC" w14:textId="700B97F2" w:rsidR="00B90EC7" w:rsidRPr="002A6232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Трошкови услуга на </w:t>
            </w:r>
            <w:r w:rsidR="00011B12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и</w:t>
            </w: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зради учинка-трошкови штампања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C9E06" w14:textId="77777777" w:rsidR="00B90EC7" w:rsidRPr="002A6232" w:rsidRDefault="00B90EC7" w:rsidP="00B9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lang w:val="en-GB" w:eastAsia="en-GB"/>
              </w:rPr>
              <w:t>3.000.000,00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70787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</w:rPr>
            </w:pPr>
            <w:r w:rsidRPr="00B90EC7">
              <w:rPr>
                <w:rFonts w:ascii="Times New Roman" w:hAnsi="Times New Roman" w:cs="Times New Roman"/>
              </w:rPr>
              <w:t>1.261.329,91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87421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1.738.670,09</w:t>
            </w:r>
          </w:p>
        </w:tc>
      </w:tr>
      <w:tr w:rsidR="00B90EC7" w:rsidRPr="002A6232" w14:paraId="0B9BFD46" w14:textId="77777777" w:rsidTr="002A623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2D778" w14:textId="77777777" w:rsidR="00B90EC7" w:rsidRPr="002A6232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F108" w14:textId="77777777" w:rsidR="00B90EC7" w:rsidRPr="002A6232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транспортних услуга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BA2F6" w14:textId="77777777" w:rsidR="00B90EC7" w:rsidRPr="002A6232" w:rsidRDefault="00B90EC7" w:rsidP="00B9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lang w:val="en-GB" w:eastAsia="en-GB"/>
              </w:rPr>
              <w:t>4.300.000,00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79627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</w:rPr>
            </w:pPr>
            <w:r w:rsidRPr="00B90EC7">
              <w:rPr>
                <w:rFonts w:ascii="Times New Roman" w:hAnsi="Times New Roman" w:cs="Times New Roman"/>
              </w:rPr>
              <w:t>1.889.738,78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82765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2.410.261,22</w:t>
            </w:r>
          </w:p>
        </w:tc>
      </w:tr>
      <w:tr w:rsidR="00B90EC7" w:rsidRPr="002A6232" w14:paraId="5FB4C781" w14:textId="77777777" w:rsidTr="002A6232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02704" w14:textId="77777777" w:rsidR="00B90EC7" w:rsidRPr="002A6232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5B452" w14:textId="77777777" w:rsidR="00B90EC7" w:rsidRPr="002A6232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услуга одржавања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38EF9" w14:textId="77777777" w:rsidR="00B90EC7" w:rsidRPr="002A6232" w:rsidRDefault="00B90EC7" w:rsidP="00B9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7.497.000,00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0B090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6.229.218,88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25071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1.267.781,12</w:t>
            </w:r>
          </w:p>
        </w:tc>
      </w:tr>
      <w:tr w:rsidR="00B90EC7" w:rsidRPr="002A6232" w14:paraId="485E329F" w14:textId="77777777" w:rsidTr="0019207C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69281" w14:textId="77777777" w:rsidR="00B90EC7" w:rsidRPr="002A6232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F3541" w14:textId="77777777" w:rsidR="00B90EC7" w:rsidRPr="002A6232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закупнина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AE902" w14:textId="77777777" w:rsidR="00B90EC7" w:rsidRPr="002A6232" w:rsidRDefault="00B90EC7" w:rsidP="00B9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lang w:val="en-GB" w:eastAsia="en-GB"/>
              </w:rPr>
              <w:t>16.676.000,00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EF3B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</w:rPr>
            </w:pPr>
            <w:r w:rsidRPr="00B90EC7">
              <w:rPr>
                <w:rFonts w:ascii="Times New Roman" w:hAnsi="Times New Roman" w:cs="Times New Roman"/>
              </w:rPr>
              <w:t>16.057.809,03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B8DDC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618.190,97</w:t>
            </w:r>
          </w:p>
        </w:tc>
      </w:tr>
      <w:tr w:rsidR="0019207C" w:rsidRPr="002A6232" w14:paraId="30951A5E" w14:textId="77777777" w:rsidTr="0019207C">
        <w:trPr>
          <w:trHeight w:val="2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0C8E7C9" w14:textId="77777777" w:rsidR="0019207C" w:rsidRPr="002A6232" w:rsidRDefault="0019207C" w:rsidP="0019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lastRenderedPageBreak/>
              <w:t xml:space="preserve">Група рачуна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670E4B0" w14:textId="77777777" w:rsidR="0019207C" w:rsidRPr="002A6232" w:rsidRDefault="0019207C" w:rsidP="0019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Oпис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401DF2D" w14:textId="77777777" w:rsidR="0019207C" w:rsidRPr="002A6232" w:rsidRDefault="0019207C" w:rsidP="0019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План буџет РС 2019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6DB6D68" w14:textId="77777777" w:rsidR="0019207C" w:rsidRPr="002A6232" w:rsidRDefault="0019207C" w:rsidP="0019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Извршење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B010121" w14:textId="77777777" w:rsidR="0019207C" w:rsidRPr="002A6232" w:rsidRDefault="0019207C" w:rsidP="0019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Разлика </w:t>
            </w:r>
          </w:p>
        </w:tc>
      </w:tr>
      <w:tr w:rsidR="00B90EC7" w:rsidRPr="002A6232" w14:paraId="771526E0" w14:textId="77777777" w:rsidTr="0019207C">
        <w:trPr>
          <w:trHeight w:val="2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157A5" w14:textId="77777777" w:rsidR="00B90EC7" w:rsidRPr="002A6232" w:rsidRDefault="00B90EC7" w:rsidP="00B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534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C4A6F" w14:textId="77777777" w:rsidR="00B90EC7" w:rsidRPr="002A6232" w:rsidRDefault="00B90EC7" w:rsidP="00B9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сајмова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0309B" w14:textId="77777777" w:rsidR="00B90EC7" w:rsidRPr="002A6232" w:rsidRDefault="00B90EC7" w:rsidP="00B9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32.015.891,13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59190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79.453.295,24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E007A" w14:textId="77777777" w:rsidR="00B90EC7" w:rsidRPr="00B90EC7" w:rsidRDefault="00B90EC7" w:rsidP="00B90E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EC7">
              <w:rPr>
                <w:rFonts w:ascii="Times New Roman" w:hAnsi="Times New Roman" w:cs="Times New Roman"/>
                <w:color w:val="000000"/>
              </w:rPr>
              <w:t>-47.437.404,11</w:t>
            </w:r>
          </w:p>
        </w:tc>
      </w:tr>
      <w:tr w:rsidR="002A6232" w:rsidRPr="002A6232" w14:paraId="1CC318A0" w14:textId="77777777" w:rsidTr="002A6232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1686C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FB340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рекламе и пропаганде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C8B0D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F26C6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1.808.800,08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F447C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1.191.199,92</w:t>
            </w:r>
          </w:p>
        </w:tc>
      </w:tr>
      <w:tr w:rsidR="002A6232" w:rsidRPr="002A6232" w14:paraId="1B575504" w14:textId="77777777" w:rsidTr="002A6232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461DC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539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ADD15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осталих услуга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05640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2.418.000,00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9DD8C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1.988.280,41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06EB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429.719,59</w:t>
            </w:r>
          </w:p>
        </w:tc>
      </w:tr>
      <w:tr w:rsidR="002A6232" w:rsidRPr="002A6232" w14:paraId="3727EC79" w14:textId="77777777" w:rsidTr="002A6232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546A9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540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46A74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Амортизација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4D2A9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828D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4.914.830,04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716F1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-4.914.830,04</w:t>
            </w:r>
          </w:p>
        </w:tc>
      </w:tr>
      <w:tr w:rsidR="002A6232" w:rsidRPr="002A6232" w14:paraId="6AB05685" w14:textId="77777777" w:rsidTr="002A6232">
        <w:trPr>
          <w:trHeight w:val="3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7BE65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D366" w14:textId="07D111DC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неп</w:t>
            </w:r>
            <w:r w:rsidR="00011B12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ро</w:t>
            </w: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изводних услугa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DDE6D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10.654.000,00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AC480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4.209.771,98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15896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6.444.228,02</w:t>
            </w:r>
          </w:p>
        </w:tc>
      </w:tr>
      <w:tr w:rsidR="002A6232" w:rsidRPr="002A6232" w14:paraId="1C3EA18E" w14:textId="77777777" w:rsidTr="002A6232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418F7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E7DBD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репрезентације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ABCD6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4.500.000,00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B3D46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3.454.986,51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96FA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1.045.013,49</w:t>
            </w:r>
          </w:p>
        </w:tc>
      </w:tr>
      <w:tr w:rsidR="002A6232" w:rsidRPr="002A6232" w14:paraId="10E289A4" w14:textId="77777777" w:rsidTr="002A6232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888EC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99264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премија осигурања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1B2D5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470.000,00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69189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346.189,34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A0DDC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123.810,66</w:t>
            </w:r>
          </w:p>
        </w:tc>
      </w:tr>
      <w:tr w:rsidR="002A6232" w:rsidRPr="002A6232" w14:paraId="27C8C2F9" w14:textId="77777777" w:rsidTr="002A623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70E73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2429F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платног промета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2965D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1.004.557,37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F6E5D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1.208.648,08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B3EF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-204.090,71</w:t>
            </w:r>
          </w:p>
        </w:tc>
      </w:tr>
      <w:tr w:rsidR="002A6232" w:rsidRPr="002A6232" w14:paraId="049E6B58" w14:textId="77777777" w:rsidTr="002A623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C9AB4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7D9D6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чланарина-буџет РС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CB68B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3B721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8.055,00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55583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41.945,00</w:t>
            </w:r>
          </w:p>
        </w:tc>
      </w:tr>
      <w:tr w:rsidR="002A6232" w:rsidRPr="002A6232" w14:paraId="24AACDBA" w14:textId="77777777" w:rsidTr="002A6232">
        <w:trPr>
          <w:trHeight w:val="3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8BFE6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6A57C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Трошкови пореза-буџет РС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7521A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570EE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236.728,02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A5138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163.271,98</w:t>
            </w:r>
          </w:p>
        </w:tc>
      </w:tr>
      <w:tr w:rsidR="002A6232" w:rsidRPr="002A6232" w14:paraId="735CF70A" w14:textId="77777777" w:rsidTr="002A6232">
        <w:trPr>
          <w:trHeight w:val="3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32020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559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4575F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Остали нематеријални трошкови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8B8FF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2.550.000,00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DCE2E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2.055.397,37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B6F63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494.602,63</w:t>
            </w:r>
          </w:p>
        </w:tc>
      </w:tr>
      <w:tr w:rsidR="002A6232" w:rsidRPr="002A6232" w14:paraId="2A1CAD7C" w14:textId="77777777" w:rsidTr="002A623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E1ED0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56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0E5DC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ФИНАНСИЈСКИ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EE9A9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6CFD6" w14:textId="77777777" w:rsidR="002A6232" w:rsidRPr="002560FB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GB" w:eastAsia="en-GB"/>
              </w:rPr>
            </w:pPr>
            <w:r w:rsidRPr="002560FB">
              <w:rPr>
                <w:rFonts w:ascii="Times New Roman" w:eastAsia="Times New Roman" w:hAnsi="Times New Roman" w:cs="Times New Roman"/>
                <w:bCs/>
                <w:color w:val="000000"/>
                <w:lang w:val="en-GB" w:eastAsia="en-GB"/>
              </w:rPr>
              <w:t>315.472,79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01D9B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-115.472,79</w:t>
            </w:r>
          </w:p>
        </w:tc>
      </w:tr>
      <w:tr w:rsidR="002A6232" w:rsidRPr="002A6232" w14:paraId="2143B690" w14:textId="77777777" w:rsidTr="002A623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3049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129DF" w14:textId="51BD4C63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Казне, пенали и надокнаде штете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0498C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24B4F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01287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250.000,00</w:t>
            </w:r>
          </w:p>
        </w:tc>
      </w:tr>
      <w:tr w:rsidR="002A6232" w:rsidRPr="002A6232" w14:paraId="243909EC" w14:textId="77777777" w:rsidTr="0019207C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DBF6CFB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3C4BBA3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УКУПНО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D5F4FFA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283.525.642,49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C8C1C16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311.698.186,16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161E51E9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-28.172.543,67</w:t>
            </w:r>
          </w:p>
        </w:tc>
      </w:tr>
      <w:tr w:rsidR="002A6232" w:rsidRPr="002A6232" w14:paraId="583D4BCD" w14:textId="77777777" w:rsidTr="003A0D12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E7801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E8CF6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НЕМАТЕРИЈАЛНА ИМОВИНА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2A7F7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4.300.000,00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2661B" w14:textId="77777777" w:rsidR="002A6232" w:rsidRPr="002A6232" w:rsidRDefault="003A0D12" w:rsidP="003A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 xml:space="preserve"> </w:t>
            </w:r>
            <w:r w:rsidR="002A6232"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D634" w14:textId="77777777" w:rsidR="002A6232" w:rsidRPr="002A6232" w:rsidRDefault="002A6232" w:rsidP="003A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2A6232" w:rsidRPr="002A6232" w14:paraId="36EFC107" w14:textId="77777777" w:rsidTr="003A0D12">
        <w:trPr>
          <w:trHeight w:val="6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1D92E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02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8E27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НЕКРЕТНИНЕ, ПОСТРОЈЕЊА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B6335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6.270.000,00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9B79B" w14:textId="77777777" w:rsidR="002A6232" w:rsidRPr="002A6232" w:rsidRDefault="002A6232" w:rsidP="003A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6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5767F" w14:textId="77777777" w:rsidR="002A6232" w:rsidRPr="002A6232" w:rsidRDefault="003A0D12" w:rsidP="003A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8.001.413,18 за трошкове амортизације и инвентара</w:t>
            </w:r>
          </w:p>
        </w:tc>
      </w:tr>
      <w:tr w:rsidR="002A6232" w:rsidRPr="002A6232" w14:paraId="053C69D3" w14:textId="77777777" w:rsidTr="003A0D12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6CCE9AF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023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E2DA4A2" w14:textId="35245629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Постројења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811AE52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10.570.000,00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95966F7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5CFF024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10.570.000,00</w:t>
            </w:r>
          </w:p>
        </w:tc>
      </w:tr>
      <w:tr w:rsidR="002A6232" w:rsidRPr="002A6232" w14:paraId="7EB912E4" w14:textId="77777777" w:rsidTr="002A623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9B487D5" w14:textId="77777777" w:rsidR="002A6232" w:rsidRPr="002A6232" w:rsidRDefault="002A6232" w:rsidP="002A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DCC01D3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Обавезе за програме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66EB07A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455.840.800,00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F751455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455.840.800,00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999DCD1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0,00</w:t>
            </w:r>
          </w:p>
        </w:tc>
      </w:tr>
      <w:tr w:rsidR="002A6232" w:rsidRPr="002A6232" w14:paraId="3E65A7B7" w14:textId="77777777" w:rsidTr="002A623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16B449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B0F06F3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Авансне уплате за сајмове 2020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A8A551E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50.063.557,51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7F04CA0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32.461.013,84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8B838BE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17.602.543,67</w:t>
            </w:r>
          </w:p>
        </w:tc>
      </w:tr>
      <w:tr w:rsidR="002A6232" w:rsidRPr="002A6232" w14:paraId="0DFDC158" w14:textId="77777777" w:rsidTr="002A6232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F763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7DFD" w14:textId="77777777" w:rsidR="002A6232" w:rsidRPr="002A6232" w:rsidRDefault="002A6232" w:rsidP="002A6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У К У П Н 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1167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800.000.000,00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62A0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800.000.000,00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7589" w14:textId="77777777" w:rsidR="002A6232" w:rsidRPr="002A6232" w:rsidRDefault="002A6232" w:rsidP="002A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A623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0,00</w:t>
            </w:r>
          </w:p>
        </w:tc>
      </w:tr>
    </w:tbl>
    <w:p w14:paraId="5AEF05C3" w14:textId="77777777" w:rsidR="002B3068" w:rsidRDefault="002B3068" w:rsidP="000E39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42CD089" w14:textId="77777777" w:rsidR="00E37B88" w:rsidRDefault="00E37B88" w:rsidP="00E37B8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2B1F">
        <w:rPr>
          <w:rFonts w:ascii="Times New Roman" w:hAnsi="Times New Roman" w:cs="Times New Roman"/>
          <w:sz w:val="24"/>
          <w:szCs w:val="24"/>
          <w:lang w:val="sr-Cyrl-CS"/>
        </w:rPr>
        <w:t>Сви трошкови су у складу са планираним износима. Од планираног износа за набавку опреме и нематеријалних улагања 10.570.000,00 динара, средствима у износу од 4.914.830,04 динара су финансирани трошкови амортизације а средствима у износу од 3.086.583,14 динара  набавка инвентара, односно опреме чија је набавна вредност мања од 30.000,00 динара па се не могу разврстати у основна средства.</w:t>
      </w:r>
    </w:p>
    <w:p w14:paraId="53656E9E" w14:textId="7379A7D2" w:rsidR="002A6232" w:rsidRDefault="002B3068" w:rsidP="002B30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Износ од 32.461.013,84 динара –авансне уплате за сајмове 2020. године у збиру са износом од 40.692.626,25 динара-обавезе према буџету за авансне уплате сајмова у 2020.</w:t>
      </w:r>
      <w:r w:rsidR="008B2B1F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представља </w:t>
      </w:r>
      <w:r w:rsidR="00A34FB4">
        <w:rPr>
          <w:rFonts w:ascii="Times New Roman" w:hAnsi="Times New Roman" w:cs="Times New Roman"/>
          <w:sz w:val="24"/>
          <w:szCs w:val="24"/>
          <w:lang w:val="sr-Cyrl-CS"/>
        </w:rPr>
        <w:t>укупно одложене приходе за сајмове кој</w:t>
      </w:r>
      <w:r w:rsidR="008B2B1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A34FB4">
        <w:rPr>
          <w:rFonts w:ascii="Times New Roman" w:hAnsi="Times New Roman" w:cs="Times New Roman"/>
          <w:sz w:val="24"/>
          <w:szCs w:val="24"/>
          <w:lang w:val="sr-Cyrl-CS"/>
        </w:rPr>
        <w:t xml:space="preserve"> ће се реализовати у 2020. години где је резервисан износ од 73.153.640,09 динара.</w:t>
      </w:r>
    </w:p>
    <w:p w14:paraId="75518C38" w14:textId="1ABA1C49" w:rsidR="00A34FB4" w:rsidRDefault="00671EFA" w:rsidP="002B30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Приходи из буџета–мере МП</w:t>
      </w:r>
      <w:r w:rsidR="00B62580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остварени су у планираном износу</w:t>
      </w:r>
      <w:r w:rsidR="0019207C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976FDD">
        <w:rPr>
          <w:rFonts w:ascii="Times New Roman" w:hAnsi="Times New Roman" w:cs="Times New Roman"/>
          <w:sz w:val="24"/>
          <w:szCs w:val="24"/>
          <w:lang w:val="sr-Cyrl-CS"/>
        </w:rPr>
        <w:t>2.410.695.564,06 динара.</w:t>
      </w:r>
      <w:r w:rsidR="00B62580">
        <w:rPr>
          <w:rFonts w:ascii="Times New Roman" w:hAnsi="Times New Roman" w:cs="Times New Roman"/>
          <w:sz w:val="24"/>
          <w:szCs w:val="24"/>
          <w:lang w:val="sr-Cyrl-CS"/>
        </w:rPr>
        <w:t xml:space="preserve"> Износ од 3.551.632,33 динара је укључен у реализацију </w:t>
      </w:r>
      <w:r w:rsidR="008B2B1F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976FDD">
        <w:rPr>
          <w:rFonts w:ascii="Times New Roman" w:hAnsi="Times New Roman" w:cs="Times New Roman"/>
          <w:sz w:val="24"/>
          <w:szCs w:val="24"/>
          <w:lang w:val="sr-Cyrl-CS"/>
        </w:rPr>
        <w:t xml:space="preserve">рограма стандардизованог сета услуга за МСП у </w:t>
      </w:r>
      <w:r w:rsidR="00B62580">
        <w:rPr>
          <w:rFonts w:ascii="Times New Roman" w:hAnsi="Times New Roman" w:cs="Times New Roman"/>
          <w:sz w:val="24"/>
          <w:szCs w:val="24"/>
          <w:lang w:val="sr-Cyrl-CS"/>
        </w:rPr>
        <w:t>2019. години (табела на страни 1</w:t>
      </w:r>
      <w:r w:rsidR="00820EB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62580">
        <w:rPr>
          <w:rFonts w:ascii="Times New Roman" w:hAnsi="Times New Roman" w:cs="Times New Roman"/>
          <w:sz w:val="24"/>
          <w:szCs w:val="24"/>
          <w:lang w:val="sr-Cyrl-CS"/>
        </w:rPr>
        <w:t xml:space="preserve"> овог извештаја).</w:t>
      </w:r>
    </w:p>
    <w:p w14:paraId="547D44F7" w14:textId="0FD7B880" w:rsidR="00B44698" w:rsidRDefault="00B44698" w:rsidP="0014350B">
      <w:pPr>
        <w:tabs>
          <w:tab w:val="left" w:pos="0"/>
          <w:tab w:val="left" w:pos="972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64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Приходи од донација у укупном износу од </w:t>
      </w:r>
      <w:r w:rsidR="00B030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19</w:t>
      </w:r>
      <w:r w:rsidR="00B9239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B030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475</w:t>
      </w:r>
      <w:r w:rsidR="00B9239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B030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673</w:t>
      </w:r>
      <w:r w:rsidR="00B9239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="00B030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98</w:t>
      </w:r>
      <w:r w:rsidR="008B2B1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обухватају:</w:t>
      </w:r>
    </w:p>
    <w:p w14:paraId="64CBA50D" w14:textId="77777777" w:rsidR="00B44698" w:rsidRDefault="00B44698" w:rsidP="00B44698">
      <w:pPr>
        <w:pStyle w:val="ListParagraph"/>
        <w:numPr>
          <w:ilvl w:val="0"/>
          <w:numId w:val="22"/>
        </w:numPr>
        <w:tabs>
          <w:tab w:val="left" w:pos="0"/>
          <w:tab w:val="left" w:pos="972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Приходи од донација-ЕЕН</w:t>
      </w:r>
      <w:r w:rsidR="00CA764A"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.........................................................3.</w:t>
      </w:r>
      <w:r w:rsidR="00657F14">
        <w:rPr>
          <w:rFonts w:ascii="Times New Roman" w:hAnsi="Times New Roman" w:cs="Times New Roman"/>
          <w:bCs/>
          <w:sz w:val="24"/>
          <w:szCs w:val="24"/>
          <w:lang w:val="sr-Cyrl-RS"/>
        </w:rPr>
        <w:t>804.093,43</w:t>
      </w:r>
    </w:p>
    <w:p w14:paraId="7387BE15" w14:textId="75E9B65E" w:rsidR="00B44698" w:rsidRDefault="00B44698" w:rsidP="00B44698">
      <w:pPr>
        <w:pStyle w:val="ListParagraph"/>
        <w:numPr>
          <w:ilvl w:val="0"/>
          <w:numId w:val="22"/>
        </w:numPr>
        <w:tabs>
          <w:tab w:val="left" w:pos="0"/>
          <w:tab w:val="left" w:pos="972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Приходи од донација-</w:t>
      </w:r>
      <w:r w:rsidR="00677597" w:rsidRPr="00995487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Pr="00677597">
        <w:rPr>
          <w:rFonts w:ascii="Times New Roman" w:hAnsi="Times New Roman" w:cs="Times New Roman"/>
          <w:bCs/>
          <w:sz w:val="24"/>
          <w:szCs w:val="24"/>
          <w:lang w:val="sr-Cyrl-RS"/>
        </w:rPr>
        <w:t>ранснационални програм</w:t>
      </w:r>
      <w:r w:rsidR="00677597" w:rsidRPr="009954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Дунав</w:t>
      </w:r>
      <w:r w:rsidR="00CA764A">
        <w:rPr>
          <w:rFonts w:ascii="Times New Roman" w:hAnsi="Times New Roman" w:cs="Times New Roman"/>
          <w:bCs/>
          <w:sz w:val="24"/>
          <w:szCs w:val="24"/>
          <w:lang w:val="sr-Cyrl-RS"/>
        </w:rPr>
        <w:t>...</w:t>
      </w:r>
      <w:r w:rsidR="008B2B1F">
        <w:rPr>
          <w:rFonts w:ascii="Times New Roman" w:hAnsi="Times New Roman" w:cs="Times New Roman"/>
          <w:bCs/>
          <w:sz w:val="24"/>
          <w:szCs w:val="24"/>
          <w:lang w:val="sr-Cyrl-RS"/>
        </w:rPr>
        <w:t>..</w:t>
      </w:r>
      <w:r w:rsidR="00CA764A">
        <w:rPr>
          <w:rFonts w:ascii="Times New Roman" w:hAnsi="Times New Roman" w:cs="Times New Roman"/>
          <w:bCs/>
          <w:sz w:val="24"/>
          <w:szCs w:val="24"/>
          <w:lang w:val="sr-Cyrl-RS"/>
        </w:rPr>
        <w:t>.1</w:t>
      </w:r>
      <w:r w:rsidR="00B03088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CA764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B03088">
        <w:rPr>
          <w:rFonts w:ascii="Times New Roman" w:hAnsi="Times New Roman" w:cs="Times New Roman"/>
          <w:bCs/>
          <w:sz w:val="24"/>
          <w:szCs w:val="24"/>
          <w:lang w:val="sr-Cyrl-RS"/>
        </w:rPr>
        <w:t>671</w:t>
      </w:r>
      <w:r w:rsidR="00CA764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B03088">
        <w:rPr>
          <w:rFonts w:ascii="Times New Roman" w:hAnsi="Times New Roman" w:cs="Times New Roman"/>
          <w:bCs/>
          <w:sz w:val="24"/>
          <w:szCs w:val="24"/>
          <w:lang w:val="sr-Cyrl-RS"/>
        </w:rPr>
        <w:t>580,55</w:t>
      </w:r>
    </w:p>
    <w:p w14:paraId="220629DD" w14:textId="77777777" w:rsidR="008B2B1F" w:rsidRPr="00746C35" w:rsidRDefault="008B2B1F" w:rsidP="008B2B1F">
      <w:pPr>
        <w:pStyle w:val="ListParagraph"/>
        <w:tabs>
          <w:tab w:val="left" w:pos="0"/>
          <w:tab w:val="left" w:pos="9724"/>
        </w:tabs>
        <w:spacing w:after="0"/>
        <w:jc w:val="both"/>
        <w:rPr>
          <w:rFonts w:ascii="Times New Roman" w:hAnsi="Times New Roman" w:cs="Times New Roman"/>
          <w:bCs/>
          <w:sz w:val="8"/>
          <w:szCs w:val="24"/>
          <w:lang w:val="sr-Cyrl-RS"/>
        </w:rPr>
      </w:pPr>
    </w:p>
    <w:p w14:paraId="39942E14" w14:textId="56200153" w:rsidR="003122E2" w:rsidRPr="00B92391" w:rsidRDefault="00FF5AFB" w:rsidP="00B92391">
      <w:pPr>
        <w:tabs>
          <w:tab w:val="left" w:pos="0"/>
          <w:tab w:val="left" w:pos="972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 w:rsidR="003122E2" w:rsidRPr="007929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Приходи од употребе зграде</w:t>
      </w:r>
      <w:r w:rsidR="003122E2" w:rsidRPr="007929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Зајечару</w:t>
      </w:r>
      <w:r w:rsidR="00B92391" w:rsidRPr="007929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износу од </w:t>
      </w:r>
      <w:r w:rsidR="003122E2" w:rsidRPr="0079295C">
        <w:rPr>
          <w:rFonts w:ascii="Times New Roman" w:hAnsi="Times New Roman" w:cs="Times New Roman"/>
          <w:bCs/>
          <w:sz w:val="24"/>
          <w:szCs w:val="24"/>
          <w:lang w:val="sr-Cyrl-RS"/>
        </w:rPr>
        <w:t>921.026,07</w:t>
      </w:r>
      <w:r w:rsidR="00B92391" w:rsidRPr="007929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динара</w:t>
      </w:r>
    </w:p>
    <w:p w14:paraId="04B89840" w14:textId="77777777" w:rsidR="0014350B" w:rsidRPr="0014350B" w:rsidRDefault="0014350B" w:rsidP="0014350B">
      <w:pPr>
        <w:tabs>
          <w:tab w:val="left" w:pos="0"/>
          <w:tab w:val="left" w:pos="972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435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35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Приходи од пружања услуга у износу од </w:t>
      </w:r>
      <w:r w:rsidR="00B030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7.254.614,52</w:t>
      </w:r>
      <w:r w:rsidRPr="001435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Pr="001435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динара су реализовани од стране учесника-привредника на међународним сајмовима, организацију учешћа наших привредника на сајмовима је, између осталих, реализова</w:t>
      </w:r>
      <w:r w:rsidR="00B03088">
        <w:rPr>
          <w:rFonts w:ascii="Times New Roman" w:hAnsi="Times New Roman" w:cs="Times New Roman"/>
          <w:bCs/>
          <w:sz w:val="24"/>
          <w:szCs w:val="24"/>
          <w:lang w:val="sr-Cyrl-RS"/>
        </w:rPr>
        <w:t>ла</w:t>
      </w:r>
      <w:r w:rsidRPr="001435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B03088">
        <w:rPr>
          <w:rFonts w:ascii="Times New Roman" w:hAnsi="Times New Roman" w:cs="Times New Roman"/>
          <w:bCs/>
          <w:sz w:val="24"/>
          <w:szCs w:val="24"/>
          <w:lang w:val="sr-Cyrl-RS"/>
        </w:rPr>
        <w:t>Агенција</w:t>
      </w:r>
      <w:r w:rsidRPr="0014350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38B580B4" w14:textId="4B494692" w:rsidR="0014350B" w:rsidRDefault="0014350B" w:rsidP="0014350B">
      <w:pPr>
        <w:tabs>
          <w:tab w:val="left" w:pos="0"/>
          <w:tab w:val="left" w:pos="972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435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  <w:r w:rsidRPr="001435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1435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1435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Приходи од рефундације трошкова</w:t>
      </w:r>
      <w:r w:rsidRPr="001435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у износу од 1.</w:t>
      </w:r>
      <w:r w:rsidR="00B030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399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30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231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030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86</w:t>
      </w:r>
      <w:r w:rsidRPr="0014350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динара највећим делом су реализовани рефундацијом трошкова електричне енергије, централног грејања и сл. од стране РАРИС</w:t>
      </w:r>
      <w:r w:rsidRPr="0014350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14350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АПР</w:t>
      </w:r>
      <w:r w:rsidRPr="001435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Основног јавног тужилаштва у Зајечару као корисника</w:t>
      </w:r>
      <w:r w:rsidRPr="0014350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пословн</w:t>
      </w:r>
      <w:r w:rsidRPr="0014350B">
        <w:rPr>
          <w:rFonts w:ascii="Times New Roman" w:hAnsi="Times New Roman" w:cs="Times New Roman"/>
          <w:bCs/>
          <w:sz w:val="24"/>
          <w:szCs w:val="24"/>
          <w:lang w:val="sr-Cyrl-RS"/>
        </w:rPr>
        <w:t>их</w:t>
      </w:r>
      <w:r w:rsidRPr="0014350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просториј</w:t>
      </w:r>
      <w:r w:rsidRPr="0014350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14350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Зајечару. </w:t>
      </w:r>
    </w:p>
    <w:p w14:paraId="26174EBC" w14:textId="77777777" w:rsidR="00734774" w:rsidRPr="00734774" w:rsidRDefault="00734774" w:rsidP="00734774">
      <w:pPr>
        <w:tabs>
          <w:tab w:val="left" w:pos="0"/>
          <w:tab w:val="left" w:pos="972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3477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662  и 679 Финансијски приходи и остали непоменути приходи у износу од 1</w:t>
      </w:r>
      <w:r w:rsidR="00B030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39</w:t>
      </w:r>
      <w:r w:rsidRPr="0073477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B030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060</w:t>
      </w:r>
      <w:r w:rsidRPr="0073477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="00B030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68</w:t>
      </w:r>
      <w:r w:rsidRPr="0073477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динара </w:t>
      </w:r>
      <w:r w:rsidRPr="007347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представљају позитивне курсне разлике и </w:t>
      </w:r>
      <w:r w:rsidR="00B03088">
        <w:rPr>
          <w:rFonts w:ascii="Times New Roman" w:hAnsi="Times New Roman" w:cs="Times New Roman"/>
          <w:bCs/>
          <w:sz w:val="24"/>
          <w:szCs w:val="24"/>
          <w:lang w:val="sr-Cyrl-RS"/>
        </w:rPr>
        <w:t>наплаћену накнаду по основу судских спорова</w:t>
      </w:r>
      <w:r w:rsidRPr="0073477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673457DD" w14:textId="77777777" w:rsidR="00105023" w:rsidRPr="00746C35" w:rsidRDefault="00105023" w:rsidP="00E84269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6"/>
          <w:szCs w:val="24"/>
          <w:lang w:val="ru-RU"/>
        </w:rPr>
      </w:pPr>
    </w:p>
    <w:p w14:paraId="5E1BA3C2" w14:textId="77777777" w:rsidR="00105023" w:rsidRPr="00CD033C" w:rsidRDefault="00D224A5" w:rsidP="00E84269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033C">
        <w:rPr>
          <w:rFonts w:ascii="Times New Roman" w:hAnsi="Times New Roman" w:cs="Times New Roman"/>
          <w:b/>
          <w:i/>
          <w:sz w:val="24"/>
          <w:szCs w:val="24"/>
          <w:lang w:val="ru-RU"/>
        </w:rPr>
        <w:t>РАСХОДИ</w:t>
      </w:r>
    </w:p>
    <w:p w14:paraId="65662796" w14:textId="552519E4" w:rsidR="00B92391" w:rsidRDefault="00CD033C" w:rsidP="008F6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6CCD">
        <w:rPr>
          <w:rFonts w:ascii="Times New Roman" w:hAnsi="Times New Roman" w:cs="Times New Roman"/>
          <w:sz w:val="24"/>
          <w:szCs w:val="24"/>
          <w:lang w:val="sr-Cyrl-RS"/>
        </w:rPr>
        <w:t>Сви расходи су у складу са планираним износима и планираним активностима.</w:t>
      </w:r>
    </w:p>
    <w:p w14:paraId="0B5F2B47" w14:textId="77777777" w:rsidR="00EF0523" w:rsidRPr="00746C35" w:rsidRDefault="00EF0523" w:rsidP="008F6CCD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  <w:lang w:val="sr-Cyrl-RS"/>
        </w:rPr>
      </w:pPr>
    </w:p>
    <w:p w14:paraId="1B0984BB" w14:textId="2E959AF2" w:rsidR="00CD033C" w:rsidRPr="008F6CCD" w:rsidRDefault="00CD033C" w:rsidP="008F6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2AD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Трошкови бруто зарада</w:t>
      </w:r>
      <w:r w:rsidRPr="008F6CCD">
        <w:rPr>
          <w:rFonts w:ascii="Times New Roman" w:hAnsi="Times New Roman" w:cs="Times New Roman"/>
          <w:sz w:val="24"/>
          <w:szCs w:val="24"/>
          <w:lang w:val="sr-Cyrl-RS"/>
        </w:rPr>
        <w:t xml:space="preserve"> су исказани за запослене који су присуствовали на раду</w:t>
      </w:r>
      <w:r w:rsidR="00BC505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8222F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Pr="008F6CC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18222F">
        <w:rPr>
          <w:rFonts w:ascii="Times New Roman" w:hAnsi="Times New Roman" w:cs="Times New Roman"/>
          <w:sz w:val="24"/>
          <w:szCs w:val="24"/>
          <w:lang w:val="sr-Cyrl-RS"/>
        </w:rPr>
        <w:t>запослене које су користиле право на породиљско одсуств</w:t>
      </w:r>
      <w:r w:rsidR="00011B1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8222F">
        <w:rPr>
          <w:rFonts w:ascii="Times New Roman" w:hAnsi="Times New Roman" w:cs="Times New Roman"/>
          <w:sz w:val="24"/>
          <w:szCs w:val="24"/>
          <w:lang w:val="sr-Cyrl-RS"/>
        </w:rPr>
        <w:t xml:space="preserve"> и одсуств</w:t>
      </w:r>
      <w:r w:rsidR="00011B1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8222F">
        <w:rPr>
          <w:rFonts w:ascii="Times New Roman" w:hAnsi="Times New Roman" w:cs="Times New Roman"/>
          <w:sz w:val="24"/>
          <w:szCs w:val="24"/>
          <w:lang w:val="sr-Cyrl-RS"/>
        </w:rPr>
        <w:t xml:space="preserve"> ради неге детета</w:t>
      </w:r>
      <w:r w:rsidRPr="008F6C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940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130940">
        <w:rPr>
          <w:rFonts w:ascii="Times New Roman" w:hAnsi="Times New Roman" w:cs="Times New Roman"/>
          <w:sz w:val="24"/>
          <w:szCs w:val="24"/>
          <w:lang w:val="sr-Cyrl-RS"/>
        </w:rPr>
        <w:t>укупно три у току године)</w:t>
      </w:r>
      <w:r w:rsidRPr="008F6CCD">
        <w:rPr>
          <w:rFonts w:ascii="Times New Roman" w:hAnsi="Times New Roman" w:cs="Times New Roman"/>
          <w:sz w:val="24"/>
          <w:szCs w:val="24"/>
          <w:lang w:val="sr-Cyrl-RS"/>
        </w:rPr>
        <w:t xml:space="preserve"> нису исказани трошкови јер се рефундирају од стране РФЗО.</w:t>
      </w:r>
      <w:r w:rsidR="001D76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5057">
        <w:rPr>
          <w:rFonts w:ascii="Times New Roman" w:hAnsi="Times New Roman" w:cs="Times New Roman"/>
          <w:sz w:val="24"/>
          <w:szCs w:val="24"/>
          <w:lang w:val="sr-Cyrl-RS"/>
        </w:rPr>
        <w:t>Од укупног износа 126.786.940,00 динара, за запослене које су користиле боловање преко 30 дана од стране РФЗО се рефундира износ од 1.444.128,39 динара</w:t>
      </w:r>
      <w:r w:rsidR="00746C35">
        <w:rPr>
          <w:rFonts w:ascii="Times New Roman" w:hAnsi="Times New Roman" w:cs="Times New Roman"/>
          <w:sz w:val="24"/>
          <w:szCs w:val="24"/>
          <w:lang w:val="sr-Cyrl-RS"/>
        </w:rPr>
        <w:t>, т</w:t>
      </w:r>
      <w:r w:rsidR="00BC5057">
        <w:rPr>
          <w:rFonts w:ascii="Times New Roman" w:hAnsi="Times New Roman" w:cs="Times New Roman"/>
          <w:sz w:val="24"/>
          <w:szCs w:val="24"/>
          <w:lang w:val="sr-Cyrl-RS"/>
        </w:rPr>
        <w:t>ако да Агенција снос</w:t>
      </w:r>
      <w:r w:rsidR="00011B1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C5057"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трошкове у укупном износу од 125.342.811,61 динар</w:t>
      </w:r>
      <w:r w:rsidR="00011B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C505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tbl>
      <w:tblPr>
        <w:tblW w:w="11511" w:type="dxa"/>
        <w:tblInd w:w="-1740" w:type="dxa"/>
        <w:tblLook w:val="04A0" w:firstRow="1" w:lastRow="0" w:firstColumn="1" w:lastColumn="0" w:noHBand="0" w:noVBand="1"/>
      </w:tblPr>
      <w:tblGrid>
        <w:gridCol w:w="1089"/>
        <w:gridCol w:w="538"/>
        <w:gridCol w:w="1140"/>
        <w:gridCol w:w="960"/>
        <w:gridCol w:w="538"/>
        <w:gridCol w:w="1116"/>
        <w:gridCol w:w="936"/>
        <w:gridCol w:w="538"/>
        <w:gridCol w:w="986"/>
        <w:gridCol w:w="936"/>
        <w:gridCol w:w="1100"/>
        <w:gridCol w:w="948"/>
        <w:gridCol w:w="943"/>
      </w:tblGrid>
      <w:tr w:rsidR="007A2A2F" w:rsidRPr="003A2212" w14:paraId="083492D2" w14:textId="77777777" w:rsidTr="007A2A2F">
        <w:trPr>
          <w:trHeight w:val="300"/>
        </w:trPr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  <w:vAlign w:val="center"/>
            <w:hideMark/>
          </w:tcPr>
          <w:p w14:paraId="5735A83D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ИСПЛАТА 2019.</w:t>
            </w:r>
          </w:p>
        </w:tc>
        <w:tc>
          <w:tcPr>
            <w:tcW w:w="26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40840FBD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УКУПНО</w:t>
            </w:r>
          </w:p>
        </w:tc>
        <w:tc>
          <w:tcPr>
            <w:tcW w:w="25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55CAEDD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СТАРОЗАПОСЛЕНИ</w:t>
            </w:r>
          </w:p>
        </w:tc>
        <w:tc>
          <w:tcPr>
            <w:tcW w:w="24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FAD08A8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A22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НОВОЗАПОСЛЕНИ</w:t>
            </w:r>
          </w:p>
        </w:tc>
        <w:tc>
          <w:tcPr>
            <w:tcW w:w="2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C3213F5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ПОСЛОВОДСТВО/Директор</w:t>
            </w:r>
          </w:p>
        </w:tc>
      </w:tr>
      <w:tr w:rsidR="003A2212" w:rsidRPr="003A2212" w14:paraId="753E2AA9" w14:textId="77777777" w:rsidTr="007A2A2F">
        <w:trPr>
          <w:trHeight w:val="720"/>
        </w:trPr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  <w:vAlign w:val="center"/>
            <w:hideMark/>
          </w:tcPr>
          <w:p w14:paraId="63F13C95" w14:textId="77777777" w:rsidR="003A2212" w:rsidRPr="003A221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8AE061B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број зап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72D1BD2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маса зарада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90EAE1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просечна зарада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A8F9E4B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број зап.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2B873F2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маса зарада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944D671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просечна зарада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E38A7C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број зап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444A44A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маса зарада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85FA4CB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просечна зарада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841C787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број запослених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E906055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маса зарада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3CC7200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просечна зарада</w:t>
            </w:r>
          </w:p>
        </w:tc>
      </w:tr>
      <w:tr w:rsidR="003A2212" w:rsidRPr="003A2212" w14:paraId="5E3C9AD1" w14:textId="77777777" w:rsidTr="007A2A2F">
        <w:trPr>
          <w:trHeight w:val="255"/>
        </w:trPr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  <w:vAlign w:val="center"/>
            <w:hideMark/>
          </w:tcPr>
          <w:p w14:paraId="6CF78C3A" w14:textId="77777777" w:rsidR="003A2212" w:rsidRPr="003A221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FCB9091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F76027C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D4A39F9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439EC0BA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C546D0C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0DE83829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f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20BF255C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j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6008F131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k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5219DC89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52E57A6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DE55A04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02BB15B6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</w:t>
            </w:r>
          </w:p>
        </w:tc>
      </w:tr>
      <w:tr w:rsidR="003A2212" w:rsidRPr="003A2212" w14:paraId="20E535E2" w14:textId="77777777" w:rsidTr="007A2A2F">
        <w:trPr>
          <w:trHeight w:val="25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C2A81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I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7AE5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697A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10.948.968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52F56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142.194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AAB2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27D5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10.715.997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06EC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141.000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5EFA" w14:textId="77777777" w:rsidR="003A2212" w:rsidRPr="003A221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9575" w14:textId="77777777" w:rsidR="003A2212" w:rsidRPr="003A221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B6DEB" w14:textId="77777777" w:rsidR="003A2212" w:rsidRPr="003A221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7DA0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4583E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232.971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9F268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232.971</w:t>
            </w:r>
          </w:p>
        </w:tc>
      </w:tr>
      <w:tr w:rsidR="003A2212" w:rsidRPr="003A2212" w14:paraId="32CAF4C5" w14:textId="77777777" w:rsidTr="007A2A2F">
        <w:trPr>
          <w:trHeight w:val="25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D820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II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FFDD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C2FC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10.684.737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02792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138.763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E6B4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58FE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10.428.746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B455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139.050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33A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C372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26.654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6E246" w14:textId="77777777" w:rsidR="003A2212" w:rsidRPr="003A221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8CEA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1E605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229.337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20EB4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229.337</w:t>
            </w:r>
          </w:p>
        </w:tc>
      </w:tr>
      <w:tr w:rsidR="003A2212" w:rsidRPr="003A2212" w14:paraId="04053F02" w14:textId="77777777" w:rsidTr="007A2A2F">
        <w:trPr>
          <w:trHeight w:val="25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CFA31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III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E5D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20FA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10.695.654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503B2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140.732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7437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56CB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10.337.397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8A7A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139.695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43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A998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127.852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7D043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127.852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5BFA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E6429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230.405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5204E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230.405</w:t>
            </w:r>
          </w:p>
        </w:tc>
      </w:tr>
      <w:tr w:rsidR="003A2212" w:rsidRPr="003A2212" w14:paraId="55C3D3BD" w14:textId="77777777" w:rsidTr="007A2A2F">
        <w:trPr>
          <w:trHeight w:val="25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EE11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IV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E0CF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4ED9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10.607.663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DB904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137.762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B4A8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6195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10.143.670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4EB9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137.077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CE85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B0D1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232.458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4F601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116.229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410E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294DE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231.535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6003C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231.535</w:t>
            </w:r>
          </w:p>
        </w:tc>
      </w:tr>
      <w:tr w:rsidR="003A2212" w:rsidRPr="003A2212" w14:paraId="09006806" w14:textId="77777777" w:rsidTr="007A2A2F">
        <w:trPr>
          <w:trHeight w:val="25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EE09C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V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B08A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7F3E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10.840.786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E3096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144.544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B3C5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7F22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10.317.034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AC6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145.310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3C73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DE9E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290.121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3413F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96.707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CC4E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C8B94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233.631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36BEF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233.631</w:t>
            </w:r>
          </w:p>
        </w:tc>
      </w:tr>
      <w:tr w:rsidR="003A2212" w:rsidRPr="003A2212" w14:paraId="7F0A6012" w14:textId="77777777" w:rsidTr="007A2A2F">
        <w:trPr>
          <w:trHeight w:val="25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6A7F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VI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6C71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10E2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10.634.844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E5BE3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141.798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644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FE64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10.030.186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F415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141.270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947B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1E21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375.346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DC3F7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125.115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8464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AC9DE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229.312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F25CF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229.312</w:t>
            </w:r>
          </w:p>
        </w:tc>
      </w:tr>
      <w:tr w:rsidR="003A2212" w:rsidRPr="003A2212" w14:paraId="771645FA" w14:textId="77777777" w:rsidTr="007A2A2F">
        <w:trPr>
          <w:trHeight w:val="25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85B4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VII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2B46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F0F4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10.871.748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A6FEB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146.916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7BD1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C2F0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10.264.369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4C01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146.634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7B88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00F2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376.404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E3D5F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125.468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5035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2F445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230.975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1CDEF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230.975</w:t>
            </w:r>
          </w:p>
        </w:tc>
      </w:tr>
      <w:tr w:rsidR="003A2212" w:rsidRPr="003A2212" w14:paraId="76E5133B" w14:textId="77777777" w:rsidTr="007A2A2F">
        <w:trPr>
          <w:trHeight w:val="25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8733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VIII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8146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3ACA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10.542.571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217C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142.467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8489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6A96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9.930.241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EF22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141.861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C1E6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402A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379.320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C5A28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126.440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94A3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1FE78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233.010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BFF7C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233.010</w:t>
            </w:r>
          </w:p>
        </w:tc>
      </w:tr>
      <w:tr w:rsidR="003A2212" w:rsidRPr="003A2212" w14:paraId="72458574" w14:textId="77777777" w:rsidTr="007A2A2F">
        <w:trPr>
          <w:trHeight w:val="25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C0CF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IX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A123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90AF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10.150.560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962AA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139.049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EC7A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BA32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9.545.463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DAA4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138.340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B48B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3912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374.692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65C0E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124.897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49F2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F9FFC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230.405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93C92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230.405</w:t>
            </w:r>
          </w:p>
        </w:tc>
      </w:tr>
      <w:tr w:rsidR="003A2212" w:rsidRPr="003A2212" w14:paraId="45C8689E" w14:textId="77777777" w:rsidTr="007A2A2F">
        <w:trPr>
          <w:trHeight w:val="25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D99DD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X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B4B0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9216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10.124.022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54124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142.592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D22E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E8DC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9.516.189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F199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142.033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64D5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0895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376.858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427BA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125.619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DE1E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9ECAE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230.975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9A97F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230.975</w:t>
            </w:r>
          </w:p>
        </w:tc>
      </w:tr>
      <w:tr w:rsidR="003A2212" w:rsidRPr="003A2212" w14:paraId="4F615D7F" w14:textId="77777777" w:rsidTr="007A2A2F">
        <w:trPr>
          <w:trHeight w:val="25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25C6D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XI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9212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9987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10.266.353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E937B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142.588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9B71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1C03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9.594.507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7064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143.202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62DF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0E36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439.883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6D136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109.971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C2CF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266E6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231.963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26E62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231.963</w:t>
            </w:r>
          </w:p>
        </w:tc>
      </w:tr>
      <w:tr w:rsidR="003A2212" w:rsidRPr="003A2212" w14:paraId="6C689126" w14:textId="77777777" w:rsidTr="007A2A2F">
        <w:trPr>
          <w:trHeight w:val="27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CBE4E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XII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A920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14F5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10.419.034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B6CC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144.709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8801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4450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9.707.847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8282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144.893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A012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D3A5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468.084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A1339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117.021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209D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FF5A3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243.103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F3673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243.103</w:t>
            </w:r>
          </w:p>
        </w:tc>
      </w:tr>
      <w:tr w:rsidR="003A2212" w:rsidRPr="003A2212" w14:paraId="3A7FBCA5" w14:textId="77777777" w:rsidTr="007A2A2F">
        <w:trPr>
          <w:trHeight w:val="31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4190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F460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BD028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D71BC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12605" w14:textId="77777777" w:rsidR="003A2212" w:rsidRPr="003A221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C56CC" w14:textId="77777777" w:rsidR="003A2212" w:rsidRPr="003A221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AA6CD" w14:textId="77777777" w:rsidR="003A2212" w:rsidRPr="003A221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DE662" w14:textId="77777777" w:rsidR="003A2212" w:rsidRPr="003A221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C0442" w14:textId="77777777" w:rsidR="003A2212" w:rsidRPr="003A221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C3CD5" w14:textId="77777777" w:rsidR="003A2212" w:rsidRPr="003A221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7D97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C4E5" w14:textId="77777777" w:rsidR="003A2212" w:rsidRPr="003A221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A8A7D" w14:textId="77777777" w:rsidR="003A2212" w:rsidRPr="003A221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3A2212" w:rsidRPr="003A2212" w14:paraId="2EBF51CB" w14:textId="77777777" w:rsidTr="007A2A2F">
        <w:trPr>
          <w:trHeight w:val="31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6E3BC" w:themeFill="accent3" w:themeFillTint="66"/>
            <w:noWrap/>
            <w:vAlign w:val="center"/>
            <w:hideMark/>
          </w:tcPr>
          <w:p w14:paraId="5174DA9C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УКУПНО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AF37641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90C5E73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126.786.940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A903C84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1.704.113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7A6E6C84" w14:textId="77777777" w:rsidR="003A2212" w:rsidRPr="007D6DA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7945F89D" w14:textId="77777777" w:rsidR="003A2212" w:rsidRPr="007D6DA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120.531.645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0C5F9833" w14:textId="77777777" w:rsidR="003A2212" w:rsidRPr="007D6DA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1.700.364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4A5E8510" w14:textId="77777777" w:rsidR="003A2212" w:rsidRPr="007D6DA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27239AEB" w14:textId="77777777" w:rsidR="003A2212" w:rsidRPr="007D6DA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3.467.672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1BFAF6A0" w14:textId="77777777" w:rsidR="003A2212" w:rsidRPr="007D6DA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1.195.320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5D41605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345D72A4" w14:textId="77777777" w:rsidR="003A2212" w:rsidRPr="007D6DA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2.787.622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0003D998" w14:textId="77777777" w:rsidR="003A2212" w:rsidRPr="007D6DA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2.787.623</w:t>
            </w:r>
          </w:p>
        </w:tc>
      </w:tr>
      <w:tr w:rsidR="003A2212" w:rsidRPr="003A2212" w14:paraId="714386C8" w14:textId="77777777" w:rsidTr="007A2A2F">
        <w:trPr>
          <w:trHeight w:val="315"/>
        </w:trPr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1ADB6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2C65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DF7EF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D4C1C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DC888" w14:textId="77777777" w:rsidR="003A2212" w:rsidRPr="007D6DA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2D4B5" w14:textId="77777777" w:rsidR="003A2212" w:rsidRPr="007D6DA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712A5" w14:textId="77777777" w:rsidR="003A2212" w:rsidRPr="007D6DA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33D8C" w14:textId="77777777" w:rsidR="003A2212" w:rsidRPr="007D6DA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D1C91" w14:textId="77777777" w:rsidR="003A2212" w:rsidRPr="007D6DA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DD87D" w14:textId="77777777" w:rsidR="003A2212" w:rsidRPr="007D6DA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73051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56578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2A8D3" w14:textId="77777777" w:rsidR="003A2212" w:rsidRPr="007D6DA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3A2212" w:rsidRPr="003A2212" w14:paraId="26692FD5" w14:textId="77777777" w:rsidTr="007A2A2F">
        <w:trPr>
          <w:trHeight w:val="31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center"/>
            <w:hideMark/>
          </w:tcPr>
          <w:p w14:paraId="4696A895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ПРОСЕК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1CCE34C6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2DCB3ED6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10.565.578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69366657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142.009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67010633" w14:textId="77777777" w:rsidR="003A2212" w:rsidRPr="007D6DA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2D57B044" w14:textId="77777777" w:rsidR="003A2212" w:rsidRPr="007D6DA2" w:rsidRDefault="003A2212" w:rsidP="003A2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10.044.304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1811DD19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141.697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bottom"/>
            <w:hideMark/>
          </w:tcPr>
          <w:p w14:paraId="005BCAFF" w14:textId="77777777" w:rsidR="003A2212" w:rsidRPr="007D6DA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5C8753FA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346.767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4EAD98A1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119.532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74C5358C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4CA42CA0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232.302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5150DE33" w14:textId="77777777" w:rsidR="003A2212" w:rsidRPr="007D6DA2" w:rsidRDefault="003A2212" w:rsidP="003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7D6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232.302</w:t>
            </w:r>
          </w:p>
        </w:tc>
      </w:tr>
      <w:tr w:rsidR="003A2212" w:rsidRPr="003A2212" w14:paraId="7E72C9F2" w14:textId="77777777" w:rsidTr="007A2A2F">
        <w:trPr>
          <w:trHeight w:val="255"/>
        </w:trPr>
        <w:tc>
          <w:tcPr>
            <w:tcW w:w="11511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C809" w14:textId="77777777" w:rsidR="003A2212" w:rsidRPr="003A2212" w:rsidRDefault="003A2212" w:rsidP="003A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A2212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* старозапослeни у 2019. години су они запослени који су били у радном односу у децембру 2018. године</w:t>
            </w:r>
          </w:p>
        </w:tc>
      </w:tr>
    </w:tbl>
    <w:p w14:paraId="14BA5076" w14:textId="63EB3C30" w:rsidR="00B772AD" w:rsidRDefault="00B772AD" w:rsidP="002B4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Приходима из буџета 201</w:t>
      </w:r>
      <w:r w:rsidR="00130940">
        <w:rPr>
          <w:rFonts w:ascii="Times New Roman" w:hAnsi="Times New Roman" w:cs="Times New Roman"/>
          <w:sz w:val="24"/>
          <w:szCs w:val="24"/>
          <w:lang w:val="en-GB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 финансиран је износ од 1</w:t>
      </w:r>
      <w:r w:rsidR="00BC5057">
        <w:rPr>
          <w:rFonts w:ascii="Times New Roman" w:hAnsi="Times New Roman" w:cs="Times New Roman"/>
          <w:sz w:val="24"/>
          <w:szCs w:val="24"/>
          <w:lang w:val="sr-Cyrl-RS"/>
        </w:rPr>
        <w:t>20.992.560,14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F014A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приходима од донација-</w:t>
      </w:r>
      <w:r w:rsidR="00677597" w:rsidRPr="00995487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677597">
        <w:rPr>
          <w:rFonts w:ascii="Times New Roman" w:hAnsi="Times New Roman" w:cs="Times New Roman"/>
          <w:sz w:val="24"/>
          <w:szCs w:val="24"/>
          <w:lang w:val="sr-Cyrl-RS"/>
        </w:rPr>
        <w:t>ранснационални програм</w:t>
      </w:r>
      <w:r w:rsidR="00677597" w:rsidRPr="00995487">
        <w:rPr>
          <w:rFonts w:ascii="Times New Roman" w:hAnsi="Times New Roman" w:cs="Times New Roman"/>
          <w:sz w:val="24"/>
          <w:szCs w:val="24"/>
          <w:lang w:val="sr-Cyrl-RS"/>
        </w:rPr>
        <w:t xml:space="preserve"> Дунав</w:t>
      </w:r>
      <w:r>
        <w:rPr>
          <w:rFonts w:ascii="Times New Roman" w:hAnsi="Times New Roman" w:cs="Times New Roman"/>
          <w:sz w:val="24"/>
          <w:szCs w:val="24"/>
          <w:lang w:val="sr-Cyrl-RS"/>
        </w:rPr>
        <w:t>-износ од</w:t>
      </w:r>
      <w:r w:rsidR="008E741A">
        <w:rPr>
          <w:rFonts w:ascii="Times New Roman" w:hAnsi="Times New Roman" w:cs="Times New Roman"/>
          <w:sz w:val="24"/>
          <w:szCs w:val="24"/>
          <w:lang w:val="sr-Cyrl-RS"/>
        </w:rPr>
        <w:t xml:space="preserve"> 4.350.251,47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динара. На исти начин су финансирани и припадајући трошкови допринос на терет послодавца.</w:t>
      </w:r>
    </w:p>
    <w:p w14:paraId="4AAD88F9" w14:textId="320CD592" w:rsidR="00B772AD" w:rsidRDefault="00B772AD" w:rsidP="002B4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2AD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Уштеда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односно привремено смањење плата у износу од 10% је сваког месеца обрачуната и уплаћена  у буџет РС, у укупном износу од 1</w:t>
      </w:r>
      <w:r w:rsidR="008E741A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741A">
        <w:rPr>
          <w:rFonts w:ascii="Times New Roman" w:hAnsi="Times New Roman" w:cs="Times New Roman"/>
          <w:sz w:val="24"/>
          <w:szCs w:val="24"/>
          <w:lang w:val="sr-Cyrl-RS"/>
        </w:rPr>
        <w:t>772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741A">
        <w:rPr>
          <w:rFonts w:ascii="Times New Roman" w:hAnsi="Times New Roman" w:cs="Times New Roman"/>
          <w:sz w:val="24"/>
          <w:szCs w:val="24"/>
          <w:lang w:val="sr-Cyrl-RS"/>
        </w:rPr>
        <w:t>409,96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за 201</w:t>
      </w:r>
      <w:r w:rsidR="008E741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годину. </w:t>
      </w:r>
    </w:p>
    <w:p w14:paraId="2FDC9C74" w14:textId="77777777" w:rsidR="00746C35" w:rsidRDefault="00CD033C" w:rsidP="00E8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0EE7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Остали лични расходи</w:t>
      </w:r>
      <w:r w:rsidRPr="002B40C4">
        <w:rPr>
          <w:rFonts w:ascii="Times New Roman" w:hAnsi="Times New Roman" w:cs="Times New Roman"/>
          <w:sz w:val="24"/>
          <w:szCs w:val="24"/>
          <w:lang w:val="sr-Cyrl-RS"/>
        </w:rPr>
        <w:t xml:space="preserve"> (трошкови службених путовања, накнада за долазак и одлазак са посла) су финансирани приходима од донација (</w:t>
      </w:r>
      <w:r w:rsidRPr="002B40C4">
        <w:rPr>
          <w:rFonts w:ascii="Times New Roman" w:hAnsi="Times New Roman" w:cs="Times New Roman"/>
          <w:sz w:val="24"/>
          <w:szCs w:val="24"/>
          <w:lang w:val="en-GB"/>
        </w:rPr>
        <w:t>EEN, DTP)</w:t>
      </w:r>
      <w:r w:rsidRPr="002B40C4">
        <w:rPr>
          <w:rFonts w:ascii="Times New Roman" w:hAnsi="Times New Roman" w:cs="Times New Roman"/>
          <w:sz w:val="24"/>
          <w:szCs w:val="24"/>
          <w:lang w:val="sr-Cyrl-RS"/>
        </w:rPr>
        <w:t xml:space="preserve"> за учешће на радним састанцима и конфер</w:t>
      </w:r>
      <w:r w:rsidR="00746C3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B40C4">
        <w:rPr>
          <w:rFonts w:ascii="Times New Roman" w:hAnsi="Times New Roman" w:cs="Times New Roman"/>
          <w:sz w:val="24"/>
          <w:szCs w:val="24"/>
          <w:lang w:val="sr-Cyrl-RS"/>
        </w:rPr>
        <w:t>нцијама</w:t>
      </w:r>
      <w:r w:rsidR="00F014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B40C4">
        <w:rPr>
          <w:rFonts w:ascii="Times New Roman" w:hAnsi="Times New Roman" w:cs="Times New Roman"/>
          <w:sz w:val="24"/>
          <w:szCs w:val="24"/>
          <w:lang w:val="sr-Cyrl-RS"/>
        </w:rPr>
        <w:t xml:space="preserve"> а у оквиру планираних активности. </w:t>
      </w:r>
    </w:p>
    <w:p w14:paraId="7E6C8495" w14:textId="7AD09B24" w:rsidR="00E80EE7" w:rsidRDefault="00CD033C" w:rsidP="00E8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40C4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Приходима из буџета су финансирани трошкови службених путовања који су иницирани </w:t>
      </w:r>
      <w:r w:rsidR="003F485D" w:rsidRPr="002B40C4">
        <w:rPr>
          <w:rFonts w:ascii="Times New Roman" w:hAnsi="Times New Roman" w:cs="Times New Roman"/>
          <w:sz w:val="24"/>
          <w:szCs w:val="24"/>
          <w:lang w:val="sr-Cyrl-RS"/>
        </w:rPr>
        <w:t xml:space="preserve">присуством на </w:t>
      </w:r>
      <w:r w:rsidRPr="002B40C4">
        <w:rPr>
          <w:rFonts w:ascii="Times New Roman" w:hAnsi="Times New Roman" w:cs="Times New Roman"/>
          <w:sz w:val="24"/>
          <w:szCs w:val="24"/>
          <w:lang w:val="sr-Cyrl-RS"/>
        </w:rPr>
        <w:t>форуми</w:t>
      </w:r>
      <w:r w:rsidR="003F485D" w:rsidRPr="002B40C4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2B40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485D" w:rsidRPr="002B40C4">
        <w:rPr>
          <w:rFonts w:ascii="Times New Roman" w:hAnsi="Times New Roman" w:cs="Times New Roman"/>
          <w:sz w:val="24"/>
          <w:szCs w:val="24"/>
          <w:lang w:val="sr-Cyrl-RS"/>
        </w:rPr>
        <w:t>обилазак локација са потенцијалним инвестит</w:t>
      </w:r>
      <w:r w:rsidR="002B40C4">
        <w:rPr>
          <w:rFonts w:ascii="Times New Roman" w:hAnsi="Times New Roman" w:cs="Times New Roman"/>
          <w:sz w:val="24"/>
          <w:szCs w:val="24"/>
          <w:lang w:val="sr-Cyrl-RS"/>
        </w:rPr>
        <w:t xml:space="preserve">орима, присуство на сајмовима, </w:t>
      </w:r>
      <w:r w:rsidR="003F485D" w:rsidRPr="002B40C4">
        <w:rPr>
          <w:rFonts w:ascii="Times New Roman" w:hAnsi="Times New Roman" w:cs="Times New Roman"/>
          <w:sz w:val="24"/>
          <w:szCs w:val="24"/>
          <w:lang w:val="sr-Cyrl-RS"/>
        </w:rPr>
        <w:t>обилазак корисн</w:t>
      </w:r>
      <w:r w:rsidR="00E80EE7">
        <w:rPr>
          <w:rFonts w:ascii="Times New Roman" w:hAnsi="Times New Roman" w:cs="Times New Roman"/>
          <w:sz w:val="24"/>
          <w:szCs w:val="24"/>
          <w:lang w:val="sr-Cyrl-RS"/>
        </w:rPr>
        <w:t>ика подстицајних средстава и сл.</w:t>
      </w:r>
      <w:r w:rsidR="00F014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80EE7">
        <w:rPr>
          <w:rFonts w:ascii="Times New Roman" w:hAnsi="Times New Roman" w:cs="Times New Roman"/>
          <w:sz w:val="24"/>
          <w:szCs w:val="24"/>
          <w:lang w:val="sr-Cyrl-RS"/>
        </w:rPr>
        <w:t xml:space="preserve"> а сопственим приходима су финансирана службена путовања иницирана радним састанцима, конференцијама и сл.</w:t>
      </w:r>
    </w:p>
    <w:p w14:paraId="242736F3" w14:textId="5909D930" w:rsidR="003F485D" w:rsidRDefault="003F485D" w:rsidP="00E8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0EE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Закупнина</w:t>
      </w:r>
      <w:r w:rsidRPr="003F485D">
        <w:rPr>
          <w:rFonts w:ascii="Times New Roman" w:hAnsi="Times New Roman" w:cs="Times New Roman"/>
          <w:sz w:val="24"/>
          <w:szCs w:val="24"/>
          <w:lang w:val="sr-Cyrl-CS"/>
        </w:rPr>
        <w:t xml:space="preserve"> се односи на пословни простор</w:t>
      </w:r>
      <w:r w:rsidR="00746C3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3F485D">
        <w:rPr>
          <w:rFonts w:ascii="Times New Roman" w:hAnsi="Times New Roman" w:cs="Times New Roman"/>
          <w:sz w:val="24"/>
          <w:szCs w:val="24"/>
          <w:lang w:val="sr-Cyrl-CS"/>
        </w:rPr>
        <w:t>канцелариј</w:t>
      </w:r>
      <w:r w:rsidR="00746C3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3F4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4AF">
        <w:rPr>
          <w:rFonts w:ascii="Times New Roman" w:hAnsi="Times New Roman" w:cs="Times New Roman"/>
          <w:sz w:val="24"/>
          <w:szCs w:val="24"/>
          <w:lang w:val="sr-Cyrl-CS"/>
        </w:rPr>
        <w:t>Агенције</w:t>
      </w:r>
      <w:r w:rsidR="00F014AF" w:rsidRPr="003F4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F485D">
        <w:rPr>
          <w:rFonts w:ascii="Times New Roman" w:hAnsi="Times New Roman" w:cs="Times New Roman"/>
          <w:sz w:val="24"/>
          <w:szCs w:val="24"/>
          <w:lang w:val="sr-Cyrl-CS"/>
        </w:rPr>
        <w:t>у Београду, у</w:t>
      </w:r>
      <w:r w:rsidR="00746C35">
        <w:rPr>
          <w:rFonts w:ascii="Times New Roman" w:hAnsi="Times New Roman" w:cs="Times New Roman"/>
          <w:sz w:val="24"/>
          <w:szCs w:val="24"/>
          <w:lang w:val="sr-Cyrl-CS"/>
        </w:rPr>
        <w:t>л.</w:t>
      </w:r>
      <w:r w:rsidRPr="003F485D">
        <w:rPr>
          <w:rFonts w:ascii="Times New Roman" w:hAnsi="Times New Roman" w:cs="Times New Roman"/>
          <w:sz w:val="24"/>
          <w:szCs w:val="24"/>
          <w:lang w:val="sr-Cyrl-CS"/>
        </w:rPr>
        <w:t xml:space="preserve"> Кнеза Милоша 12 (укупно 1.201,91м</w:t>
      </w:r>
      <w:r w:rsidRPr="00746C35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3F485D">
        <w:rPr>
          <w:rFonts w:ascii="Times New Roman" w:hAnsi="Times New Roman" w:cs="Times New Roman"/>
          <w:sz w:val="24"/>
          <w:szCs w:val="24"/>
          <w:lang w:val="sr-Cyrl-CS"/>
        </w:rPr>
        <w:t xml:space="preserve"> по цени од 8,3215 евра канцеларијског простора). Закуподавац је Привредна комора Србије.</w:t>
      </w:r>
    </w:p>
    <w:p w14:paraId="0F73D4A2" w14:textId="50B9B55E" w:rsidR="007F570B" w:rsidRDefault="00E80EE7" w:rsidP="003F48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570B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Трошкови сајмова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укупном износу од </w:t>
      </w:r>
      <w:r w:rsidR="007D6DA2">
        <w:rPr>
          <w:rFonts w:ascii="Times New Roman" w:hAnsi="Times New Roman" w:cs="Times New Roman"/>
          <w:sz w:val="24"/>
          <w:szCs w:val="24"/>
          <w:lang w:val="sr-Cyrl-CS"/>
        </w:rPr>
        <w:t>86.305.019,59</w:t>
      </w:r>
      <w:r w:rsidR="007F57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C35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7F570B">
        <w:rPr>
          <w:rFonts w:ascii="Times New Roman" w:hAnsi="Times New Roman" w:cs="Times New Roman"/>
          <w:sz w:val="24"/>
          <w:szCs w:val="24"/>
          <w:lang w:val="sr-Cyrl-CS"/>
        </w:rPr>
        <w:t>финансирани су приходима</w:t>
      </w:r>
      <w:r w:rsidR="007D6DA2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РС 201</w:t>
      </w:r>
      <w:r w:rsidR="004F61D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7D6DA2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до 79.453.295,24</w:t>
      </w:r>
      <w:r w:rsidR="007F57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C35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7F570B">
        <w:rPr>
          <w:rFonts w:ascii="Times New Roman" w:hAnsi="Times New Roman" w:cs="Times New Roman"/>
          <w:sz w:val="24"/>
          <w:szCs w:val="24"/>
          <w:lang w:val="sr-Cyrl-CS"/>
        </w:rPr>
        <w:t xml:space="preserve">и сопственим приходима </w:t>
      </w:r>
      <w:r w:rsidR="00F014AF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7F570B">
        <w:rPr>
          <w:rFonts w:ascii="Times New Roman" w:hAnsi="Times New Roman" w:cs="Times New Roman"/>
          <w:sz w:val="24"/>
          <w:szCs w:val="24"/>
          <w:lang w:val="sr-Cyrl-CS"/>
        </w:rPr>
        <w:t>износ</w:t>
      </w:r>
      <w:r w:rsidR="00F014A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7F570B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7D6DA2">
        <w:rPr>
          <w:rFonts w:ascii="Times New Roman" w:hAnsi="Times New Roman" w:cs="Times New Roman"/>
          <w:sz w:val="24"/>
          <w:szCs w:val="24"/>
          <w:lang w:val="sr-Cyrl-CS"/>
        </w:rPr>
        <w:t>6.851.724,35</w:t>
      </w:r>
      <w:r w:rsidR="00746C3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7F570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69B101D9" w14:textId="7F6FA6A5" w:rsidR="003F485D" w:rsidRPr="003F485D" w:rsidRDefault="003F485D" w:rsidP="003F48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485D">
        <w:rPr>
          <w:rFonts w:ascii="Times New Roman" w:hAnsi="Times New Roman" w:cs="Times New Roman"/>
          <w:sz w:val="24"/>
          <w:szCs w:val="24"/>
          <w:lang w:val="sr-Cyrl-CS"/>
        </w:rPr>
        <w:t>Агенција је у 2019. години реализовала 1</w:t>
      </w:r>
      <w:r w:rsidR="0087176B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3F485D">
        <w:rPr>
          <w:rFonts w:ascii="Times New Roman" w:hAnsi="Times New Roman" w:cs="Times New Roman"/>
          <w:sz w:val="24"/>
          <w:szCs w:val="24"/>
          <w:lang w:val="sr-Cyrl-CS"/>
        </w:rPr>
        <w:t xml:space="preserve"> сајмова</w:t>
      </w:r>
      <w:r w:rsidR="00746C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7176B">
        <w:rPr>
          <w:rFonts w:ascii="Times New Roman" w:hAnsi="Times New Roman" w:cs="Times New Roman"/>
          <w:sz w:val="24"/>
          <w:szCs w:val="24"/>
          <w:lang w:val="sr-Cyrl-CS"/>
        </w:rPr>
        <w:t xml:space="preserve"> као што је и планирала</w:t>
      </w:r>
      <w:r w:rsidRPr="003F485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W w:w="7560" w:type="dxa"/>
        <w:tblInd w:w="364" w:type="dxa"/>
        <w:tblLook w:val="04A0" w:firstRow="1" w:lastRow="0" w:firstColumn="1" w:lastColumn="0" w:noHBand="0" w:noVBand="1"/>
      </w:tblPr>
      <w:tblGrid>
        <w:gridCol w:w="640"/>
        <w:gridCol w:w="148"/>
        <w:gridCol w:w="2492"/>
        <w:gridCol w:w="2360"/>
        <w:gridCol w:w="1920"/>
      </w:tblGrid>
      <w:tr w:rsidR="003F485D" w:rsidRPr="00D31B96" w14:paraId="2C2F479F" w14:textId="77777777" w:rsidTr="0087176B">
        <w:trPr>
          <w:trHeight w:val="300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bottom"/>
            <w:hideMark/>
          </w:tcPr>
          <w:p w14:paraId="46A0C81C" w14:textId="77777777" w:rsidR="003F485D" w:rsidRPr="00D31B96" w:rsidRDefault="003F485D" w:rsidP="00600D29">
            <w:pPr>
              <w:rPr>
                <w:rFonts w:ascii="Times New Roman" w:hAnsi="Times New Roman" w:cs="Times New Roman"/>
                <w:b/>
                <w:bCs/>
                <w:color w:val="FFFF99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hAnsi="Times New Roman" w:cs="Times New Roman"/>
                <w:b/>
                <w:bCs/>
                <w:color w:val="FFFF99"/>
                <w:sz w:val="24"/>
                <w:szCs w:val="24"/>
                <w:lang w:val="en-GB" w:eastAsia="en-GB"/>
              </w:rPr>
              <w:t>Р.БР.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bottom"/>
            <w:hideMark/>
          </w:tcPr>
          <w:p w14:paraId="2129B1B1" w14:textId="77777777" w:rsidR="003F485D" w:rsidRPr="00D31B96" w:rsidRDefault="003F485D" w:rsidP="00600D29">
            <w:pPr>
              <w:rPr>
                <w:rFonts w:ascii="Times New Roman" w:hAnsi="Times New Roman" w:cs="Times New Roman"/>
                <w:b/>
                <w:bCs/>
                <w:color w:val="FFFF99"/>
                <w:sz w:val="24"/>
                <w:szCs w:val="24"/>
                <w:lang w:val="sr-Cyrl-RS" w:eastAsia="en-GB"/>
              </w:rPr>
            </w:pPr>
            <w:r w:rsidRPr="00D31B96">
              <w:rPr>
                <w:rFonts w:ascii="Times New Roman" w:hAnsi="Times New Roman" w:cs="Times New Roman"/>
                <w:b/>
                <w:bCs/>
                <w:color w:val="FFFF99"/>
                <w:sz w:val="24"/>
                <w:szCs w:val="24"/>
                <w:lang w:val="en-GB" w:eastAsia="en-GB"/>
              </w:rPr>
              <w:t>НАЗИВ САЈМА</w:t>
            </w:r>
            <w:r w:rsidR="0087176B" w:rsidRPr="00D31B96">
              <w:rPr>
                <w:rFonts w:ascii="Times New Roman" w:hAnsi="Times New Roman" w:cs="Times New Roman"/>
                <w:b/>
                <w:bCs/>
                <w:color w:val="FFFF99"/>
                <w:sz w:val="24"/>
                <w:szCs w:val="24"/>
                <w:lang w:val="sr-Cyrl-RS" w:eastAsia="en-GB"/>
              </w:rPr>
              <w:t xml:space="preserve">                        ИЗНОС РСД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bottom"/>
            <w:hideMark/>
          </w:tcPr>
          <w:p w14:paraId="57928CC5" w14:textId="77777777" w:rsidR="003F485D" w:rsidRPr="00D31B96" w:rsidRDefault="003F485D" w:rsidP="00600D29">
            <w:pPr>
              <w:jc w:val="right"/>
              <w:rPr>
                <w:rFonts w:ascii="Times New Roman" w:hAnsi="Times New Roman" w:cs="Times New Roman"/>
                <w:b/>
                <w:bCs/>
                <w:color w:val="FFFF99"/>
                <w:sz w:val="24"/>
                <w:szCs w:val="24"/>
                <w:lang w:val="sr-Cyrl-RS" w:eastAsia="en-GB"/>
              </w:rPr>
            </w:pPr>
            <w:r w:rsidRPr="00D31B96">
              <w:rPr>
                <w:rFonts w:ascii="Times New Roman" w:hAnsi="Times New Roman" w:cs="Times New Roman"/>
                <w:b/>
                <w:bCs/>
                <w:color w:val="FFFF99"/>
                <w:sz w:val="24"/>
                <w:szCs w:val="24"/>
                <w:lang w:val="en-GB" w:eastAsia="en-GB"/>
              </w:rPr>
              <w:t>ИЗНОС</w:t>
            </w:r>
            <w:r w:rsidR="0087176B" w:rsidRPr="00D31B96">
              <w:rPr>
                <w:rFonts w:ascii="Times New Roman" w:hAnsi="Times New Roman" w:cs="Times New Roman"/>
                <w:b/>
                <w:bCs/>
                <w:color w:val="FFFF99"/>
                <w:sz w:val="24"/>
                <w:szCs w:val="24"/>
                <w:lang w:val="sr-Cyrl-RS" w:eastAsia="en-GB"/>
              </w:rPr>
              <w:t xml:space="preserve"> ЕУР</w:t>
            </w:r>
          </w:p>
        </w:tc>
      </w:tr>
      <w:tr w:rsidR="004F61DD" w:rsidRPr="00D31B96" w14:paraId="5685CDE8" w14:textId="77777777" w:rsidTr="0087176B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6160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65B5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Fruit Logistica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B5B0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3.786.427,37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C7D3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32.088,37</w:t>
            </w:r>
          </w:p>
        </w:tc>
      </w:tr>
      <w:tr w:rsidR="004F61DD" w:rsidRPr="00D31B96" w14:paraId="5FECCCA6" w14:textId="77777777" w:rsidTr="008717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1878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8F9B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Prodexpo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093F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6.669.177,71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8ADB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56.518,46</w:t>
            </w:r>
          </w:p>
        </w:tc>
      </w:tr>
      <w:tr w:rsidR="004F61DD" w:rsidRPr="00D31B96" w14:paraId="3FC2675F" w14:textId="77777777" w:rsidTr="008717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D506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FD0D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Biofach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CC91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2.495.802,02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9F48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21.150,86</w:t>
            </w:r>
          </w:p>
        </w:tc>
      </w:tr>
      <w:tr w:rsidR="004F61DD" w:rsidRPr="00D31B96" w14:paraId="5249E19C" w14:textId="77777777" w:rsidTr="008717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75AA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BF8A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Glulfood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0798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7.770.356,86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32BA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65.850,48</w:t>
            </w:r>
          </w:p>
        </w:tc>
      </w:tr>
      <w:tr w:rsidR="004F61DD" w:rsidRPr="00D31B96" w14:paraId="2DD2BD59" w14:textId="77777777" w:rsidTr="008717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07EB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B1F0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Prowein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2FDC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3.277.399,58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E56F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27.774,57</w:t>
            </w:r>
          </w:p>
        </w:tc>
      </w:tr>
      <w:tr w:rsidR="004F61DD" w:rsidRPr="00D31B96" w14:paraId="736590AD" w14:textId="77777777" w:rsidTr="008717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DA00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DD3B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Hanover Messe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1938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5.248.312,00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4BB1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44.477,22</w:t>
            </w:r>
          </w:p>
        </w:tc>
      </w:tr>
      <w:tr w:rsidR="004F61DD" w:rsidRPr="00D31B96" w14:paraId="0FFA9899" w14:textId="77777777" w:rsidTr="008717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32B6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3F51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Mosbuild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E00A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5.973.744,30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C2C2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50.624,95</w:t>
            </w:r>
          </w:p>
        </w:tc>
      </w:tr>
      <w:tr w:rsidR="004F61DD" w:rsidRPr="00D31B96" w14:paraId="78A936F3" w14:textId="77777777" w:rsidTr="008717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CC79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FBD9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Mostar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8F05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926.876,80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8ED4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7.854,89</w:t>
            </w:r>
          </w:p>
        </w:tc>
      </w:tr>
      <w:tr w:rsidR="004F61DD" w:rsidRPr="00D31B96" w14:paraId="4E74A989" w14:textId="77777777" w:rsidTr="008717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039D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50E9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Plma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E14D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5.130.039,98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F49A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43.474,92</w:t>
            </w:r>
          </w:p>
        </w:tc>
      </w:tr>
      <w:tr w:rsidR="004F61DD" w:rsidRPr="00D31B96" w14:paraId="3D223536" w14:textId="77777777" w:rsidTr="008717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D4B1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8808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World Food Msccow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CF5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6.952.837,58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A282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58.922,35</w:t>
            </w:r>
          </w:p>
        </w:tc>
      </w:tr>
      <w:tr w:rsidR="004F61DD" w:rsidRPr="00D31B96" w14:paraId="0FE17213" w14:textId="77777777" w:rsidTr="008717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263E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F941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Anuga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1F8F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10.081.961,44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8ED5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85.440,35</w:t>
            </w:r>
          </w:p>
        </w:tc>
      </w:tr>
      <w:tr w:rsidR="004F61DD" w:rsidRPr="00D31B96" w14:paraId="09E03E51" w14:textId="77777777" w:rsidTr="008717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FD92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AC7F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A+A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5189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3.931.851,64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E6F5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33.320,78</w:t>
            </w:r>
          </w:p>
        </w:tc>
      </w:tr>
      <w:tr w:rsidR="004F61DD" w:rsidRPr="00D31B96" w14:paraId="124292D6" w14:textId="77777777" w:rsidTr="008717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5FE5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66B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Agritechnica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9506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5.982.951,69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CBF7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50.702,98</w:t>
            </w:r>
          </w:p>
        </w:tc>
      </w:tr>
      <w:tr w:rsidR="004F61DD" w:rsidRPr="00D31B96" w14:paraId="5C326C9D" w14:textId="77777777" w:rsidTr="008717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C687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F805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Tirana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9C87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5.370.413,36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B02B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45.511,98</w:t>
            </w:r>
          </w:p>
        </w:tc>
      </w:tr>
      <w:tr w:rsidR="004F61DD" w:rsidRPr="00D31B96" w14:paraId="0867F33F" w14:textId="77777777" w:rsidTr="008717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9AC7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92AC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Israfood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3CF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5.868.550,78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864C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49.733,48</w:t>
            </w:r>
          </w:p>
        </w:tc>
      </w:tr>
      <w:tr w:rsidR="004F61DD" w:rsidRPr="00D31B96" w14:paraId="1B2E90D1" w14:textId="77777777" w:rsidTr="008717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5F01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55CB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China International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41EE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3.574.389,02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4AF5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30.291,43</w:t>
            </w:r>
          </w:p>
        </w:tc>
      </w:tr>
      <w:tr w:rsidR="004F61DD" w:rsidRPr="00D31B96" w14:paraId="30EC48EB" w14:textId="77777777" w:rsidTr="0087176B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667C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6849B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Pro Wine China 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9F4D2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3.263.927,26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CCD7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27.660,40</w:t>
            </w:r>
          </w:p>
        </w:tc>
      </w:tr>
      <w:tr w:rsidR="004F61DD" w:rsidRPr="00D31B96" w14:paraId="0450B642" w14:textId="77777777" w:rsidTr="0087176B">
        <w:trPr>
          <w:trHeight w:val="330"/>
        </w:trPr>
        <w:tc>
          <w:tcPr>
            <w:tcW w:w="6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3B64007" w14:textId="77777777" w:rsidR="004F61DD" w:rsidRPr="00D31B96" w:rsidRDefault="004F61DD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1C33286" w14:textId="5302393C" w:rsidR="004F61DD" w:rsidRPr="00D31B96" w:rsidRDefault="00D31B96" w:rsidP="004F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t>Укупно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875FA66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86.305.019,39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113EBFA" w14:textId="77777777" w:rsidR="004F61DD" w:rsidRPr="00D31B96" w:rsidRDefault="004F61DD" w:rsidP="004F6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31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731.398,47</w:t>
            </w:r>
          </w:p>
        </w:tc>
      </w:tr>
    </w:tbl>
    <w:p w14:paraId="276CACB0" w14:textId="77777777" w:rsidR="004D2011" w:rsidRDefault="004D2011" w:rsidP="003F485D">
      <w:pPr>
        <w:pStyle w:val="BodyTextIndent"/>
        <w:tabs>
          <w:tab w:val="left" w:pos="-3360"/>
        </w:tabs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F29A3F2" w14:textId="506D4B44" w:rsidR="00C745EF" w:rsidRPr="0087176B" w:rsidRDefault="00C745EF" w:rsidP="00C745EF">
      <w:pPr>
        <w:pStyle w:val="BodyTextIndent"/>
        <w:tabs>
          <w:tab w:val="left" w:pos="-3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5EF">
        <w:rPr>
          <w:rFonts w:ascii="Times New Roman" w:hAnsi="Times New Roman" w:cs="Times New Roman"/>
          <w:b/>
          <w:i/>
          <w:sz w:val="24"/>
          <w:szCs w:val="24"/>
          <w:lang w:val="sr-Cyrl-RS"/>
        </w:rPr>
        <w:lastRenderedPageBreak/>
        <w:t xml:space="preserve">Трошкови рекламе и пропаганде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87176B">
        <w:rPr>
          <w:rFonts w:ascii="Times New Roman" w:hAnsi="Times New Roman" w:cs="Times New Roman"/>
          <w:sz w:val="24"/>
          <w:szCs w:val="24"/>
          <w:lang w:val="sr-Cyrl-RS"/>
        </w:rPr>
        <w:t>2.206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7176B">
        <w:rPr>
          <w:rFonts w:ascii="Times New Roman" w:hAnsi="Times New Roman" w:cs="Times New Roman"/>
          <w:sz w:val="24"/>
          <w:szCs w:val="24"/>
          <w:lang w:val="sr-Cyrl-RS"/>
        </w:rPr>
        <w:t>468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176B">
        <w:rPr>
          <w:rFonts w:ascii="Times New Roman" w:hAnsi="Times New Roman" w:cs="Times New Roman"/>
          <w:sz w:val="24"/>
          <w:szCs w:val="24"/>
          <w:lang w:val="sr-Cyrl-RS"/>
        </w:rPr>
        <w:t>83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 финансирани су приходима из буџета РС 2018 у износу од 1.</w:t>
      </w:r>
      <w:r w:rsidR="0087176B">
        <w:rPr>
          <w:rFonts w:ascii="Times New Roman" w:hAnsi="Times New Roman" w:cs="Times New Roman"/>
          <w:sz w:val="24"/>
          <w:szCs w:val="24"/>
          <w:lang w:val="sr-Cyrl-RS"/>
        </w:rPr>
        <w:t>808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7176B">
        <w:rPr>
          <w:rFonts w:ascii="Times New Roman" w:hAnsi="Times New Roman" w:cs="Times New Roman"/>
          <w:sz w:val="24"/>
          <w:szCs w:val="24"/>
          <w:lang w:val="sr-Cyrl-RS"/>
        </w:rPr>
        <w:t>800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176B">
        <w:rPr>
          <w:rFonts w:ascii="Times New Roman" w:hAnsi="Times New Roman" w:cs="Times New Roman"/>
          <w:sz w:val="24"/>
          <w:szCs w:val="24"/>
          <w:lang w:val="sr-Cyrl-RS"/>
        </w:rPr>
        <w:t>08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 </w:t>
      </w:r>
      <w:r w:rsidR="00D31B96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израд</w:t>
      </w:r>
      <w:r w:rsidR="00D31B96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76FDD">
        <w:rPr>
          <w:rFonts w:ascii="Times New Roman" w:hAnsi="Times New Roman" w:cs="Times New Roman"/>
          <w:sz w:val="24"/>
          <w:szCs w:val="24"/>
          <w:lang w:val="sr-Cyrl-RS"/>
        </w:rPr>
        <w:t>рекламно</w:t>
      </w:r>
      <w:r w:rsidR="00D31B96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976FDD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материјала са логом </w:t>
      </w:r>
      <w:r w:rsidR="00D31B96">
        <w:rPr>
          <w:rFonts w:ascii="Times New Roman" w:hAnsi="Times New Roman" w:cs="Times New Roman"/>
          <w:sz w:val="24"/>
          <w:szCs w:val="24"/>
          <w:lang w:val="sr-Cyrl-RS"/>
        </w:rPr>
        <w:t>Агенције)</w:t>
      </w:r>
      <w:r w:rsidR="00F014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176B" w:rsidRPr="00976FDD">
        <w:rPr>
          <w:rFonts w:ascii="Times New Roman" w:hAnsi="Times New Roman" w:cs="Times New Roman"/>
          <w:sz w:val="24"/>
          <w:szCs w:val="24"/>
          <w:lang w:val="sr-Cyrl-RS"/>
        </w:rPr>
        <w:t xml:space="preserve"> а донацијом ЕЕН </w:t>
      </w:r>
      <w:r w:rsidR="00D31B9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7176B" w:rsidRPr="00976FDD">
        <w:rPr>
          <w:rFonts w:ascii="Times New Roman" w:hAnsi="Times New Roman" w:cs="Times New Roman"/>
          <w:sz w:val="24"/>
          <w:szCs w:val="24"/>
          <w:lang w:val="sr-Cyrl-RS"/>
        </w:rPr>
        <w:t>износ</w:t>
      </w:r>
      <w:r w:rsidR="00D31B9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7176B" w:rsidRPr="00976FDD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87176B">
        <w:rPr>
          <w:rFonts w:ascii="Times New Roman" w:hAnsi="Times New Roman" w:cs="Times New Roman"/>
          <w:sz w:val="24"/>
          <w:szCs w:val="24"/>
          <w:lang w:val="sr-Cyrl-RS"/>
        </w:rPr>
        <w:t xml:space="preserve"> 397.668,75 динара.</w:t>
      </w:r>
    </w:p>
    <w:p w14:paraId="4B8343BE" w14:textId="2C2AA8A4" w:rsidR="003F485D" w:rsidRPr="003F485D" w:rsidRDefault="004D2011" w:rsidP="003F485D">
      <w:pPr>
        <w:pStyle w:val="BodyTextIndent"/>
        <w:tabs>
          <w:tab w:val="left" w:pos="-3360"/>
        </w:tabs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745EF">
        <w:rPr>
          <w:rFonts w:ascii="Times New Roman" w:hAnsi="Times New Roman" w:cs="Times New Roman"/>
          <w:b/>
          <w:i/>
          <w:color w:val="000000"/>
          <w:sz w:val="24"/>
          <w:szCs w:val="24"/>
          <w:lang w:val="sr-Cyrl-CS"/>
        </w:rPr>
        <w:t>Трошкови непроизводних услуга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у укупном износу од </w:t>
      </w:r>
      <w:r w:rsidR="00F021D2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4.209.771,98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динар</w:t>
      </w:r>
      <w:r w:rsidR="00F021D2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однос</w:t>
      </w:r>
      <w:r w:rsidR="00D31B96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се на:</w:t>
      </w:r>
      <w:r w:rsidR="003F485D" w:rsidRPr="003F4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14:paraId="05CABF25" w14:textId="1AE1C2CC" w:rsidR="003F485D" w:rsidRPr="003F485D" w:rsidRDefault="003F485D" w:rsidP="00DC767E">
      <w:pPr>
        <w:pStyle w:val="ListParagraph"/>
        <w:numPr>
          <w:ilvl w:val="0"/>
          <w:numId w:val="12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3F485D">
        <w:rPr>
          <w:rFonts w:ascii="Times New Roman" w:hAnsi="Times New Roman" w:cs="Times New Roman"/>
          <w:sz w:val="24"/>
          <w:szCs w:val="24"/>
          <w:lang w:val="sr-Cyrl-RS"/>
        </w:rPr>
        <w:t xml:space="preserve">Консултантске услуге </w:t>
      </w:r>
      <w:r w:rsidR="00D31B96">
        <w:rPr>
          <w:rFonts w:ascii="Times New Roman" w:hAnsi="Times New Roman" w:cs="Times New Roman"/>
          <w:sz w:val="24"/>
          <w:szCs w:val="24"/>
          <w:lang w:val="sr-Cyrl-RS"/>
        </w:rPr>
        <w:t>....................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</w:t>
      </w:r>
      <w:r w:rsidR="00D31B9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F021D2">
        <w:rPr>
          <w:rFonts w:ascii="Times New Roman" w:hAnsi="Times New Roman" w:cs="Times New Roman"/>
          <w:sz w:val="24"/>
          <w:szCs w:val="24"/>
          <w:lang w:val="sr-Cyrl-RS"/>
        </w:rPr>
        <w:t>...253.152</w:t>
      </w:r>
      <w:r w:rsidRPr="003F485D">
        <w:rPr>
          <w:rFonts w:ascii="Times New Roman" w:hAnsi="Times New Roman" w:cs="Times New Roman"/>
          <w:sz w:val="24"/>
          <w:szCs w:val="24"/>
        </w:rPr>
        <w:t>,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>00 динара</w:t>
      </w:r>
    </w:p>
    <w:p w14:paraId="4E13B03A" w14:textId="6789572A" w:rsidR="003F485D" w:rsidRPr="003F485D" w:rsidRDefault="003F485D" w:rsidP="00DC767E">
      <w:pPr>
        <w:pStyle w:val="ListParagraph"/>
        <w:numPr>
          <w:ilvl w:val="0"/>
          <w:numId w:val="12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3F485D">
        <w:rPr>
          <w:rFonts w:ascii="Times New Roman" w:hAnsi="Times New Roman" w:cs="Times New Roman"/>
          <w:sz w:val="24"/>
          <w:szCs w:val="24"/>
          <w:lang w:val="sr-Cyrl-RS"/>
        </w:rPr>
        <w:t>Медицинске услуге.........................................................................4</w:t>
      </w:r>
      <w:r w:rsidR="00F021D2">
        <w:rPr>
          <w:rFonts w:ascii="Times New Roman" w:hAnsi="Times New Roman" w:cs="Times New Roman"/>
          <w:sz w:val="24"/>
          <w:szCs w:val="24"/>
          <w:lang w:val="sr-Cyrl-RS"/>
        </w:rPr>
        <w:t>57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021D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>00,00 динара</w:t>
      </w:r>
    </w:p>
    <w:p w14:paraId="645C8D57" w14:textId="25090ECB" w:rsidR="003F485D" w:rsidRPr="003F485D" w:rsidRDefault="003F485D" w:rsidP="00DC767E">
      <w:pPr>
        <w:pStyle w:val="ListParagraph"/>
        <w:numPr>
          <w:ilvl w:val="0"/>
          <w:numId w:val="12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3F485D">
        <w:rPr>
          <w:rFonts w:ascii="Times New Roman" w:hAnsi="Times New Roman" w:cs="Times New Roman"/>
          <w:sz w:val="24"/>
          <w:szCs w:val="24"/>
          <w:lang w:val="sr-Cyrl-RS"/>
        </w:rPr>
        <w:t>Услуге адвоката...............................................................................</w:t>
      </w:r>
      <w:r w:rsidR="00F021D2">
        <w:rPr>
          <w:rFonts w:ascii="Times New Roman" w:hAnsi="Times New Roman" w:cs="Times New Roman"/>
          <w:sz w:val="24"/>
          <w:szCs w:val="24"/>
          <w:lang w:val="sr-Cyrl-RS"/>
        </w:rPr>
        <w:t>337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021D2">
        <w:rPr>
          <w:rFonts w:ascii="Times New Roman" w:hAnsi="Times New Roman" w:cs="Times New Roman"/>
          <w:sz w:val="24"/>
          <w:szCs w:val="24"/>
          <w:lang w:val="sr-Cyrl-RS"/>
        </w:rPr>
        <w:t>972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21D2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</w:p>
    <w:p w14:paraId="4DA72E80" w14:textId="4CBA6031" w:rsidR="003F485D" w:rsidRPr="003F485D" w:rsidRDefault="003F485D" w:rsidP="00DC767E">
      <w:pPr>
        <w:pStyle w:val="ListParagraph"/>
        <w:numPr>
          <w:ilvl w:val="0"/>
          <w:numId w:val="12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3F485D">
        <w:rPr>
          <w:rFonts w:ascii="Times New Roman" w:hAnsi="Times New Roman" w:cs="Times New Roman"/>
          <w:sz w:val="24"/>
          <w:szCs w:val="24"/>
          <w:lang w:val="sr-Cyrl-RS"/>
        </w:rPr>
        <w:t xml:space="preserve">Услуге превођења и лектуре </w:t>
      </w:r>
      <w:r w:rsidR="00D31B96">
        <w:rPr>
          <w:rFonts w:ascii="Times New Roman" w:hAnsi="Times New Roman" w:cs="Times New Roman"/>
          <w:sz w:val="24"/>
          <w:szCs w:val="24"/>
          <w:lang w:val="sr-Cyrl-RS"/>
        </w:rPr>
        <w:t>.....................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</w:t>
      </w:r>
      <w:r w:rsidR="00F021D2">
        <w:rPr>
          <w:rFonts w:ascii="Times New Roman" w:hAnsi="Times New Roman" w:cs="Times New Roman"/>
          <w:sz w:val="24"/>
          <w:szCs w:val="24"/>
          <w:lang w:val="sr-Cyrl-RS"/>
        </w:rPr>
        <w:t>.....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021D2">
        <w:rPr>
          <w:rFonts w:ascii="Times New Roman" w:hAnsi="Times New Roman" w:cs="Times New Roman"/>
          <w:sz w:val="24"/>
          <w:szCs w:val="24"/>
          <w:lang w:val="sr-Cyrl-RS"/>
        </w:rPr>
        <w:t>8.232,30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</w:p>
    <w:p w14:paraId="21AFD3EC" w14:textId="5BC91869" w:rsidR="003F485D" w:rsidRPr="003F485D" w:rsidRDefault="003F485D" w:rsidP="00DC767E">
      <w:pPr>
        <w:pStyle w:val="ListParagraph"/>
        <w:numPr>
          <w:ilvl w:val="0"/>
          <w:numId w:val="12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3F485D">
        <w:rPr>
          <w:rFonts w:ascii="Times New Roman" w:hAnsi="Times New Roman" w:cs="Times New Roman"/>
          <w:sz w:val="24"/>
          <w:szCs w:val="24"/>
          <w:lang w:val="sr-Cyrl-RS"/>
        </w:rPr>
        <w:t>Семинар</w:t>
      </w:r>
      <w:r w:rsidR="00F014A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 xml:space="preserve"> и стручно усавршавање за</w:t>
      </w:r>
      <w:r w:rsidR="00F021D2">
        <w:rPr>
          <w:rFonts w:ascii="Times New Roman" w:hAnsi="Times New Roman" w:cs="Times New Roman"/>
          <w:sz w:val="24"/>
          <w:szCs w:val="24"/>
          <w:lang w:val="sr-Cyrl-RS"/>
        </w:rPr>
        <w:t>послених ............................578.632,44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</w:p>
    <w:p w14:paraId="7161BC07" w14:textId="24293453" w:rsidR="003F485D" w:rsidRPr="003F485D" w:rsidRDefault="003F485D" w:rsidP="00DC767E">
      <w:pPr>
        <w:pStyle w:val="ListParagraph"/>
        <w:numPr>
          <w:ilvl w:val="0"/>
          <w:numId w:val="12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3F485D">
        <w:rPr>
          <w:rFonts w:ascii="Times New Roman" w:hAnsi="Times New Roman" w:cs="Times New Roman"/>
          <w:sz w:val="24"/>
          <w:szCs w:val="24"/>
          <w:lang w:val="sr-Cyrl-RS"/>
        </w:rPr>
        <w:t>Услуге ревизије...................................................</w:t>
      </w:r>
      <w:r w:rsidR="00F021D2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>............................</w:t>
      </w:r>
      <w:r w:rsidR="00F021D2">
        <w:rPr>
          <w:rFonts w:ascii="Times New Roman" w:hAnsi="Times New Roman" w:cs="Times New Roman"/>
          <w:sz w:val="24"/>
          <w:szCs w:val="24"/>
          <w:lang w:val="sr-Cyrl-RS"/>
        </w:rPr>
        <w:t>852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>.000,00 динара</w:t>
      </w:r>
    </w:p>
    <w:p w14:paraId="4D775AB1" w14:textId="56E82D93" w:rsidR="003F485D" w:rsidRPr="003F485D" w:rsidRDefault="003F485D" w:rsidP="00DC767E">
      <w:pPr>
        <w:pStyle w:val="ListParagraph"/>
        <w:numPr>
          <w:ilvl w:val="0"/>
          <w:numId w:val="12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3F485D">
        <w:rPr>
          <w:rFonts w:ascii="Times New Roman" w:hAnsi="Times New Roman" w:cs="Times New Roman"/>
          <w:sz w:val="24"/>
          <w:szCs w:val="24"/>
          <w:lang w:val="sr-Cyrl-RS"/>
        </w:rPr>
        <w:t xml:space="preserve">Услуге архивирања </w:t>
      </w:r>
      <w:r w:rsidR="00D31B96">
        <w:rPr>
          <w:rFonts w:ascii="Times New Roman" w:hAnsi="Times New Roman" w:cs="Times New Roman"/>
          <w:sz w:val="24"/>
          <w:szCs w:val="24"/>
          <w:lang w:val="sr-Cyrl-RS"/>
        </w:rPr>
        <w:t>.....................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.....................................................</w:t>
      </w:r>
      <w:r w:rsidR="00F021D2">
        <w:rPr>
          <w:rFonts w:ascii="Times New Roman" w:hAnsi="Times New Roman" w:cs="Times New Roman"/>
          <w:sz w:val="24"/>
          <w:szCs w:val="24"/>
          <w:lang w:val="sr-Cyrl-RS"/>
        </w:rPr>
        <w:t>204.946,88</w:t>
      </w:r>
      <w:r w:rsidRPr="003F485D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</w:p>
    <w:p w14:paraId="76DF25C5" w14:textId="61FACC19" w:rsidR="003F485D" w:rsidRPr="003F485D" w:rsidRDefault="00F021D2" w:rsidP="00DC767E">
      <w:pPr>
        <w:pStyle w:val="ListParagraph"/>
        <w:numPr>
          <w:ilvl w:val="0"/>
          <w:numId w:val="12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Услуге чишћења пословних просторија....................................</w:t>
      </w:r>
      <w:r w:rsidR="00D31B9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....933.933,06 динара</w:t>
      </w:r>
    </w:p>
    <w:p w14:paraId="69B8DEDD" w14:textId="6D74B990" w:rsidR="003F485D" w:rsidRPr="00F021D2" w:rsidRDefault="00F021D2" w:rsidP="00DC767E">
      <w:pPr>
        <w:pStyle w:val="ListParagraph"/>
        <w:numPr>
          <w:ilvl w:val="0"/>
          <w:numId w:val="12"/>
        </w:num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21D2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Услуге </w:t>
      </w:r>
      <w:r w:rsidRPr="00F021D2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press </w:t>
      </w:r>
      <w:r w:rsidRPr="00F021D2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клипинга..................................................................</w:t>
      </w:r>
      <w:r w:rsidR="00D31B96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Pr="00F021D2">
        <w:rPr>
          <w:rFonts w:ascii="Times New Roman" w:hAnsi="Times New Roman" w:cs="Times New Roman"/>
          <w:sz w:val="24"/>
          <w:szCs w:val="24"/>
          <w:u w:val="single"/>
          <w:lang w:val="sr-Cyrl-RS"/>
        </w:rPr>
        <w:t>...583.802,79 динара</w:t>
      </w:r>
    </w:p>
    <w:p w14:paraId="744ABE7E" w14:textId="31FFCB64" w:rsidR="00F021D2" w:rsidRPr="00F021D2" w:rsidRDefault="00F021D2" w:rsidP="00DC767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F021D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У к у п н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</w:t>
      </w:r>
      <w:r w:rsidR="00D3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4.209.771,98 динара</w:t>
      </w:r>
    </w:p>
    <w:p w14:paraId="727ACB6D" w14:textId="21CC90C8" w:rsidR="004C4E83" w:rsidRDefault="004C4E83" w:rsidP="004C4E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4E8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Остали немат</w:t>
      </w:r>
      <w:r w:rsidR="00D31B96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е</w:t>
      </w:r>
      <w:r w:rsidRPr="004C4E8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ријални трошкови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укупном износу од </w:t>
      </w:r>
      <w:r w:rsidR="00ED7CB4">
        <w:rPr>
          <w:rFonts w:ascii="Times New Roman" w:hAnsi="Times New Roman" w:cs="Times New Roman"/>
          <w:sz w:val="24"/>
          <w:szCs w:val="24"/>
          <w:lang w:val="sr-Cyrl-RS"/>
        </w:rPr>
        <w:t>2.068.506,30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 </w:t>
      </w:r>
      <w:r>
        <w:rPr>
          <w:rFonts w:ascii="Times New Roman" w:hAnsi="Times New Roman" w:cs="Times New Roman"/>
          <w:sz w:val="24"/>
          <w:szCs w:val="24"/>
          <w:lang w:val="sr-Cyrl-CS"/>
        </w:rPr>
        <w:t>финансирани су приходима из буџета РС 201</w:t>
      </w:r>
      <w:r w:rsidR="00ED7CB4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до </w:t>
      </w:r>
      <w:r w:rsidR="00ED7CB4">
        <w:rPr>
          <w:rFonts w:ascii="Times New Roman" w:hAnsi="Times New Roman" w:cs="Times New Roman"/>
          <w:sz w:val="24"/>
          <w:szCs w:val="24"/>
          <w:lang w:val="sr-Cyrl-CS"/>
        </w:rPr>
        <w:t>2.055.397,37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и  приходима од донација </w:t>
      </w:r>
      <w:r w:rsidR="00F014AF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износ</w:t>
      </w:r>
      <w:r w:rsidR="00F014AF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ED7CB4">
        <w:rPr>
          <w:rFonts w:ascii="Times New Roman" w:hAnsi="Times New Roman" w:cs="Times New Roman"/>
          <w:sz w:val="24"/>
          <w:szCs w:val="24"/>
          <w:lang w:val="sr-Cyrl-CS"/>
        </w:rPr>
        <w:t>13.108,93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динара.</w:t>
      </w:r>
      <w:r w:rsidR="00ED7CB4">
        <w:rPr>
          <w:rFonts w:ascii="Times New Roman" w:hAnsi="Times New Roman" w:cs="Times New Roman"/>
          <w:sz w:val="24"/>
          <w:szCs w:val="24"/>
          <w:lang w:val="sr-Cyrl-CS"/>
        </w:rPr>
        <w:t xml:space="preserve"> Знатно учешће у овим трошковима има претплата на коришћење базе финансијске анализе привредника</w:t>
      </w:r>
      <w:r w:rsidR="00F014A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7CB4">
        <w:rPr>
          <w:rFonts w:ascii="Times New Roman" w:hAnsi="Times New Roman" w:cs="Times New Roman"/>
          <w:sz w:val="24"/>
          <w:szCs w:val="24"/>
          <w:lang w:val="sr-Cyrl-CS"/>
        </w:rPr>
        <w:t xml:space="preserve"> као и правне базе прописа и стручних мишљења.</w:t>
      </w:r>
    </w:p>
    <w:p w14:paraId="6BDB04EA" w14:textId="77777777" w:rsidR="00071FD8" w:rsidRDefault="00071FD8" w:rsidP="004C4E83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071FD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РЕКАПИТУЛАЦИЈА</w:t>
      </w:r>
    </w:p>
    <w:p w14:paraId="4C5869A3" w14:textId="77777777" w:rsidR="001637C0" w:rsidRDefault="008C4BF1" w:rsidP="008C4B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Процентуално учешће појединих врста расхода у укупној реализацији:</w:t>
      </w:r>
    </w:p>
    <w:tbl>
      <w:tblPr>
        <w:tblStyle w:val="TableGrid"/>
        <w:tblpPr w:leftFromText="180" w:rightFromText="180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942"/>
        <w:gridCol w:w="4298"/>
        <w:gridCol w:w="3969"/>
      </w:tblGrid>
      <w:tr w:rsidR="003F40EE" w14:paraId="600E41F0" w14:textId="77777777" w:rsidTr="00071FD8">
        <w:tc>
          <w:tcPr>
            <w:tcW w:w="942" w:type="dxa"/>
            <w:shd w:val="clear" w:color="auto" w:fill="F2DBDB" w:themeFill="accent2" w:themeFillTint="33"/>
          </w:tcPr>
          <w:p w14:paraId="76D969F4" w14:textId="77777777" w:rsidR="003F40EE" w:rsidRDefault="003F40EE" w:rsidP="00163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Ред.бр.</w:t>
            </w:r>
          </w:p>
        </w:tc>
        <w:tc>
          <w:tcPr>
            <w:tcW w:w="4298" w:type="dxa"/>
            <w:shd w:val="clear" w:color="auto" w:fill="F2DBDB" w:themeFill="accent2" w:themeFillTint="33"/>
          </w:tcPr>
          <w:p w14:paraId="0DC2AA62" w14:textId="77777777" w:rsidR="003F40EE" w:rsidRPr="003F40EE" w:rsidRDefault="003F40EE" w:rsidP="00163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000F2515" w14:textId="77777777" w:rsidR="003F40EE" w:rsidRPr="003F40EE" w:rsidRDefault="003F40EE" w:rsidP="00163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</w:t>
            </w:r>
          </w:p>
        </w:tc>
      </w:tr>
      <w:tr w:rsidR="003F40EE" w14:paraId="3843409F" w14:textId="77777777" w:rsidTr="00071FD8">
        <w:tc>
          <w:tcPr>
            <w:tcW w:w="942" w:type="dxa"/>
          </w:tcPr>
          <w:p w14:paraId="1E046D95" w14:textId="77777777" w:rsidR="003F40EE" w:rsidRDefault="003F40EE" w:rsidP="00163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298" w:type="dxa"/>
          </w:tcPr>
          <w:p w14:paraId="2AECA2A1" w14:textId="77777777" w:rsidR="003F40EE" w:rsidRPr="003F40EE" w:rsidRDefault="003F40EE" w:rsidP="00163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Расходи </w:t>
            </w:r>
          </w:p>
        </w:tc>
        <w:tc>
          <w:tcPr>
            <w:tcW w:w="3969" w:type="dxa"/>
          </w:tcPr>
          <w:p w14:paraId="5327C87D" w14:textId="77777777" w:rsidR="003F40EE" w:rsidRPr="003F40EE" w:rsidRDefault="003F40EE" w:rsidP="00976FD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976F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40.887.793,27</w:t>
            </w:r>
          </w:p>
        </w:tc>
      </w:tr>
      <w:tr w:rsidR="003F40EE" w14:paraId="0F23EBA1" w14:textId="77777777" w:rsidTr="00071FD8">
        <w:tc>
          <w:tcPr>
            <w:tcW w:w="942" w:type="dxa"/>
          </w:tcPr>
          <w:p w14:paraId="0712EC1B" w14:textId="77777777" w:rsidR="003F40EE" w:rsidRDefault="003F40EE" w:rsidP="00163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298" w:type="dxa"/>
          </w:tcPr>
          <w:p w14:paraId="7BF88133" w14:textId="77777777" w:rsidR="003F40EE" w:rsidRPr="003F40EE" w:rsidRDefault="003F40EE" w:rsidP="00163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Додељена подстицајна средства </w:t>
            </w:r>
          </w:p>
        </w:tc>
        <w:tc>
          <w:tcPr>
            <w:tcW w:w="3969" w:type="dxa"/>
          </w:tcPr>
          <w:p w14:paraId="078186FA" w14:textId="77777777" w:rsidR="003F40EE" w:rsidRPr="003F40EE" w:rsidRDefault="00976FDD" w:rsidP="001637C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2.490.777.906,33</w:t>
            </w:r>
          </w:p>
        </w:tc>
      </w:tr>
      <w:tr w:rsidR="003F40EE" w14:paraId="663A65D0" w14:textId="77777777" w:rsidTr="00071FD8">
        <w:tc>
          <w:tcPr>
            <w:tcW w:w="942" w:type="dxa"/>
            <w:shd w:val="clear" w:color="auto" w:fill="F2DBDB" w:themeFill="accent2" w:themeFillTint="33"/>
          </w:tcPr>
          <w:p w14:paraId="70134BEA" w14:textId="77777777" w:rsidR="003F40EE" w:rsidRPr="003F40EE" w:rsidRDefault="003F40EE" w:rsidP="001637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98" w:type="dxa"/>
            <w:shd w:val="clear" w:color="auto" w:fill="F2DBDB" w:themeFill="accent2" w:themeFillTint="33"/>
          </w:tcPr>
          <w:p w14:paraId="2F543457" w14:textId="77777777" w:rsidR="003F40EE" w:rsidRPr="003F40EE" w:rsidRDefault="003F40EE" w:rsidP="001637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40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4C68A979" w14:textId="77777777" w:rsidR="003F40EE" w:rsidRPr="003F40EE" w:rsidRDefault="00976FDD" w:rsidP="001637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2.831.665.699,60</w:t>
            </w:r>
          </w:p>
        </w:tc>
      </w:tr>
    </w:tbl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993"/>
        <w:gridCol w:w="4252"/>
        <w:gridCol w:w="3969"/>
      </w:tblGrid>
      <w:tr w:rsidR="00740FB7" w:rsidRPr="00E774CE" w14:paraId="6E87C6F7" w14:textId="77777777" w:rsidTr="00D31B9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960DB1D" w14:textId="77777777" w:rsidR="00740FB7" w:rsidRPr="00071FD8" w:rsidRDefault="001637C0" w:rsidP="0060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sr-Cyrl-RS" w:eastAsia="en-GB"/>
              </w:rPr>
            </w:pPr>
            <w:r w:rsidRPr="00071FD8">
              <w:rPr>
                <w:rFonts w:ascii="Times New Roman" w:eastAsia="Times New Roman" w:hAnsi="Times New Roman" w:cs="Times New Roman"/>
                <w:b/>
                <w:color w:val="000000"/>
                <w:lang w:val="sr-Cyrl-RS" w:eastAsia="en-GB"/>
              </w:rPr>
              <w:br w:type="textWrapping" w:clear="all"/>
            </w:r>
            <w:r w:rsidR="00740FB7" w:rsidRPr="00071FD8">
              <w:rPr>
                <w:rFonts w:ascii="Times New Roman" w:eastAsia="Times New Roman" w:hAnsi="Times New Roman" w:cs="Times New Roman"/>
                <w:b/>
                <w:color w:val="000000"/>
                <w:lang w:val="sr-Cyrl-RS" w:eastAsia="en-GB"/>
              </w:rPr>
              <w:t>Конто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3C2DFB8" w14:textId="77777777" w:rsidR="00740FB7" w:rsidRPr="00071FD8" w:rsidRDefault="00740FB7" w:rsidP="0060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RS" w:eastAsia="en-GB"/>
              </w:rPr>
            </w:pPr>
            <w:r w:rsidRPr="00071FD8">
              <w:rPr>
                <w:rFonts w:ascii="Times New Roman" w:eastAsia="Times New Roman" w:hAnsi="Times New Roman" w:cs="Times New Roman"/>
                <w:b/>
                <w:color w:val="000000"/>
                <w:lang w:val="sr-Cyrl-RS" w:eastAsia="en-GB"/>
              </w:rPr>
              <w:t>Опис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260D7D2C" w14:textId="77777777" w:rsidR="00740FB7" w:rsidRPr="00071FD8" w:rsidRDefault="00740FB7" w:rsidP="00600D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71FD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 учешћа у укупној реализацији</w:t>
            </w:r>
          </w:p>
        </w:tc>
      </w:tr>
      <w:tr w:rsidR="00740FB7" w:rsidRPr="00E774CE" w14:paraId="23F05312" w14:textId="77777777" w:rsidTr="00D31B9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8E498" w14:textId="77777777" w:rsidR="00740FB7" w:rsidRPr="00105023" w:rsidRDefault="00740FB7" w:rsidP="0060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0502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68698" w14:textId="77777777" w:rsidR="00740FB7" w:rsidRPr="00105023" w:rsidRDefault="00740FB7" w:rsidP="006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0502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Трошкови бруто 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I </w:t>
            </w:r>
            <w:r w:rsidRPr="0010502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зарада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B633DB" w14:textId="77777777" w:rsidR="00740FB7" w:rsidRPr="00E774CE" w:rsidRDefault="003C42B1" w:rsidP="0060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740FB7" w:rsidRPr="00E774CE" w14:paraId="78AF9B0E" w14:textId="77777777" w:rsidTr="00D31B9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F8C6A" w14:textId="77777777" w:rsidR="00740FB7" w:rsidRPr="00E774CE" w:rsidRDefault="00740FB7" w:rsidP="0060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AA529" w14:textId="77777777" w:rsidR="00740FB7" w:rsidRPr="00E774CE" w:rsidRDefault="00740FB7" w:rsidP="006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Остали лични расходи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E9E4" w14:textId="77777777" w:rsidR="00740FB7" w:rsidRPr="00E774CE" w:rsidRDefault="003C42B1" w:rsidP="00600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</w:tr>
      <w:tr w:rsidR="00740FB7" w:rsidRPr="00E774CE" w14:paraId="49A3FD3D" w14:textId="77777777" w:rsidTr="00D31B9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5004" w14:textId="77777777" w:rsidR="00740FB7" w:rsidRPr="00E774CE" w:rsidRDefault="00740FB7" w:rsidP="0060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65A88" w14:textId="77777777" w:rsidR="00740FB7" w:rsidRPr="00E774CE" w:rsidRDefault="00740FB7" w:rsidP="006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Услуге штампања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EC45" w14:textId="77777777" w:rsidR="00740FB7" w:rsidRPr="00E774CE" w:rsidRDefault="003C42B1" w:rsidP="00600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740FB7" w:rsidRPr="00E774CE" w14:paraId="2971768C" w14:textId="77777777" w:rsidTr="00D31B9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6F5C3" w14:textId="77777777" w:rsidR="00740FB7" w:rsidRPr="00E774CE" w:rsidRDefault="00740FB7" w:rsidP="0060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F0331" w14:textId="77777777" w:rsidR="00740FB7" w:rsidRPr="00E774CE" w:rsidRDefault="00740FB7" w:rsidP="006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Трошкови закупа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6856" w14:textId="77777777" w:rsidR="00740FB7" w:rsidRPr="00E774CE" w:rsidRDefault="003C42B1" w:rsidP="00600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</w:tr>
      <w:tr w:rsidR="00740FB7" w:rsidRPr="00E774CE" w14:paraId="41CA3DB9" w14:textId="77777777" w:rsidTr="00D31B9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DA165" w14:textId="77777777" w:rsidR="00740FB7" w:rsidRPr="00E774CE" w:rsidRDefault="00740FB7" w:rsidP="0060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54C93" w14:textId="77777777" w:rsidR="00740FB7" w:rsidRPr="00E774CE" w:rsidRDefault="00740FB7" w:rsidP="006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Трошкови сајмова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75AE" w14:textId="77777777" w:rsidR="00740FB7" w:rsidRPr="00E774CE" w:rsidRDefault="003C42B1" w:rsidP="00600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3,01</w:t>
            </w:r>
          </w:p>
        </w:tc>
      </w:tr>
      <w:tr w:rsidR="003C42B1" w:rsidRPr="00E774CE" w14:paraId="134EBE61" w14:textId="77777777" w:rsidTr="00D31B96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6AEADD1" w14:textId="77777777" w:rsidR="003C42B1" w:rsidRPr="00071FD8" w:rsidRDefault="003C42B1" w:rsidP="003C4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sr-Cyrl-RS" w:eastAsia="en-GB"/>
              </w:rPr>
            </w:pPr>
            <w:r w:rsidRPr="00071FD8">
              <w:rPr>
                <w:rFonts w:ascii="Times New Roman" w:eastAsia="Times New Roman" w:hAnsi="Times New Roman" w:cs="Times New Roman"/>
                <w:b/>
                <w:color w:val="000000"/>
                <w:lang w:val="sr-Cyrl-RS" w:eastAsia="en-GB"/>
              </w:rPr>
              <w:lastRenderedPageBreak/>
              <w:br w:type="textWrapping" w:clear="all"/>
              <w:t>Конто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64ED99A" w14:textId="77777777" w:rsidR="003C42B1" w:rsidRPr="00071FD8" w:rsidRDefault="003C42B1" w:rsidP="003C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RS" w:eastAsia="en-GB"/>
              </w:rPr>
            </w:pPr>
            <w:r w:rsidRPr="00071FD8">
              <w:rPr>
                <w:rFonts w:ascii="Times New Roman" w:eastAsia="Times New Roman" w:hAnsi="Times New Roman" w:cs="Times New Roman"/>
                <w:b/>
                <w:color w:val="000000"/>
                <w:lang w:val="sr-Cyrl-RS" w:eastAsia="en-GB"/>
              </w:rPr>
              <w:t>Опис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1DE65163" w14:textId="77777777" w:rsidR="00D31B96" w:rsidRPr="00D31B96" w:rsidRDefault="00D31B96" w:rsidP="003C42B1">
            <w:pPr>
              <w:jc w:val="right"/>
              <w:rPr>
                <w:rFonts w:ascii="Times New Roman" w:hAnsi="Times New Roman" w:cs="Times New Roman"/>
                <w:b/>
                <w:sz w:val="12"/>
                <w:szCs w:val="24"/>
                <w:lang w:val="sr-Cyrl-RS"/>
              </w:rPr>
            </w:pPr>
          </w:p>
          <w:p w14:paraId="5431BDE4" w14:textId="1DA35450" w:rsidR="003C42B1" w:rsidRPr="00071FD8" w:rsidRDefault="003C42B1" w:rsidP="003C42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71FD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 учешћа у укупној реализацији</w:t>
            </w:r>
          </w:p>
        </w:tc>
      </w:tr>
      <w:tr w:rsidR="00740FB7" w:rsidRPr="00E774CE" w14:paraId="646B7F96" w14:textId="77777777" w:rsidTr="00D31B96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A4DF4" w14:textId="77777777" w:rsidR="00740FB7" w:rsidRPr="00E774CE" w:rsidRDefault="00740FB7" w:rsidP="0060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535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D64C2" w14:textId="77777777" w:rsidR="00740FB7" w:rsidRPr="00E774CE" w:rsidRDefault="00740FB7" w:rsidP="006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Трошкови рекламе и пропаганде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1528" w14:textId="77777777" w:rsidR="00740FB7" w:rsidRPr="00E774CE" w:rsidRDefault="003C42B1" w:rsidP="00600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740FB7" w:rsidRPr="00E774CE" w14:paraId="436D71E2" w14:textId="77777777" w:rsidTr="00D31B9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A9874" w14:textId="77777777" w:rsidR="00740FB7" w:rsidRPr="00E774CE" w:rsidRDefault="00740FB7" w:rsidP="0060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75064" w14:textId="77777777" w:rsidR="00740FB7" w:rsidRPr="00E774CE" w:rsidRDefault="00740FB7" w:rsidP="006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 w:rsidRPr="00E7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Трошкови непроизводних услуга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349" w14:textId="77777777" w:rsidR="00740FB7" w:rsidRPr="00E774CE" w:rsidRDefault="003C42B1" w:rsidP="00600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740FB7" w:rsidRPr="00E774CE" w14:paraId="5D2FC277" w14:textId="77777777" w:rsidTr="00D31B9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6C730" w14:textId="77777777" w:rsidR="00740FB7" w:rsidRPr="00E774CE" w:rsidRDefault="00740FB7" w:rsidP="0060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45F57" w14:textId="77777777" w:rsidR="00740FB7" w:rsidRPr="00E774CE" w:rsidRDefault="00740FB7" w:rsidP="006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Трошкови репрезентације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83D0" w14:textId="77777777" w:rsidR="00740FB7" w:rsidRPr="00E774CE" w:rsidRDefault="003C42B1" w:rsidP="00600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740FB7" w:rsidRPr="00E774CE" w14:paraId="6EF81F70" w14:textId="77777777" w:rsidTr="00D31B9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442B78" w14:textId="77777777" w:rsidR="00740FB7" w:rsidRPr="00740FB7" w:rsidRDefault="00740FB7" w:rsidP="0060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449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46513" w14:textId="77777777" w:rsidR="00740FB7" w:rsidRPr="00740FB7" w:rsidRDefault="00740FB7" w:rsidP="006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Додељена подстицајна средства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5283" w14:textId="77777777" w:rsidR="00740FB7" w:rsidRPr="00590B60" w:rsidRDefault="003C42B1" w:rsidP="00600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87,96</w:t>
            </w:r>
          </w:p>
        </w:tc>
      </w:tr>
    </w:tbl>
    <w:p w14:paraId="3FDB0034" w14:textId="77777777" w:rsidR="00AA48FD" w:rsidRDefault="00AA48FD" w:rsidP="00AA48F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A38FC0" w14:textId="77777777" w:rsidR="00976FDD" w:rsidRDefault="00976FDD" w:rsidP="00AA48F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CE8FD1" w14:textId="77777777" w:rsidR="00976FDD" w:rsidRDefault="00976FDD" w:rsidP="00AA48F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noProof/>
          <w:lang w:val="en-GB" w:eastAsia="en-GB"/>
        </w:rPr>
        <w:drawing>
          <wp:inline distT="0" distB="0" distL="0" distR="0" wp14:anchorId="77FE02D0" wp14:editId="72F50FA9">
            <wp:extent cx="5641975" cy="3472774"/>
            <wp:effectExtent l="0" t="0" r="15875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702151" w14:textId="77777777" w:rsidR="00976FDD" w:rsidRDefault="00976FDD" w:rsidP="00AA48F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BAD27B" w14:textId="77777777" w:rsidR="00AA48FD" w:rsidRDefault="00AA48FD" w:rsidP="00AA48F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29790C" w14:textId="30360497" w:rsidR="00AA48FD" w:rsidRPr="0071301C" w:rsidRDefault="00AA48FD" w:rsidP="00AA48F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F03C2"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</w:t>
      </w:r>
      <w:r w:rsidR="0071301C">
        <w:rPr>
          <w:rFonts w:ascii="Times New Roman" w:hAnsi="Times New Roman" w:cs="Times New Roman"/>
          <w:sz w:val="24"/>
          <w:szCs w:val="24"/>
          <w:lang w:val="sr-Cyrl-RS"/>
        </w:rPr>
        <w:t>дана 28.02.2020. године</w:t>
      </w:r>
    </w:p>
    <w:p w14:paraId="07159C53" w14:textId="383D30DE" w:rsidR="00AA48FD" w:rsidRPr="004F03C2" w:rsidRDefault="00AA48FD" w:rsidP="00AA48F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F03C2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71301C" w:rsidRPr="0071301C">
        <w:rPr>
          <w:rFonts w:ascii="Times New Roman" w:hAnsi="Times New Roman" w:cs="Times New Roman"/>
          <w:sz w:val="24"/>
          <w:szCs w:val="24"/>
        </w:rPr>
        <w:t>1-07-401-93/2020-1</w:t>
      </w:r>
    </w:p>
    <w:p w14:paraId="631AE342" w14:textId="77777777" w:rsidR="00AA48FD" w:rsidRPr="004F03C2" w:rsidRDefault="00AA48FD" w:rsidP="00AA48F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F03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03C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03C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198D4348" w14:textId="40B1D408" w:rsidR="00AA48FD" w:rsidRPr="00D31B96" w:rsidRDefault="00AA48FD" w:rsidP="00FF5AFB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31B96">
        <w:rPr>
          <w:rFonts w:ascii="Times New Roman" w:hAnsi="Times New Roman" w:cs="Times New Roman"/>
          <w:sz w:val="24"/>
          <w:szCs w:val="24"/>
        </w:rPr>
        <w:t>ПРЕДСЕДНИ</w:t>
      </w:r>
      <w:r w:rsidRPr="00D31B96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D31B96">
        <w:rPr>
          <w:rFonts w:ascii="Times New Roman" w:hAnsi="Times New Roman" w:cs="Times New Roman"/>
          <w:sz w:val="24"/>
          <w:szCs w:val="24"/>
        </w:rPr>
        <w:t xml:space="preserve"> УПРАВНОГ ОДБОРА</w:t>
      </w:r>
    </w:p>
    <w:p w14:paraId="5B5ACEA3" w14:textId="4F11DA3E" w:rsidR="00AA48FD" w:rsidRPr="004F03C2" w:rsidRDefault="00AA48FD" w:rsidP="00FF5AFB">
      <w:pPr>
        <w:spacing w:after="0" w:line="240" w:lineRule="auto"/>
        <w:ind w:left="28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03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</w:t>
      </w:r>
      <w:r w:rsidRPr="004F03C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F03C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F03C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F03C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F03C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F03C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F0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03C2">
        <w:rPr>
          <w:rFonts w:ascii="Times New Roman" w:hAnsi="Times New Roman" w:cs="Times New Roman"/>
          <w:sz w:val="24"/>
          <w:szCs w:val="24"/>
        </w:rPr>
        <w:t>________</w:t>
      </w:r>
      <w:r w:rsidR="00FF5AFB">
        <w:rPr>
          <w:rFonts w:ascii="Times New Roman" w:hAnsi="Times New Roman" w:cs="Times New Roman"/>
          <w:sz w:val="24"/>
          <w:szCs w:val="24"/>
          <w:lang w:val="sr-Cyrl-RS"/>
        </w:rPr>
        <w:t>_________</w:t>
      </w:r>
      <w:r w:rsidRPr="004F03C2">
        <w:rPr>
          <w:rFonts w:ascii="Times New Roman" w:hAnsi="Times New Roman" w:cs="Times New Roman"/>
          <w:sz w:val="24"/>
          <w:szCs w:val="24"/>
        </w:rPr>
        <w:t>__________________</w:t>
      </w:r>
    </w:p>
    <w:p w14:paraId="45B626DF" w14:textId="5DA6B3CA" w:rsidR="003F485D" w:rsidRPr="00590B60" w:rsidRDefault="00AA48FD" w:rsidP="00FF5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F03C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="00FF5A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03C2">
        <w:rPr>
          <w:rFonts w:ascii="Times New Roman" w:hAnsi="Times New Roman" w:cs="Times New Roman"/>
          <w:sz w:val="24"/>
          <w:szCs w:val="24"/>
          <w:lang w:val="sr-Cyrl-CS"/>
        </w:rPr>
        <w:t>Драгана Одовић</w:t>
      </w:r>
    </w:p>
    <w:sectPr w:rsidR="003F485D" w:rsidRPr="00590B60" w:rsidSect="0061398E">
      <w:headerReference w:type="default" r:id="rId9"/>
      <w:footerReference w:type="default" r:id="rId10"/>
      <w:pgSz w:w="11907" w:h="16839" w:code="9"/>
      <w:pgMar w:top="2304" w:right="927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AD239" w14:textId="77777777" w:rsidR="00A07984" w:rsidRDefault="00A07984" w:rsidP="006D167A">
      <w:pPr>
        <w:spacing w:after="0" w:line="240" w:lineRule="auto"/>
      </w:pPr>
      <w:r>
        <w:separator/>
      </w:r>
    </w:p>
  </w:endnote>
  <w:endnote w:type="continuationSeparator" w:id="0">
    <w:p w14:paraId="0C352D11" w14:textId="77777777" w:rsidR="00A07984" w:rsidRDefault="00A07984" w:rsidP="006D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616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7E479" w14:textId="531D74CD" w:rsidR="00CE66E0" w:rsidRDefault="00CE66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9A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CE4BBA4" w14:textId="77777777" w:rsidR="00CE66E0" w:rsidRDefault="00CE6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58CF" w14:textId="77777777" w:rsidR="00A07984" w:rsidRDefault="00A07984" w:rsidP="006D167A">
      <w:pPr>
        <w:spacing w:after="0" w:line="240" w:lineRule="auto"/>
      </w:pPr>
      <w:r>
        <w:separator/>
      </w:r>
    </w:p>
  </w:footnote>
  <w:footnote w:type="continuationSeparator" w:id="0">
    <w:p w14:paraId="15833453" w14:textId="77777777" w:rsidR="00A07984" w:rsidRDefault="00A07984" w:rsidP="006D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A74AA" w14:textId="77777777" w:rsidR="00CE66E0" w:rsidRDefault="00CE66E0" w:rsidP="00CA0A89">
    <w:pPr>
      <w:pStyle w:val="Header"/>
      <w:tabs>
        <w:tab w:val="center" w:pos="4140"/>
        <w:tab w:val="right" w:pos="8280"/>
      </w:tabs>
      <w:ind w:left="63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44F"/>
    <w:multiLevelType w:val="hybridMultilevel"/>
    <w:tmpl w:val="1C32169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223"/>
    <w:multiLevelType w:val="hybridMultilevel"/>
    <w:tmpl w:val="31DC31A8"/>
    <w:lvl w:ilvl="0" w:tplc="33E2A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03E7"/>
    <w:multiLevelType w:val="hybridMultilevel"/>
    <w:tmpl w:val="D21E3F64"/>
    <w:lvl w:ilvl="0" w:tplc="0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151"/>
    <w:multiLevelType w:val="hybridMultilevel"/>
    <w:tmpl w:val="47946188"/>
    <w:lvl w:ilvl="0" w:tplc="552036A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0D261E0"/>
    <w:multiLevelType w:val="hybridMultilevel"/>
    <w:tmpl w:val="389E5B70"/>
    <w:lvl w:ilvl="0" w:tplc="1EA626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4685"/>
    <w:multiLevelType w:val="hybridMultilevel"/>
    <w:tmpl w:val="1E34FD7C"/>
    <w:lvl w:ilvl="0" w:tplc="0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964BF"/>
    <w:multiLevelType w:val="hybridMultilevel"/>
    <w:tmpl w:val="999216C0"/>
    <w:lvl w:ilvl="0" w:tplc="241A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1F843EC"/>
    <w:multiLevelType w:val="hybridMultilevel"/>
    <w:tmpl w:val="7B783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30A2"/>
    <w:multiLevelType w:val="hybridMultilevel"/>
    <w:tmpl w:val="2576919E"/>
    <w:lvl w:ilvl="0" w:tplc="54F24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15326"/>
    <w:multiLevelType w:val="hybridMultilevel"/>
    <w:tmpl w:val="F5A0A40C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CFC491F"/>
    <w:multiLevelType w:val="hybridMultilevel"/>
    <w:tmpl w:val="E27A11F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923C8"/>
    <w:multiLevelType w:val="hybridMultilevel"/>
    <w:tmpl w:val="1D70D1A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51087"/>
    <w:multiLevelType w:val="hybridMultilevel"/>
    <w:tmpl w:val="518821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35328"/>
    <w:multiLevelType w:val="hybridMultilevel"/>
    <w:tmpl w:val="9BFA4230"/>
    <w:lvl w:ilvl="0" w:tplc="2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0EE063D"/>
    <w:multiLevelType w:val="hybridMultilevel"/>
    <w:tmpl w:val="612AEFE6"/>
    <w:lvl w:ilvl="0" w:tplc="6284F7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730FE"/>
    <w:multiLevelType w:val="hybridMultilevel"/>
    <w:tmpl w:val="9C1ECE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C7DCA"/>
    <w:multiLevelType w:val="hybridMultilevel"/>
    <w:tmpl w:val="F2B0C9A4"/>
    <w:lvl w:ilvl="0" w:tplc="99B08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F311EA0"/>
    <w:multiLevelType w:val="hybridMultilevel"/>
    <w:tmpl w:val="7E3099E4"/>
    <w:lvl w:ilvl="0" w:tplc="3966489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0672346"/>
    <w:multiLevelType w:val="hybridMultilevel"/>
    <w:tmpl w:val="E2DE14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81420"/>
    <w:multiLevelType w:val="hybridMultilevel"/>
    <w:tmpl w:val="8480A2AC"/>
    <w:lvl w:ilvl="0" w:tplc="0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84C42"/>
    <w:multiLevelType w:val="hybridMultilevel"/>
    <w:tmpl w:val="951E26C4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D6CE1"/>
    <w:multiLevelType w:val="hybridMultilevel"/>
    <w:tmpl w:val="9EB403F4"/>
    <w:lvl w:ilvl="0" w:tplc="0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66653"/>
    <w:multiLevelType w:val="hybridMultilevel"/>
    <w:tmpl w:val="84460C7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91538"/>
    <w:multiLevelType w:val="hybridMultilevel"/>
    <w:tmpl w:val="6CB02BE4"/>
    <w:lvl w:ilvl="0" w:tplc="2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7246162"/>
    <w:multiLevelType w:val="hybridMultilevel"/>
    <w:tmpl w:val="762CFA5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A6E31"/>
    <w:multiLevelType w:val="hybridMultilevel"/>
    <w:tmpl w:val="314A44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30279"/>
    <w:multiLevelType w:val="hybridMultilevel"/>
    <w:tmpl w:val="3448F6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5405F"/>
    <w:multiLevelType w:val="hybridMultilevel"/>
    <w:tmpl w:val="6D967970"/>
    <w:lvl w:ilvl="0" w:tplc="0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8"/>
  </w:num>
  <w:num w:numId="4">
    <w:abstractNumId w:val="1"/>
  </w:num>
  <w:num w:numId="5">
    <w:abstractNumId w:val="5"/>
  </w:num>
  <w:num w:numId="6">
    <w:abstractNumId w:val="19"/>
  </w:num>
  <w:num w:numId="7">
    <w:abstractNumId w:val="2"/>
  </w:num>
  <w:num w:numId="8">
    <w:abstractNumId w:val="21"/>
  </w:num>
  <w:num w:numId="9">
    <w:abstractNumId w:val="4"/>
  </w:num>
  <w:num w:numId="10">
    <w:abstractNumId w:val="13"/>
  </w:num>
  <w:num w:numId="11">
    <w:abstractNumId w:val="17"/>
  </w:num>
  <w:num w:numId="12">
    <w:abstractNumId w:val="22"/>
  </w:num>
  <w:num w:numId="13">
    <w:abstractNumId w:val="0"/>
  </w:num>
  <w:num w:numId="14">
    <w:abstractNumId w:val="6"/>
  </w:num>
  <w:num w:numId="15">
    <w:abstractNumId w:val="23"/>
  </w:num>
  <w:num w:numId="16">
    <w:abstractNumId w:val="24"/>
  </w:num>
  <w:num w:numId="17">
    <w:abstractNumId w:val="20"/>
  </w:num>
  <w:num w:numId="18">
    <w:abstractNumId w:val="11"/>
  </w:num>
  <w:num w:numId="19">
    <w:abstractNumId w:val="15"/>
  </w:num>
  <w:num w:numId="20">
    <w:abstractNumId w:val="9"/>
  </w:num>
  <w:num w:numId="21">
    <w:abstractNumId w:val="18"/>
  </w:num>
  <w:num w:numId="22">
    <w:abstractNumId w:val="26"/>
  </w:num>
  <w:num w:numId="23">
    <w:abstractNumId w:val="25"/>
  </w:num>
  <w:num w:numId="24">
    <w:abstractNumId w:val="7"/>
  </w:num>
  <w:num w:numId="25">
    <w:abstractNumId w:val="12"/>
  </w:num>
  <w:num w:numId="26">
    <w:abstractNumId w:val="14"/>
  </w:num>
  <w:num w:numId="27">
    <w:abstractNumId w:val="16"/>
  </w:num>
  <w:num w:numId="2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2F"/>
    <w:rsid w:val="00001036"/>
    <w:rsid w:val="00001EC3"/>
    <w:rsid w:val="0000486B"/>
    <w:rsid w:val="00007396"/>
    <w:rsid w:val="00011B12"/>
    <w:rsid w:val="00023F00"/>
    <w:rsid w:val="00036B53"/>
    <w:rsid w:val="00040818"/>
    <w:rsid w:val="000510A6"/>
    <w:rsid w:val="00053BB3"/>
    <w:rsid w:val="00054C2E"/>
    <w:rsid w:val="00057F58"/>
    <w:rsid w:val="00061727"/>
    <w:rsid w:val="0006219B"/>
    <w:rsid w:val="00063B5E"/>
    <w:rsid w:val="0006572B"/>
    <w:rsid w:val="00071FD8"/>
    <w:rsid w:val="000735E2"/>
    <w:rsid w:val="00074AEF"/>
    <w:rsid w:val="00074D8F"/>
    <w:rsid w:val="00075537"/>
    <w:rsid w:val="000756DB"/>
    <w:rsid w:val="00075F1A"/>
    <w:rsid w:val="00077EFE"/>
    <w:rsid w:val="000803B2"/>
    <w:rsid w:val="0008254D"/>
    <w:rsid w:val="00084477"/>
    <w:rsid w:val="00084795"/>
    <w:rsid w:val="00086634"/>
    <w:rsid w:val="00090651"/>
    <w:rsid w:val="00096608"/>
    <w:rsid w:val="00097BE1"/>
    <w:rsid w:val="000A2BE3"/>
    <w:rsid w:val="000A47A6"/>
    <w:rsid w:val="000A7036"/>
    <w:rsid w:val="000B0C50"/>
    <w:rsid w:val="000B1C9E"/>
    <w:rsid w:val="000B2783"/>
    <w:rsid w:val="000B3C6E"/>
    <w:rsid w:val="000B63BF"/>
    <w:rsid w:val="000B6EAA"/>
    <w:rsid w:val="000B712B"/>
    <w:rsid w:val="000C0152"/>
    <w:rsid w:val="000C2703"/>
    <w:rsid w:val="000C4166"/>
    <w:rsid w:val="000C44C2"/>
    <w:rsid w:val="000C4599"/>
    <w:rsid w:val="000C5070"/>
    <w:rsid w:val="000C67B4"/>
    <w:rsid w:val="000C68F7"/>
    <w:rsid w:val="000D3F54"/>
    <w:rsid w:val="000D6656"/>
    <w:rsid w:val="000D70D1"/>
    <w:rsid w:val="000E0481"/>
    <w:rsid w:val="000E16E1"/>
    <w:rsid w:val="000E2728"/>
    <w:rsid w:val="000E3930"/>
    <w:rsid w:val="000E6EC7"/>
    <w:rsid w:val="000E7B37"/>
    <w:rsid w:val="000F162A"/>
    <w:rsid w:val="000F6243"/>
    <w:rsid w:val="00100D1D"/>
    <w:rsid w:val="00101544"/>
    <w:rsid w:val="001029D5"/>
    <w:rsid w:val="00105023"/>
    <w:rsid w:val="001053C4"/>
    <w:rsid w:val="001106AC"/>
    <w:rsid w:val="00113C79"/>
    <w:rsid w:val="00117FEA"/>
    <w:rsid w:val="00123900"/>
    <w:rsid w:val="00124045"/>
    <w:rsid w:val="00126D7E"/>
    <w:rsid w:val="00130940"/>
    <w:rsid w:val="0013488C"/>
    <w:rsid w:val="00134F0F"/>
    <w:rsid w:val="00136E87"/>
    <w:rsid w:val="0014123F"/>
    <w:rsid w:val="001416CD"/>
    <w:rsid w:val="0014350B"/>
    <w:rsid w:val="00146B3D"/>
    <w:rsid w:val="00155F90"/>
    <w:rsid w:val="00157B05"/>
    <w:rsid w:val="00157BF7"/>
    <w:rsid w:val="00161521"/>
    <w:rsid w:val="001637C0"/>
    <w:rsid w:val="00167D30"/>
    <w:rsid w:val="001708F3"/>
    <w:rsid w:val="00170D1A"/>
    <w:rsid w:val="00173FF8"/>
    <w:rsid w:val="0017640A"/>
    <w:rsid w:val="00176AF9"/>
    <w:rsid w:val="0017702C"/>
    <w:rsid w:val="00181B31"/>
    <w:rsid w:val="0018222F"/>
    <w:rsid w:val="001846C2"/>
    <w:rsid w:val="001906F8"/>
    <w:rsid w:val="001916D6"/>
    <w:rsid w:val="0019207C"/>
    <w:rsid w:val="001A33B8"/>
    <w:rsid w:val="001A4983"/>
    <w:rsid w:val="001B305E"/>
    <w:rsid w:val="001B5CB9"/>
    <w:rsid w:val="001B749E"/>
    <w:rsid w:val="001B74FE"/>
    <w:rsid w:val="001C0ADB"/>
    <w:rsid w:val="001C5730"/>
    <w:rsid w:val="001C5923"/>
    <w:rsid w:val="001C6270"/>
    <w:rsid w:val="001D2426"/>
    <w:rsid w:val="001D7673"/>
    <w:rsid w:val="001E5EED"/>
    <w:rsid w:val="001F2035"/>
    <w:rsid w:val="001F3AFB"/>
    <w:rsid w:val="001F49FD"/>
    <w:rsid w:val="001F56FA"/>
    <w:rsid w:val="002013E2"/>
    <w:rsid w:val="00201DC0"/>
    <w:rsid w:val="00201DF8"/>
    <w:rsid w:val="00202160"/>
    <w:rsid w:val="00202484"/>
    <w:rsid w:val="0020710B"/>
    <w:rsid w:val="0021113F"/>
    <w:rsid w:val="00213905"/>
    <w:rsid w:val="00215B28"/>
    <w:rsid w:val="002316CD"/>
    <w:rsid w:val="00232C7D"/>
    <w:rsid w:val="00234DB0"/>
    <w:rsid w:val="002357AA"/>
    <w:rsid w:val="00235BFB"/>
    <w:rsid w:val="00236D7E"/>
    <w:rsid w:val="002422BF"/>
    <w:rsid w:val="00244280"/>
    <w:rsid w:val="00244BD3"/>
    <w:rsid w:val="00245B0E"/>
    <w:rsid w:val="00246641"/>
    <w:rsid w:val="002560FB"/>
    <w:rsid w:val="002673D6"/>
    <w:rsid w:val="00271339"/>
    <w:rsid w:val="00272316"/>
    <w:rsid w:val="00274B28"/>
    <w:rsid w:val="0027505C"/>
    <w:rsid w:val="00275E9D"/>
    <w:rsid w:val="00276518"/>
    <w:rsid w:val="002779D2"/>
    <w:rsid w:val="0028182E"/>
    <w:rsid w:val="00286193"/>
    <w:rsid w:val="0028698D"/>
    <w:rsid w:val="00290884"/>
    <w:rsid w:val="002953EE"/>
    <w:rsid w:val="0029697A"/>
    <w:rsid w:val="002A2D4C"/>
    <w:rsid w:val="002A3245"/>
    <w:rsid w:val="002A38E1"/>
    <w:rsid w:val="002A5CB3"/>
    <w:rsid w:val="002A6232"/>
    <w:rsid w:val="002A7298"/>
    <w:rsid w:val="002A769C"/>
    <w:rsid w:val="002B3068"/>
    <w:rsid w:val="002B40C4"/>
    <w:rsid w:val="002B7E13"/>
    <w:rsid w:val="002B7F65"/>
    <w:rsid w:val="002C015C"/>
    <w:rsid w:val="002D0373"/>
    <w:rsid w:val="002D0DF9"/>
    <w:rsid w:val="002D4E59"/>
    <w:rsid w:val="002D7B22"/>
    <w:rsid w:val="002E16E5"/>
    <w:rsid w:val="002E221D"/>
    <w:rsid w:val="002E4F47"/>
    <w:rsid w:val="002E5BF7"/>
    <w:rsid w:val="002E6D23"/>
    <w:rsid w:val="002F09EA"/>
    <w:rsid w:val="002F18BF"/>
    <w:rsid w:val="002F2999"/>
    <w:rsid w:val="002F4903"/>
    <w:rsid w:val="002F664D"/>
    <w:rsid w:val="002F74C1"/>
    <w:rsid w:val="003013C1"/>
    <w:rsid w:val="003040BA"/>
    <w:rsid w:val="00304CD3"/>
    <w:rsid w:val="003108D2"/>
    <w:rsid w:val="003122E2"/>
    <w:rsid w:val="003122F5"/>
    <w:rsid w:val="00317E29"/>
    <w:rsid w:val="0032255C"/>
    <w:rsid w:val="003230EF"/>
    <w:rsid w:val="00324031"/>
    <w:rsid w:val="0032537A"/>
    <w:rsid w:val="00326BE2"/>
    <w:rsid w:val="00330A5D"/>
    <w:rsid w:val="00330BF4"/>
    <w:rsid w:val="00334FC2"/>
    <w:rsid w:val="00336946"/>
    <w:rsid w:val="00337246"/>
    <w:rsid w:val="00341DD3"/>
    <w:rsid w:val="0034211E"/>
    <w:rsid w:val="00346B49"/>
    <w:rsid w:val="0035089F"/>
    <w:rsid w:val="00350A10"/>
    <w:rsid w:val="003528D8"/>
    <w:rsid w:val="00352ADA"/>
    <w:rsid w:val="003531E8"/>
    <w:rsid w:val="00361DBF"/>
    <w:rsid w:val="003625DC"/>
    <w:rsid w:val="00362776"/>
    <w:rsid w:val="003746FE"/>
    <w:rsid w:val="00376A22"/>
    <w:rsid w:val="00380F11"/>
    <w:rsid w:val="00382D4F"/>
    <w:rsid w:val="00382D54"/>
    <w:rsid w:val="00383877"/>
    <w:rsid w:val="0039034A"/>
    <w:rsid w:val="00393837"/>
    <w:rsid w:val="00394B72"/>
    <w:rsid w:val="00394EC5"/>
    <w:rsid w:val="00395B88"/>
    <w:rsid w:val="0039723E"/>
    <w:rsid w:val="003A0059"/>
    <w:rsid w:val="003A0D12"/>
    <w:rsid w:val="003A2212"/>
    <w:rsid w:val="003A3A7C"/>
    <w:rsid w:val="003A5297"/>
    <w:rsid w:val="003B1066"/>
    <w:rsid w:val="003B1E9C"/>
    <w:rsid w:val="003B3D0E"/>
    <w:rsid w:val="003C42B1"/>
    <w:rsid w:val="003C43BA"/>
    <w:rsid w:val="003C47FA"/>
    <w:rsid w:val="003D23BF"/>
    <w:rsid w:val="003D37F7"/>
    <w:rsid w:val="003D745E"/>
    <w:rsid w:val="003E194A"/>
    <w:rsid w:val="003E338F"/>
    <w:rsid w:val="003E6B66"/>
    <w:rsid w:val="003E7678"/>
    <w:rsid w:val="003F0E6C"/>
    <w:rsid w:val="003F131D"/>
    <w:rsid w:val="003F1C5A"/>
    <w:rsid w:val="003F268D"/>
    <w:rsid w:val="003F2CA3"/>
    <w:rsid w:val="003F40EE"/>
    <w:rsid w:val="003F485D"/>
    <w:rsid w:val="00400AA1"/>
    <w:rsid w:val="00404AF2"/>
    <w:rsid w:val="00406C9C"/>
    <w:rsid w:val="004103D8"/>
    <w:rsid w:val="00410F86"/>
    <w:rsid w:val="00413CC9"/>
    <w:rsid w:val="00413DC7"/>
    <w:rsid w:val="00416441"/>
    <w:rsid w:val="00416EBF"/>
    <w:rsid w:val="00421D96"/>
    <w:rsid w:val="00423CD6"/>
    <w:rsid w:val="004262F0"/>
    <w:rsid w:val="00426E53"/>
    <w:rsid w:val="00430CBB"/>
    <w:rsid w:val="00431AAC"/>
    <w:rsid w:val="00433486"/>
    <w:rsid w:val="004334B8"/>
    <w:rsid w:val="0043387A"/>
    <w:rsid w:val="0043499B"/>
    <w:rsid w:val="00440D88"/>
    <w:rsid w:val="00446997"/>
    <w:rsid w:val="00446AED"/>
    <w:rsid w:val="00450901"/>
    <w:rsid w:val="00450E00"/>
    <w:rsid w:val="004510D2"/>
    <w:rsid w:val="004519D6"/>
    <w:rsid w:val="00456B12"/>
    <w:rsid w:val="00456C59"/>
    <w:rsid w:val="00457B7F"/>
    <w:rsid w:val="0046105A"/>
    <w:rsid w:val="004614B3"/>
    <w:rsid w:val="0046176C"/>
    <w:rsid w:val="00464933"/>
    <w:rsid w:val="00472080"/>
    <w:rsid w:val="0047234C"/>
    <w:rsid w:val="00473CCE"/>
    <w:rsid w:val="0048207F"/>
    <w:rsid w:val="00483815"/>
    <w:rsid w:val="0048393E"/>
    <w:rsid w:val="00484013"/>
    <w:rsid w:val="00486AAA"/>
    <w:rsid w:val="004873A9"/>
    <w:rsid w:val="00490812"/>
    <w:rsid w:val="00490C8C"/>
    <w:rsid w:val="0049175A"/>
    <w:rsid w:val="00494DC3"/>
    <w:rsid w:val="00495CBA"/>
    <w:rsid w:val="004A2E96"/>
    <w:rsid w:val="004A40DC"/>
    <w:rsid w:val="004A5224"/>
    <w:rsid w:val="004A5922"/>
    <w:rsid w:val="004A60C4"/>
    <w:rsid w:val="004B3259"/>
    <w:rsid w:val="004B5117"/>
    <w:rsid w:val="004B63B1"/>
    <w:rsid w:val="004C0DAD"/>
    <w:rsid w:val="004C25FB"/>
    <w:rsid w:val="004C2BF8"/>
    <w:rsid w:val="004C46C3"/>
    <w:rsid w:val="004C4E83"/>
    <w:rsid w:val="004C7C38"/>
    <w:rsid w:val="004D01CB"/>
    <w:rsid w:val="004D2011"/>
    <w:rsid w:val="004E07D6"/>
    <w:rsid w:val="004E1DC0"/>
    <w:rsid w:val="004E3233"/>
    <w:rsid w:val="004E725D"/>
    <w:rsid w:val="004F61DD"/>
    <w:rsid w:val="004F6427"/>
    <w:rsid w:val="00504AB1"/>
    <w:rsid w:val="00516370"/>
    <w:rsid w:val="00517CA3"/>
    <w:rsid w:val="00535ECA"/>
    <w:rsid w:val="00546F75"/>
    <w:rsid w:val="00551CBE"/>
    <w:rsid w:val="00574CFC"/>
    <w:rsid w:val="005802C6"/>
    <w:rsid w:val="00581D20"/>
    <w:rsid w:val="00581DF8"/>
    <w:rsid w:val="00585B33"/>
    <w:rsid w:val="00587829"/>
    <w:rsid w:val="00590B60"/>
    <w:rsid w:val="005951CC"/>
    <w:rsid w:val="005951FD"/>
    <w:rsid w:val="005A6AE2"/>
    <w:rsid w:val="005A7D1C"/>
    <w:rsid w:val="005B0A49"/>
    <w:rsid w:val="005B0C6E"/>
    <w:rsid w:val="005B7BC9"/>
    <w:rsid w:val="005C39D1"/>
    <w:rsid w:val="005C4329"/>
    <w:rsid w:val="005D1D05"/>
    <w:rsid w:val="005D47A2"/>
    <w:rsid w:val="005D6D2C"/>
    <w:rsid w:val="005E14A3"/>
    <w:rsid w:val="005E6A76"/>
    <w:rsid w:val="005E6BEE"/>
    <w:rsid w:val="005E7E8A"/>
    <w:rsid w:val="005F15E0"/>
    <w:rsid w:val="005F25FE"/>
    <w:rsid w:val="005F2BE6"/>
    <w:rsid w:val="00600D29"/>
    <w:rsid w:val="00604303"/>
    <w:rsid w:val="00605828"/>
    <w:rsid w:val="006104EB"/>
    <w:rsid w:val="00610E6B"/>
    <w:rsid w:val="0061398E"/>
    <w:rsid w:val="00614398"/>
    <w:rsid w:val="00616409"/>
    <w:rsid w:val="00616656"/>
    <w:rsid w:val="0062134F"/>
    <w:rsid w:val="00622D67"/>
    <w:rsid w:val="0063279C"/>
    <w:rsid w:val="006334CF"/>
    <w:rsid w:val="00634223"/>
    <w:rsid w:val="00634488"/>
    <w:rsid w:val="00634663"/>
    <w:rsid w:val="00637552"/>
    <w:rsid w:val="00637D7A"/>
    <w:rsid w:val="0064143D"/>
    <w:rsid w:val="00643A29"/>
    <w:rsid w:val="006444D0"/>
    <w:rsid w:val="00645281"/>
    <w:rsid w:val="0064699D"/>
    <w:rsid w:val="00646AE6"/>
    <w:rsid w:val="00646E79"/>
    <w:rsid w:val="00652340"/>
    <w:rsid w:val="00652708"/>
    <w:rsid w:val="006539BD"/>
    <w:rsid w:val="00655A5D"/>
    <w:rsid w:val="00656B51"/>
    <w:rsid w:val="006570EF"/>
    <w:rsid w:val="00657F14"/>
    <w:rsid w:val="006605BF"/>
    <w:rsid w:val="006612F4"/>
    <w:rsid w:val="00662B33"/>
    <w:rsid w:val="00666493"/>
    <w:rsid w:val="006671C2"/>
    <w:rsid w:val="00671EFA"/>
    <w:rsid w:val="00676C1B"/>
    <w:rsid w:val="00677597"/>
    <w:rsid w:val="00680311"/>
    <w:rsid w:val="006877C1"/>
    <w:rsid w:val="006906ED"/>
    <w:rsid w:val="0069094F"/>
    <w:rsid w:val="006A14EC"/>
    <w:rsid w:val="006A1F35"/>
    <w:rsid w:val="006A2DBD"/>
    <w:rsid w:val="006A3C62"/>
    <w:rsid w:val="006A4D91"/>
    <w:rsid w:val="006B063E"/>
    <w:rsid w:val="006B0AC0"/>
    <w:rsid w:val="006B1D3A"/>
    <w:rsid w:val="006B37F5"/>
    <w:rsid w:val="006B5AC2"/>
    <w:rsid w:val="006B6A8F"/>
    <w:rsid w:val="006C1984"/>
    <w:rsid w:val="006C1D19"/>
    <w:rsid w:val="006C5EA4"/>
    <w:rsid w:val="006D136E"/>
    <w:rsid w:val="006D167A"/>
    <w:rsid w:val="006D1DAC"/>
    <w:rsid w:val="006E037A"/>
    <w:rsid w:val="006E4710"/>
    <w:rsid w:val="006E62F8"/>
    <w:rsid w:val="006E6A0A"/>
    <w:rsid w:val="006E7796"/>
    <w:rsid w:val="006F3016"/>
    <w:rsid w:val="006F55D4"/>
    <w:rsid w:val="006F5614"/>
    <w:rsid w:val="00700329"/>
    <w:rsid w:val="00704272"/>
    <w:rsid w:val="00705927"/>
    <w:rsid w:val="0070730E"/>
    <w:rsid w:val="007105F3"/>
    <w:rsid w:val="00710E16"/>
    <w:rsid w:val="0071301C"/>
    <w:rsid w:val="00720228"/>
    <w:rsid w:val="007211EA"/>
    <w:rsid w:val="007217D4"/>
    <w:rsid w:val="007271CD"/>
    <w:rsid w:val="00732132"/>
    <w:rsid w:val="00734774"/>
    <w:rsid w:val="007348E5"/>
    <w:rsid w:val="00735C3A"/>
    <w:rsid w:val="00736C8C"/>
    <w:rsid w:val="00740FB7"/>
    <w:rsid w:val="00746C35"/>
    <w:rsid w:val="00760C77"/>
    <w:rsid w:val="00764D3F"/>
    <w:rsid w:val="00766212"/>
    <w:rsid w:val="00772D6A"/>
    <w:rsid w:val="0078315D"/>
    <w:rsid w:val="00783366"/>
    <w:rsid w:val="0078547D"/>
    <w:rsid w:val="007907A7"/>
    <w:rsid w:val="007912E6"/>
    <w:rsid w:val="0079295C"/>
    <w:rsid w:val="00796C9B"/>
    <w:rsid w:val="007A2A2F"/>
    <w:rsid w:val="007A2B1B"/>
    <w:rsid w:val="007A2D33"/>
    <w:rsid w:val="007A3AB5"/>
    <w:rsid w:val="007A5123"/>
    <w:rsid w:val="007A5F78"/>
    <w:rsid w:val="007A6C76"/>
    <w:rsid w:val="007A76AB"/>
    <w:rsid w:val="007B009C"/>
    <w:rsid w:val="007B16A4"/>
    <w:rsid w:val="007B1FD6"/>
    <w:rsid w:val="007B2299"/>
    <w:rsid w:val="007B2869"/>
    <w:rsid w:val="007B3E10"/>
    <w:rsid w:val="007B530A"/>
    <w:rsid w:val="007B659E"/>
    <w:rsid w:val="007B6B41"/>
    <w:rsid w:val="007C0271"/>
    <w:rsid w:val="007C0460"/>
    <w:rsid w:val="007C1183"/>
    <w:rsid w:val="007C1B7A"/>
    <w:rsid w:val="007C41DE"/>
    <w:rsid w:val="007C43CF"/>
    <w:rsid w:val="007C4E69"/>
    <w:rsid w:val="007C5CE6"/>
    <w:rsid w:val="007D0A8E"/>
    <w:rsid w:val="007D3D93"/>
    <w:rsid w:val="007D61D8"/>
    <w:rsid w:val="007D69E0"/>
    <w:rsid w:val="007D6DA2"/>
    <w:rsid w:val="007E1006"/>
    <w:rsid w:val="007E10BE"/>
    <w:rsid w:val="007E1554"/>
    <w:rsid w:val="007E1920"/>
    <w:rsid w:val="007E536E"/>
    <w:rsid w:val="007F30E0"/>
    <w:rsid w:val="007F570B"/>
    <w:rsid w:val="007F5731"/>
    <w:rsid w:val="00803510"/>
    <w:rsid w:val="008043AA"/>
    <w:rsid w:val="00805830"/>
    <w:rsid w:val="00813A7A"/>
    <w:rsid w:val="00816067"/>
    <w:rsid w:val="00820EB4"/>
    <w:rsid w:val="008231D1"/>
    <w:rsid w:val="00824D19"/>
    <w:rsid w:val="00833818"/>
    <w:rsid w:val="00843CCD"/>
    <w:rsid w:val="00845D86"/>
    <w:rsid w:val="00846F94"/>
    <w:rsid w:val="00853E4C"/>
    <w:rsid w:val="00855BB3"/>
    <w:rsid w:val="00856898"/>
    <w:rsid w:val="00865485"/>
    <w:rsid w:val="0087176B"/>
    <w:rsid w:val="00872F56"/>
    <w:rsid w:val="00872F70"/>
    <w:rsid w:val="0087577C"/>
    <w:rsid w:val="008767CB"/>
    <w:rsid w:val="00880EA3"/>
    <w:rsid w:val="00884CD1"/>
    <w:rsid w:val="0089090F"/>
    <w:rsid w:val="00891ABB"/>
    <w:rsid w:val="00892159"/>
    <w:rsid w:val="008A1372"/>
    <w:rsid w:val="008A3B01"/>
    <w:rsid w:val="008A77BD"/>
    <w:rsid w:val="008B2B1F"/>
    <w:rsid w:val="008B373B"/>
    <w:rsid w:val="008C1386"/>
    <w:rsid w:val="008C4313"/>
    <w:rsid w:val="008C4BF1"/>
    <w:rsid w:val="008D14F6"/>
    <w:rsid w:val="008D1EC2"/>
    <w:rsid w:val="008D4A4A"/>
    <w:rsid w:val="008D6CA4"/>
    <w:rsid w:val="008E0794"/>
    <w:rsid w:val="008E13A7"/>
    <w:rsid w:val="008E741A"/>
    <w:rsid w:val="008F0D95"/>
    <w:rsid w:val="008F42BB"/>
    <w:rsid w:val="008F6CCD"/>
    <w:rsid w:val="00900386"/>
    <w:rsid w:val="00911236"/>
    <w:rsid w:val="00913458"/>
    <w:rsid w:val="00917A9A"/>
    <w:rsid w:val="00917DDA"/>
    <w:rsid w:val="0092164A"/>
    <w:rsid w:val="00927B6B"/>
    <w:rsid w:val="009300E6"/>
    <w:rsid w:val="009302C4"/>
    <w:rsid w:val="00930D46"/>
    <w:rsid w:val="0093117E"/>
    <w:rsid w:val="00933185"/>
    <w:rsid w:val="009332C8"/>
    <w:rsid w:val="00935F6A"/>
    <w:rsid w:val="00936512"/>
    <w:rsid w:val="009402F9"/>
    <w:rsid w:val="009410F5"/>
    <w:rsid w:val="009515BF"/>
    <w:rsid w:val="00951788"/>
    <w:rsid w:val="0095340A"/>
    <w:rsid w:val="00954361"/>
    <w:rsid w:val="00954550"/>
    <w:rsid w:val="00955FEC"/>
    <w:rsid w:val="00965F26"/>
    <w:rsid w:val="0096707D"/>
    <w:rsid w:val="00970308"/>
    <w:rsid w:val="0097222C"/>
    <w:rsid w:val="00976FDD"/>
    <w:rsid w:val="009772E4"/>
    <w:rsid w:val="0097741A"/>
    <w:rsid w:val="00985528"/>
    <w:rsid w:val="00985A2D"/>
    <w:rsid w:val="0099155D"/>
    <w:rsid w:val="00995487"/>
    <w:rsid w:val="009958F2"/>
    <w:rsid w:val="009A09E1"/>
    <w:rsid w:val="009A39DC"/>
    <w:rsid w:val="009A3B1F"/>
    <w:rsid w:val="009A6EE9"/>
    <w:rsid w:val="009A7A9B"/>
    <w:rsid w:val="009B0529"/>
    <w:rsid w:val="009B088C"/>
    <w:rsid w:val="009B0C1F"/>
    <w:rsid w:val="009B6F17"/>
    <w:rsid w:val="009C08E4"/>
    <w:rsid w:val="009C1054"/>
    <w:rsid w:val="009C1BE3"/>
    <w:rsid w:val="009C6AF4"/>
    <w:rsid w:val="009C7532"/>
    <w:rsid w:val="009C7AB7"/>
    <w:rsid w:val="009D40C0"/>
    <w:rsid w:val="009D52FE"/>
    <w:rsid w:val="009D7361"/>
    <w:rsid w:val="009D7A64"/>
    <w:rsid w:val="009E1DCA"/>
    <w:rsid w:val="009E2467"/>
    <w:rsid w:val="009E554F"/>
    <w:rsid w:val="009E5694"/>
    <w:rsid w:val="009F00BE"/>
    <w:rsid w:val="009F018E"/>
    <w:rsid w:val="009F33C9"/>
    <w:rsid w:val="009F42A6"/>
    <w:rsid w:val="009F5024"/>
    <w:rsid w:val="009F655A"/>
    <w:rsid w:val="009F67C4"/>
    <w:rsid w:val="00A00B4D"/>
    <w:rsid w:val="00A02948"/>
    <w:rsid w:val="00A05381"/>
    <w:rsid w:val="00A07984"/>
    <w:rsid w:val="00A13598"/>
    <w:rsid w:val="00A21955"/>
    <w:rsid w:val="00A25B7A"/>
    <w:rsid w:val="00A25B8A"/>
    <w:rsid w:val="00A26389"/>
    <w:rsid w:val="00A33615"/>
    <w:rsid w:val="00A34EA6"/>
    <w:rsid w:val="00A34FB4"/>
    <w:rsid w:val="00A40A3B"/>
    <w:rsid w:val="00A431B3"/>
    <w:rsid w:val="00A43A90"/>
    <w:rsid w:val="00A43D95"/>
    <w:rsid w:val="00A47009"/>
    <w:rsid w:val="00A4705B"/>
    <w:rsid w:val="00A533CB"/>
    <w:rsid w:val="00A67896"/>
    <w:rsid w:val="00A71D2F"/>
    <w:rsid w:val="00A732BE"/>
    <w:rsid w:val="00A775F1"/>
    <w:rsid w:val="00A77DB2"/>
    <w:rsid w:val="00A81590"/>
    <w:rsid w:val="00A8189A"/>
    <w:rsid w:val="00A82404"/>
    <w:rsid w:val="00A85C54"/>
    <w:rsid w:val="00A876C3"/>
    <w:rsid w:val="00A8781E"/>
    <w:rsid w:val="00A87F06"/>
    <w:rsid w:val="00A9079C"/>
    <w:rsid w:val="00A91E22"/>
    <w:rsid w:val="00A92053"/>
    <w:rsid w:val="00A927BB"/>
    <w:rsid w:val="00A92DE4"/>
    <w:rsid w:val="00A95A28"/>
    <w:rsid w:val="00A96AF7"/>
    <w:rsid w:val="00A97616"/>
    <w:rsid w:val="00AA1243"/>
    <w:rsid w:val="00AA172C"/>
    <w:rsid w:val="00AA48FD"/>
    <w:rsid w:val="00AA5FA7"/>
    <w:rsid w:val="00AA6BF7"/>
    <w:rsid w:val="00AA77D4"/>
    <w:rsid w:val="00AB0979"/>
    <w:rsid w:val="00AC2EC2"/>
    <w:rsid w:val="00AC3A4B"/>
    <w:rsid w:val="00AD06F7"/>
    <w:rsid w:val="00AD08CB"/>
    <w:rsid w:val="00AD14AA"/>
    <w:rsid w:val="00AD2883"/>
    <w:rsid w:val="00AD297C"/>
    <w:rsid w:val="00AD5942"/>
    <w:rsid w:val="00AD6919"/>
    <w:rsid w:val="00AE27C5"/>
    <w:rsid w:val="00AE31EC"/>
    <w:rsid w:val="00AE6DAB"/>
    <w:rsid w:val="00AE6FCD"/>
    <w:rsid w:val="00AE772F"/>
    <w:rsid w:val="00AF3D40"/>
    <w:rsid w:val="00AF3F77"/>
    <w:rsid w:val="00AF7F7B"/>
    <w:rsid w:val="00B00BAE"/>
    <w:rsid w:val="00B03088"/>
    <w:rsid w:val="00B03321"/>
    <w:rsid w:val="00B11D01"/>
    <w:rsid w:val="00B24C8A"/>
    <w:rsid w:val="00B2534A"/>
    <w:rsid w:val="00B27CF5"/>
    <w:rsid w:val="00B32759"/>
    <w:rsid w:val="00B33785"/>
    <w:rsid w:val="00B35230"/>
    <w:rsid w:val="00B3565A"/>
    <w:rsid w:val="00B3590B"/>
    <w:rsid w:val="00B360F1"/>
    <w:rsid w:val="00B4307B"/>
    <w:rsid w:val="00B44698"/>
    <w:rsid w:val="00B4488E"/>
    <w:rsid w:val="00B51ABD"/>
    <w:rsid w:val="00B52520"/>
    <w:rsid w:val="00B526C8"/>
    <w:rsid w:val="00B532AC"/>
    <w:rsid w:val="00B61F62"/>
    <w:rsid w:val="00B62580"/>
    <w:rsid w:val="00B7182E"/>
    <w:rsid w:val="00B7520D"/>
    <w:rsid w:val="00B75256"/>
    <w:rsid w:val="00B772AD"/>
    <w:rsid w:val="00B801E3"/>
    <w:rsid w:val="00B80271"/>
    <w:rsid w:val="00B87800"/>
    <w:rsid w:val="00B9049F"/>
    <w:rsid w:val="00B90EC7"/>
    <w:rsid w:val="00B91903"/>
    <w:rsid w:val="00B92391"/>
    <w:rsid w:val="00B93FE6"/>
    <w:rsid w:val="00B945DE"/>
    <w:rsid w:val="00B949E1"/>
    <w:rsid w:val="00BA185E"/>
    <w:rsid w:val="00BA3DA8"/>
    <w:rsid w:val="00BA4E74"/>
    <w:rsid w:val="00BA7ED6"/>
    <w:rsid w:val="00BB26EC"/>
    <w:rsid w:val="00BB3394"/>
    <w:rsid w:val="00BB648D"/>
    <w:rsid w:val="00BC049C"/>
    <w:rsid w:val="00BC1D7C"/>
    <w:rsid w:val="00BC5057"/>
    <w:rsid w:val="00BC597E"/>
    <w:rsid w:val="00BD7604"/>
    <w:rsid w:val="00BE01ED"/>
    <w:rsid w:val="00BE5C03"/>
    <w:rsid w:val="00BF3681"/>
    <w:rsid w:val="00BF5B9A"/>
    <w:rsid w:val="00BF6F44"/>
    <w:rsid w:val="00C10FCA"/>
    <w:rsid w:val="00C129E1"/>
    <w:rsid w:val="00C14FCB"/>
    <w:rsid w:val="00C16E87"/>
    <w:rsid w:val="00C173DF"/>
    <w:rsid w:val="00C21E8B"/>
    <w:rsid w:val="00C24FC1"/>
    <w:rsid w:val="00C30B8C"/>
    <w:rsid w:val="00C32832"/>
    <w:rsid w:val="00C36E9B"/>
    <w:rsid w:val="00C40DD1"/>
    <w:rsid w:val="00C4773B"/>
    <w:rsid w:val="00C506A1"/>
    <w:rsid w:val="00C53B2F"/>
    <w:rsid w:val="00C561C3"/>
    <w:rsid w:val="00C56D08"/>
    <w:rsid w:val="00C61B2A"/>
    <w:rsid w:val="00C6746D"/>
    <w:rsid w:val="00C70449"/>
    <w:rsid w:val="00C7047F"/>
    <w:rsid w:val="00C70883"/>
    <w:rsid w:val="00C70FE4"/>
    <w:rsid w:val="00C72B09"/>
    <w:rsid w:val="00C73742"/>
    <w:rsid w:val="00C7435B"/>
    <w:rsid w:val="00C745EF"/>
    <w:rsid w:val="00C76B11"/>
    <w:rsid w:val="00C83314"/>
    <w:rsid w:val="00C849AA"/>
    <w:rsid w:val="00C85CCC"/>
    <w:rsid w:val="00C86A83"/>
    <w:rsid w:val="00C90BB0"/>
    <w:rsid w:val="00C91E15"/>
    <w:rsid w:val="00CA0A89"/>
    <w:rsid w:val="00CA511B"/>
    <w:rsid w:val="00CA764A"/>
    <w:rsid w:val="00CB3C78"/>
    <w:rsid w:val="00CB4E27"/>
    <w:rsid w:val="00CB552D"/>
    <w:rsid w:val="00CB5C57"/>
    <w:rsid w:val="00CC78EC"/>
    <w:rsid w:val="00CD033C"/>
    <w:rsid w:val="00CD0A23"/>
    <w:rsid w:val="00CD3D2F"/>
    <w:rsid w:val="00CD59BA"/>
    <w:rsid w:val="00CD5FFD"/>
    <w:rsid w:val="00CD6A52"/>
    <w:rsid w:val="00CD7F9C"/>
    <w:rsid w:val="00CE09A6"/>
    <w:rsid w:val="00CE2BC2"/>
    <w:rsid w:val="00CE66E0"/>
    <w:rsid w:val="00CE6B9C"/>
    <w:rsid w:val="00CF01B2"/>
    <w:rsid w:val="00CF2511"/>
    <w:rsid w:val="00CF25C3"/>
    <w:rsid w:val="00CF3022"/>
    <w:rsid w:val="00CF352C"/>
    <w:rsid w:val="00CF4B31"/>
    <w:rsid w:val="00CF702F"/>
    <w:rsid w:val="00CF7B59"/>
    <w:rsid w:val="00D02BCE"/>
    <w:rsid w:val="00D03D6B"/>
    <w:rsid w:val="00D11487"/>
    <w:rsid w:val="00D11992"/>
    <w:rsid w:val="00D12955"/>
    <w:rsid w:val="00D1518D"/>
    <w:rsid w:val="00D1616D"/>
    <w:rsid w:val="00D224A5"/>
    <w:rsid w:val="00D23BF0"/>
    <w:rsid w:val="00D25C6C"/>
    <w:rsid w:val="00D26B8D"/>
    <w:rsid w:val="00D307A0"/>
    <w:rsid w:val="00D31B96"/>
    <w:rsid w:val="00D353B0"/>
    <w:rsid w:val="00D37318"/>
    <w:rsid w:val="00D373F5"/>
    <w:rsid w:val="00D41A0C"/>
    <w:rsid w:val="00D42106"/>
    <w:rsid w:val="00D47242"/>
    <w:rsid w:val="00D565D6"/>
    <w:rsid w:val="00D573EE"/>
    <w:rsid w:val="00D61219"/>
    <w:rsid w:val="00D61E9F"/>
    <w:rsid w:val="00D66EE1"/>
    <w:rsid w:val="00D6708A"/>
    <w:rsid w:val="00D7165A"/>
    <w:rsid w:val="00D73394"/>
    <w:rsid w:val="00D73804"/>
    <w:rsid w:val="00D776A5"/>
    <w:rsid w:val="00D77EA8"/>
    <w:rsid w:val="00D81F9D"/>
    <w:rsid w:val="00D83C55"/>
    <w:rsid w:val="00D90548"/>
    <w:rsid w:val="00D90B36"/>
    <w:rsid w:val="00D928C5"/>
    <w:rsid w:val="00D94300"/>
    <w:rsid w:val="00D953AB"/>
    <w:rsid w:val="00D9719E"/>
    <w:rsid w:val="00D97F3B"/>
    <w:rsid w:val="00DA00A2"/>
    <w:rsid w:val="00DA0225"/>
    <w:rsid w:val="00DA17CB"/>
    <w:rsid w:val="00DA3283"/>
    <w:rsid w:val="00DA6DC0"/>
    <w:rsid w:val="00DB449C"/>
    <w:rsid w:val="00DB6191"/>
    <w:rsid w:val="00DB6403"/>
    <w:rsid w:val="00DB6541"/>
    <w:rsid w:val="00DB662E"/>
    <w:rsid w:val="00DB7670"/>
    <w:rsid w:val="00DB7C0D"/>
    <w:rsid w:val="00DC0E33"/>
    <w:rsid w:val="00DC49BE"/>
    <w:rsid w:val="00DC608D"/>
    <w:rsid w:val="00DC767E"/>
    <w:rsid w:val="00DD107E"/>
    <w:rsid w:val="00DD45A2"/>
    <w:rsid w:val="00DD78B3"/>
    <w:rsid w:val="00DE289E"/>
    <w:rsid w:val="00DE5B96"/>
    <w:rsid w:val="00DF03E7"/>
    <w:rsid w:val="00DF3A73"/>
    <w:rsid w:val="00DF4C70"/>
    <w:rsid w:val="00DF5CB6"/>
    <w:rsid w:val="00E01C9E"/>
    <w:rsid w:val="00E03A4E"/>
    <w:rsid w:val="00E06992"/>
    <w:rsid w:val="00E06E3E"/>
    <w:rsid w:val="00E10F5B"/>
    <w:rsid w:val="00E16C30"/>
    <w:rsid w:val="00E20E36"/>
    <w:rsid w:val="00E22DDB"/>
    <w:rsid w:val="00E23609"/>
    <w:rsid w:val="00E26C6C"/>
    <w:rsid w:val="00E3162D"/>
    <w:rsid w:val="00E330FF"/>
    <w:rsid w:val="00E361C8"/>
    <w:rsid w:val="00E37B88"/>
    <w:rsid w:val="00E402D1"/>
    <w:rsid w:val="00E41968"/>
    <w:rsid w:val="00E44A32"/>
    <w:rsid w:val="00E45F3D"/>
    <w:rsid w:val="00E47486"/>
    <w:rsid w:val="00E51701"/>
    <w:rsid w:val="00E537C8"/>
    <w:rsid w:val="00E652F4"/>
    <w:rsid w:val="00E6633D"/>
    <w:rsid w:val="00E6697C"/>
    <w:rsid w:val="00E71C53"/>
    <w:rsid w:val="00E72012"/>
    <w:rsid w:val="00E744B7"/>
    <w:rsid w:val="00E74570"/>
    <w:rsid w:val="00E74692"/>
    <w:rsid w:val="00E76E5A"/>
    <w:rsid w:val="00E774CE"/>
    <w:rsid w:val="00E80EE7"/>
    <w:rsid w:val="00E815FE"/>
    <w:rsid w:val="00E83324"/>
    <w:rsid w:val="00E835CF"/>
    <w:rsid w:val="00E84269"/>
    <w:rsid w:val="00E84F45"/>
    <w:rsid w:val="00E9069E"/>
    <w:rsid w:val="00E95935"/>
    <w:rsid w:val="00EA0C24"/>
    <w:rsid w:val="00EA3371"/>
    <w:rsid w:val="00EA39F2"/>
    <w:rsid w:val="00EA3B53"/>
    <w:rsid w:val="00EA4607"/>
    <w:rsid w:val="00EB0475"/>
    <w:rsid w:val="00EB2933"/>
    <w:rsid w:val="00EB3228"/>
    <w:rsid w:val="00EB460A"/>
    <w:rsid w:val="00EB4ED1"/>
    <w:rsid w:val="00EC0E64"/>
    <w:rsid w:val="00ED12A8"/>
    <w:rsid w:val="00ED1B2F"/>
    <w:rsid w:val="00ED308E"/>
    <w:rsid w:val="00ED7AB2"/>
    <w:rsid w:val="00ED7CB4"/>
    <w:rsid w:val="00EE1756"/>
    <w:rsid w:val="00EE3197"/>
    <w:rsid w:val="00EE378B"/>
    <w:rsid w:val="00EE73CF"/>
    <w:rsid w:val="00EF0523"/>
    <w:rsid w:val="00EF3D25"/>
    <w:rsid w:val="00EF446B"/>
    <w:rsid w:val="00EF50F7"/>
    <w:rsid w:val="00EF5730"/>
    <w:rsid w:val="00F00A36"/>
    <w:rsid w:val="00F00FE7"/>
    <w:rsid w:val="00F014AF"/>
    <w:rsid w:val="00F021D2"/>
    <w:rsid w:val="00F060E9"/>
    <w:rsid w:val="00F06A89"/>
    <w:rsid w:val="00F0744A"/>
    <w:rsid w:val="00F1204B"/>
    <w:rsid w:val="00F15270"/>
    <w:rsid w:val="00F25989"/>
    <w:rsid w:val="00F334C4"/>
    <w:rsid w:val="00F35BBB"/>
    <w:rsid w:val="00F407AC"/>
    <w:rsid w:val="00F443A0"/>
    <w:rsid w:val="00F4531B"/>
    <w:rsid w:val="00F4696B"/>
    <w:rsid w:val="00F476C6"/>
    <w:rsid w:val="00F515A5"/>
    <w:rsid w:val="00F556CE"/>
    <w:rsid w:val="00F5700E"/>
    <w:rsid w:val="00F664AE"/>
    <w:rsid w:val="00F713AA"/>
    <w:rsid w:val="00F74438"/>
    <w:rsid w:val="00F746CF"/>
    <w:rsid w:val="00F76601"/>
    <w:rsid w:val="00F83D7B"/>
    <w:rsid w:val="00F843BF"/>
    <w:rsid w:val="00F86B69"/>
    <w:rsid w:val="00F90254"/>
    <w:rsid w:val="00F96E75"/>
    <w:rsid w:val="00FA02B4"/>
    <w:rsid w:val="00FA4192"/>
    <w:rsid w:val="00FA7000"/>
    <w:rsid w:val="00FC08D7"/>
    <w:rsid w:val="00FC1311"/>
    <w:rsid w:val="00FC14A4"/>
    <w:rsid w:val="00FC5EB8"/>
    <w:rsid w:val="00FC76FB"/>
    <w:rsid w:val="00FD17F5"/>
    <w:rsid w:val="00FD2DF9"/>
    <w:rsid w:val="00FD316A"/>
    <w:rsid w:val="00FD35BA"/>
    <w:rsid w:val="00FD5FCB"/>
    <w:rsid w:val="00FE2158"/>
    <w:rsid w:val="00FE226E"/>
    <w:rsid w:val="00FE22D0"/>
    <w:rsid w:val="00FE6575"/>
    <w:rsid w:val="00FF1725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F299F"/>
  <w15:docId w15:val="{F18150E1-953E-4455-9A0E-B5BCA66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6E"/>
    <w:rPr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B0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E772F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AE77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AE772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AE772F"/>
    <w:pPr>
      <w:keepNext/>
      <w:shd w:val="clear" w:color="auto" w:fill="FFFFFF"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32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AE772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32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AE772F"/>
    <w:pPr>
      <w:keepNext/>
      <w:shd w:val="clear" w:color="auto" w:fill="FFFFFF"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AE772F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AE772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167A"/>
  </w:style>
  <w:style w:type="paragraph" w:styleId="Footer">
    <w:name w:val="footer"/>
    <w:basedOn w:val="Normal"/>
    <w:link w:val="FooterChar"/>
    <w:uiPriority w:val="99"/>
    <w:unhideWhenUsed/>
    <w:rsid w:val="006D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67A"/>
  </w:style>
  <w:style w:type="character" w:styleId="Hyperlink">
    <w:name w:val="Hyperlink"/>
    <w:uiPriority w:val="99"/>
    <w:rsid w:val="006D167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D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0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RS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5B0C6E"/>
    <w:pPr>
      <w:ind w:left="720"/>
      <w:contextualSpacing/>
    </w:pPr>
    <w:rPr>
      <w:lang w:val="en-US"/>
    </w:rPr>
  </w:style>
  <w:style w:type="table" w:customStyle="1" w:styleId="ListTable3-Accent31">
    <w:name w:val="List Table 3 - Accent 31"/>
    <w:basedOn w:val="TableNormal"/>
    <w:uiPriority w:val="48"/>
    <w:rsid w:val="009B088C"/>
    <w:pPr>
      <w:spacing w:after="0" w:line="240" w:lineRule="auto"/>
    </w:pPr>
    <w:rPr>
      <w:lang w:val="sr-Latn-R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9B088C"/>
  </w:style>
  <w:style w:type="paragraph" w:customStyle="1" w:styleId="Default">
    <w:name w:val="Default"/>
    <w:rsid w:val="009B0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  <w:style w:type="paragraph" w:styleId="BodyText">
    <w:name w:val="Body Text"/>
    <w:basedOn w:val="Normal"/>
    <w:link w:val="BodyTextChar"/>
    <w:unhideWhenUsed/>
    <w:rsid w:val="00FE226E"/>
    <w:pPr>
      <w:spacing w:after="0"/>
      <w:jc w:val="both"/>
    </w:pPr>
    <w:rPr>
      <w:rFonts w:ascii="Verdana" w:hAnsi="Verdana"/>
      <w:lang w:val="sr-Cyrl-CS"/>
    </w:rPr>
  </w:style>
  <w:style w:type="character" w:customStyle="1" w:styleId="BodyTextChar">
    <w:name w:val="Body Text Char"/>
    <w:basedOn w:val="DefaultParagraphFont"/>
    <w:link w:val="BodyText"/>
    <w:rsid w:val="00FE226E"/>
    <w:rPr>
      <w:rFonts w:ascii="Verdana" w:hAnsi="Verdana"/>
      <w:lang w:val="sr-Cyrl-CS"/>
    </w:rPr>
  </w:style>
  <w:style w:type="paragraph" w:styleId="BodyText2">
    <w:name w:val="Body Text 2"/>
    <w:basedOn w:val="Normal"/>
    <w:link w:val="BodyText2Char"/>
    <w:unhideWhenUsed/>
    <w:rsid w:val="00FE22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226E"/>
    <w:rPr>
      <w:lang w:val="sr-Latn-RS"/>
    </w:rPr>
  </w:style>
  <w:style w:type="table" w:customStyle="1" w:styleId="PlainTable31">
    <w:name w:val="Plain Table 31"/>
    <w:basedOn w:val="TableNormal"/>
    <w:uiPriority w:val="43"/>
    <w:rsid w:val="00FE2158"/>
    <w:pPr>
      <w:spacing w:after="0" w:line="240" w:lineRule="auto"/>
    </w:pPr>
    <w:rPr>
      <w:rFonts w:ascii="Calibri" w:eastAsia="Calibri" w:hAnsi="Calibri" w:cs="Times New Roman"/>
      <w:lang w:val="sr-Cyrl-R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rsid w:val="00D11992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AE7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772F"/>
    <w:rPr>
      <w:lang w:val="sr-Latn-RS"/>
    </w:rPr>
  </w:style>
  <w:style w:type="character" w:customStyle="1" w:styleId="Heading2Char">
    <w:name w:val="Heading 2 Char"/>
    <w:basedOn w:val="DefaultParagraphFont"/>
    <w:link w:val="Heading2"/>
    <w:rsid w:val="00AE772F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AE772F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AE772F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AE772F"/>
    <w:rPr>
      <w:rFonts w:ascii="Times New Roman" w:eastAsia="Times New Roman" w:hAnsi="Times New Roman" w:cs="Times New Roman"/>
      <w:b/>
      <w:bCs/>
      <w:i/>
      <w:iCs/>
      <w:sz w:val="28"/>
      <w:szCs w:val="32"/>
      <w:shd w:val="clear" w:color="auto" w:fill="FFFFFF"/>
      <w:lang w:val="sr-Cyrl-CS"/>
    </w:rPr>
  </w:style>
  <w:style w:type="character" w:customStyle="1" w:styleId="Heading6Char">
    <w:name w:val="Heading 6 Char"/>
    <w:basedOn w:val="DefaultParagraphFont"/>
    <w:link w:val="Heading6"/>
    <w:rsid w:val="00AE772F"/>
    <w:rPr>
      <w:rFonts w:ascii="Times New Roman" w:eastAsia="Times New Roman" w:hAnsi="Times New Roman" w:cs="Times New Roman"/>
      <w:b/>
      <w:bCs/>
      <w:sz w:val="24"/>
      <w:szCs w:val="32"/>
      <w:lang w:val="sr-Cyrl-CS"/>
    </w:rPr>
  </w:style>
  <w:style w:type="character" w:customStyle="1" w:styleId="Heading7Char">
    <w:name w:val="Heading 7 Char"/>
    <w:basedOn w:val="DefaultParagraphFont"/>
    <w:link w:val="Heading7"/>
    <w:rsid w:val="00AE772F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sr-Cyrl-CS"/>
    </w:rPr>
  </w:style>
  <w:style w:type="character" w:customStyle="1" w:styleId="Heading8Char">
    <w:name w:val="Heading 8 Char"/>
    <w:basedOn w:val="DefaultParagraphFont"/>
    <w:link w:val="Heading8"/>
    <w:rsid w:val="00AE772F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rsid w:val="00AE77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E77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32"/>
      <w:lang w:val="sr-Cyrl-CS"/>
    </w:rPr>
  </w:style>
  <w:style w:type="character" w:customStyle="1" w:styleId="BodyText3Char">
    <w:name w:val="Body Text 3 Char"/>
    <w:basedOn w:val="DefaultParagraphFont"/>
    <w:link w:val="BodyText3"/>
    <w:rsid w:val="00AE772F"/>
    <w:rPr>
      <w:rFonts w:ascii="Times New Roman" w:eastAsia="Times New Roman" w:hAnsi="Times New Roman" w:cs="Times New Roman"/>
      <w:sz w:val="24"/>
      <w:szCs w:val="32"/>
      <w:lang w:val="sr-Cyrl-CS"/>
    </w:rPr>
  </w:style>
  <w:style w:type="character" w:styleId="PageNumber">
    <w:name w:val="page number"/>
    <w:basedOn w:val="DefaultParagraphFont"/>
    <w:rsid w:val="00AE772F"/>
  </w:style>
  <w:style w:type="paragraph" w:styleId="NormalWeb">
    <w:name w:val="Normal (Web)"/>
    <w:basedOn w:val="Normal"/>
    <w:uiPriority w:val="99"/>
    <w:rsid w:val="0061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">
    <w:name w:val="Char Char Char Char Char Char"/>
    <w:basedOn w:val="Normal"/>
    <w:semiHidden/>
    <w:rsid w:val="00610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6104EB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6104EB"/>
    <w:rPr>
      <w:rFonts w:ascii="Arial" w:eastAsia="Times New Roman" w:hAnsi="Arial" w:cs="Arial"/>
      <w:b/>
      <w:bCs/>
      <w:sz w:val="32"/>
      <w:szCs w:val="24"/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873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873A9"/>
    <w:rPr>
      <w:lang w:val="sr-Latn-RS"/>
    </w:rPr>
  </w:style>
  <w:style w:type="paragraph" w:styleId="NoSpacing">
    <w:name w:val="No Spacing"/>
    <w:uiPriority w:val="1"/>
    <w:qFormat/>
    <w:rsid w:val="00AA48FD"/>
    <w:pPr>
      <w:spacing w:after="0" w:line="240" w:lineRule="auto"/>
    </w:pPr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83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5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5C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CF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sr-Cyrl-RS">
                <a:latin typeface="Times New Roman" panose="02020603050405020304" pitchFamily="18" charset="0"/>
                <a:cs typeface="Times New Roman" panose="02020603050405020304" pitchFamily="18" charset="0"/>
              </a:rPr>
              <a:t>% учешћа у укупној реализацији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'Uredbe ministartva'!$D$32:$D$36</c:f>
              <c:strCache>
                <c:ptCount val="5"/>
                <c:pt idx="0">
                  <c:v>Износ</c:v>
                </c:pt>
                <c:pt idx="1">
                  <c:v>340.887.793,27</c:v>
                </c:pt>
                <c:pt idx="2">
                  <c:v>2.490.777.906,33</c:v>
                </c:pt>
                <c:pt idx="3">
                  <c:v>2.831.665.699,60</c:v>
                </c:pt>
                <c:pt idx="4">
                  <c:v>% учешћа у укупној реализацији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BE-41A3-B3CE-F0529F2C47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5BE-41A3-B3CE-F0529F2C47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5BE-41A3-B3CE-F0529F2C47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5BE-41A3-B3CE-F0529F2C479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5BE-41A3-B3CE-F0529F2C479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5BE-41A3-B3CE-F0529F2C479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5BE-41A3-B3CE-F0529F2C479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5BE-41A3-B3CE-F0529F2C479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85BE-41A3-B3CE-F0529F2C479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85BE-41A3-B3CE-F0529F2C4792}"/>
              </c:ext>
            </c:extLst>
          </c:dPt>
          <c:cat>
            <c:multiLvlStrRef>
              <c:f>'Uredbe ministartva'!$B$37:$C$46</c:f>
              <c:multiLvlStrCache>
                <c:ptCount val="10"/>
                <c:lvl>
                  <c:pt idx="1">
                    <c:v>Трошкови бруто I зарада</c:v>
                  </c:pt>
                  <c:pt idx="2">
                    <c:v>Остали лични расходи</c:v>
                  </c:pt>
                  <c:pt idx="3">
                    <c:v>Услуге штампања</c:v>
                  </c:pt>
                  <c:pt idx="4">
                    <c:v>Трошкови закупа</c:v>
                  </c:pt>
                  <c:pt idx="5">
                    <c:v>Трошкови сајмова</c:v>
                  </c:pt>
                  <c:pt idx="6">
                    <c:v>Трошкови рекламе и пропаганде</c:v>
                  </c:pt>
                  <c:pt idx="7">
                    <c:v>Трошкови непроизводних услуга</c:v>
                  </c:pt>
                  <c:pt idx="8">
                    <c:v>Трошкови репрезентације</c:v>
                  </c:pt>
                  <c:pt idx="9">
                    <c:v>Додељена подстицајна средства</c:v>
                  </c:pt>
                </c:lvl>
                <c:lvl>
                  <c:pt idx="0">
                    <c:v>Конто</c:v>
                  </c:pt>
                  <c:pt idx="1">
                    <c:v>520</c:v>
                  </c:pt>
                  <c:pt idx="2">
                    <c:v>529</c:v>
                  </c:pt>
                  <c:pt idx="3">
                    <c:v>530</c:v>
                  </c:pt>
                  <c:pt idx="4">
                    <c:v>533</c:v>
                  </c:pt>
                  <c:pt idx="5">
                    <c:v>534</c:v>
                  </c:pt>
                  <c:pt idx="6">
                    <c:v>535</c:v>
                  </c:pt>
                  <c:pt idx="7">
                    <c:v>550</c:v>
                  </c:pt>
                  <c:pt idx="8">
                    <c:v>551</c:v>
                  </c:pt>
                  <c:pt idx="9">
                    <c:v>449</c:v>
                  </c:pt>
                </c:lvl>
              </c:multiLvlStrCache>
            </c:multiLvlStrRef>
          </c:cat>
          <c:val>
            <c:numRef>
              <c:f>'Uredbe ministartva'!$D$37:$D$46</c:f>
              <c:numCache>
                <c:formatCode>#,##0.00</c:formatCode>
                <c:ptCount val="10"/>
                <c:pt idx="1">
                  <c:v>4.4264692554529255</c:v>
                </c:pt>
                <c:pt idx="2">
                  <c:v>0.58102957571312597</c:v>
                </c:pt>
                <c:pt idx="3">
                  <c:v>4.7129077072498929E-2</c:v>
                </c:pt>
                <c:pt idx="4">
                  <c:v>0.56707997106679364</c:v>
                </c:pt>
                <c:pt idx="5">
                  <c:v>3.0125385070013793</c:v>
                </c:pt>
                <c:pt idx="6">
                  <c:v>7.7921233085942496E-2</c:v>
                </c:pt>
                <c:pt idx="7">
                  <c:v>0.14866768985458528</c:v>
                </c:pt>
                <c:pt idx="8">
                  <c:v>0.16444414574283173</c:v>
                </c:pt>
                <c:pt idx="9">
                  <c:v>87.961580587773696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85BE-41A3-B3CE-F0529F2C47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989D-4A33-44BE-974D-0E01D589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5708</Words>
  <Characters>32539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Mitic</dc:creator>
  <cp:keywords/>
  <dc:description/>
  <cp:lastModifiedBy>Jelena Markovic</cp:lastModifiedBy>
  <cp:revision>2</cp:revision>
  <cp:lastPrinted>2020-02-21T12:11:00Z</cp:lastPrinted>
  <dcterms:created xsi:type="dcterms:W3CDTF">2020-02-27T10:28:00Z</dcterms:created>
  <dcterms:modified xsi:type="dcterms:W3CDTF">2020-02-27T10:28:00Z</dcterms:modified>
</cp:coreProperties>
</file>