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77CAB" w14:textId="77777777" w:rsidR="0047783A" w:rsidRPr="00E82463" w:rsidRDefault="0047783A" w:rsidP="003051AA">
      <w:pPr>
        <w:pStyle w:val="Heading1"/>
        <w:numPr>
          <w:ilvl w:val="0"/>
          <w:numId w:val="0"/>
        </w:numPr>
        <w:ind w:right="-144"/>
        <w:jc w:val="center"/>
        <w:rPr>
          <w:szCs w:val="28"/>
          <w:lang w:val="en-GB"/>
        </w:rPr>
      </w:pPr>
      <w:bookmarkStart w:id="0" w:name="_Toc42488069"/>
      <w:bookmarkStart w:id="1" w:name="_GoBack"/>
      <w:bookmarkEnd w:id="1"/>
      <w:r w:rsidRPr="00E82463">
        <w:rPr>
          <w:szCs w:val="28"/>
          <w:lang w:val="en-GB"/>
        </w:rPr>
        <w:t>A.</w:t>
      </w:r>
      <w:r w:rsidRPr="00E82463">
        <w:rPr>
          <w:szCs w:val="28"/>
          <w:lang w:val="en-GB"/>
        </w:rPr>
        <w:tab/>
        <w:t>INSTRUCTIONS TO TENDERERS</w:t>
      </w:r>
      <w:bookmarkEnd w:id="0"/>
    </w:p>
    <w:p w14:paraId="5E66837C" w14:textId="12208F51" w:rsidR="0047783A" w:rsidRPr="00E82463" w:rsidRDefault="0047783A">
      <w:pPr>
        <w:pStyle w:val="Subtitle"/>
        <w:spacing w:after="240"/>
        <w:jc w:val="left"/>
        <w:rPr>
          <w:rFonts w:ascii="Times New Roman" w:hAnsi="Times New Roman"/>
          <w:szCs w:val="28"/>
          <w:lang w:val="en-GB"/>
        </w:rPr>
      </w:pPr>
      <w:r w:rsidRPr="00E82463">
        <w:rPr>
          <w:rFonts w:ascii="Times New Roman" w:hAnsi="Times New Roman"/>
          <w:szCs w:val="28"/>
          <w:lang w:val="en-GB"/>
        </w:rPr>
        <w:t xml:space="preserve">PUBLICATION REF.: </w:t>
      </w:r>
      <w:r w:rsidR="00443FB6">
        <w:rPr>
          <w:rFonts w:ascii="Times New Roman" w:hAnsi="Times New Roman"/>
          <w:szCs w:val="28"/>
          <w:lang w:val="en-GB"/>
        </w:rPr>
        <w:t>1-06-404-87/2021</w:t>
      </w:r>
    </w:p>
    <w:p w14:paraId="1DCF244F" w14:textId="77777777" w:rsidR="0047783A" w:rsidRPr="00E82463" w:rsidRDefault="00121DE4">
      <w:pPr>
        <w:pStyle w:val="Subtitle"/>
        <w:spacing w:before="0" w:after="240"/>
        <w:jc w:val="both"/>
        <w:rPr>
          <w:rFonts w:ascii="Times New Roman" w:hAnsi="Times New Roman"/>
          <w:sz w:val="22"/>
          <w:lang w:val="en-GB"/>
        </w:rPr>
      </w:pPr>
      <w:r w:rsidRPr="00E82463">
        <w:rPr>
          <w:rFonts w:ascii="Times New Roman" w:hAnsi="Times New Roman"/>
          <w:sz w:val="22"/>
          <w:lang w:val="en-GB"/>
        </w:rPr>
        <w:t xml:space="preserve">By </w:t>
      </w:r>
      <w:r w:rsidR="0047783A" w:rsidRPr="00E82463">
        <w:rPr>
          <w:rFonts w:ascii="Times New Roman" w:hAnsi="Times New Roman"/>
          <w:sz w:val="22"/>
          <w:lang w:val="en-GB"/>
        </w:rPr>
        <w:t>submitting a tender, tenderer</w:t>
      </w:r>
      <w:r w:rsidRPr="00E82463">
        <w:rPr>
          <w:rFonts w:ascii="Times New Roman" w:hAnsi="Times New Roman"/>
          <w:sz w:val="22"/>
          <w:lang w:val="en-GB"/>
        </w:rPr>
        <w:t>s</w:t>
      </w:r>
      <w:r w:rsidR="0047783A" w:rsidRPr="00E82463">
        <w:rPr>
          <w:rFonts w:ascii="Times New Roman" w:hAnsi="Times New Roman"/>
          <w:sz w:val="22"/>
          <w:lang w:val="en-GB"/>
        </w:rPr>
        <w:t xml:space="preserve"> </w:t>
      </w:r>
      <w:r w:rsidRPr="00E82463">
        <w:rPr>
          <w:rFonts w:ascii="Times New Roman" w:hAnsi="Times New Roman"/>
          <w:sz w:val="22"/>
          <w:lang w:val="en-GB"/>
        </w:rPr>
        <w:t xml:space="preserve">fully and unreservedly </w:t>
      </w:r>
      <w:r w:rsidR="0047783A" w:rsidRPr="00E82463">
        <w:rPr>
          <w:rFonts w:ascii="Times New Roman" w:hAnsi="Times New Roman"/>
          <w:sz w:val="22"/>
          <w:lang w:val="en-GB"/>
        </w:rPr>
        <w:t xml:space="preserve">accept the special and general conditions governing the contract as the sole basis of this tendering procedure, whatever </w:t>
      </w:r>
      <w:r w:rsidRPr="00E82463">
        <w:rPr>
          <w:rFonts w:ascii="Times New Roman" w:hAnsi="Times New Roman"/>
          <w:sz w:val="22"/>
          <w:lang w:val="en-GB"/>
        </w:rPr>
        <w:t xml:space="preserve">their </w:t>
      </w:r>
      <w:r w:rsidR="0047783A" w:rsidRPr="00E82463">
        <w:rPr>
          <w:rFonts w:ascii="Times New Roman" w:hAnsi="Times New Roman"/>
          <w:sz w:val="22"/>
          <w:lang w:val="en-GB"/>
        </w:rPr>
        <w:t xml:space="preserve">own conditions of sale may be, which </w:t>
      </w:r>
      <w:r w:rsidRPr="00E82463">
        <w:rPr>
          <w:rFonts w:ascii="Times New Roman" w:hAnsi="Times New Roman"/>
          <w:sz w:val="22"/>
          <w:lang w:val="en-GB"/>
        </w:rPr>
        <w:t xml:space="preserve">they </w:t>
      </w:r>
      <w:r w:rsidR="0047783A" w:rsidRPr="00E82463">
        <w:rPr>
          <w:rFonts w:ascii="Times New Roman" w:hAnsi="Times New Roman"/>
          <w:sz w:val="22"/>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E82463">
        <w:rPr>
          <w:rFonts w:ascii="Times New Roman" w:hAnsi="Times New Roman"/>
          <w:sz w:val="22"/>
          <w:lang w:val="en-GB"/>
        </w:rPr>
        <w:t>marks</w:t>
      </w:r>
      <w:r w:rsidR="0047783A" w:rsidRPr="00E82463">
        <w:rPr>
          <w:rFonts w:ascii="Times New Roman" w:hAnsi="Times New Roman"/>
          <w:sz w:val="22"/>
          <w:lang w:val="en-GB"/>
        </w:rPr>
        <w:t xml:space="preserve"> in the tender </w:t>
      </w:r>
      <w:r w:rsidR="00763B1C" w:rsidRPr="00E82463">
        <w:rPr>
          <w:rFonts w:ascii="Times New Roman" w:hAnsi="Times New Roman"/>
          <w:sz w:val="22"/>
          <w:lang w:val="en-GB"/>
        </w:rPr>
        <w:t>relating to</w:t>
      </w:r>
      <w:r w:rsidR="0047783A" w:rsidRPr="00E82463">
        <w:rPr>
          <w:rFonts w:ascii="Times New Roman" w:hAnsi="Times New Roman"/>
          <w:sz w:val="22"/>
          <w:lang w:val="en-GB"/>
        </w:rPr>
        <w:t xml:space="preserve"> the tender dossier; </w:t>
      </w:r>
      <w:r w:rsidR="00763B1C" w:rsidRPr="00E82463">
        <w:rPr>
          <w:rFonts w:ascii="Times New Roman" w:hAnsi="Times New Roman"/>
          <w:sz w:val="22"/>
          <w:lang w:val="en-GB"/>
        </w:rPr>
        <w:t>remarks</w:t>
      </w:r>
      <w:r w:rsidR="0047783A" w:rsidRPr="00E82463">
        <w:rPr>
          <w:rFonts w:ascii="Times New Roman" w:hAnsi="Times New Roman"/>
          <w:sz w:val="22"/>
          <w:lang w:val="en-GB"/>
        </w:rPr>
        <w:t xml:space="preserve"> may result in the immediate rejection of the tender without further evaluation.</w:t>
      </w:r>
    </w:p>
    <w:p w14:paraId="2EB0B2A2" w14:textId="77777777" w:rsidR="00DA4D57" w:rsidRPr="00640E38" w:rsidRDefault="0047783A" w:rsidP="003051AA">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sidR="00E034FB">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sidR="00E034FB">
        <w:rPr>
          <w:rFonts w:ascii="Times New Roman" w:hAnsi="Times New Roman"/>
          <w:sz w:val="22"/>
          <w:szCs w:val="22"/>
          <w:lang w:val="en-GB"/>
        </w:rPr>
        <w:t>p</w:t>
      </w:r>
      <w:r w:rsidRPr="00E82463">
        <w:rPr>
          <w:rFonts w:ascii="Times New Roman" w:hAnsi="Times New Roman"/>
          <w:sz w:val="22"/>
          <w:szCs w:val="22"/>
          <w:lang w:val="en-GB"/>
        </w:rPr>
        <w:t xml:space="preserve">ractical </w:t>
      </w:r>
      <w:r w:rsidR="00E034FB">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sidR="00E034FB">
        <w:rPr>
          <w:rFonts w:ascii="Times New Roman" w:hAnsi="Times New Roman"/>
          <w:sz w:val="22"/>
          <w:szCs w:val="22"/>
          <w:lang w:val="en-GB"/>
        </w:rPr>
        <w:t>i</w:t>
      </w:r>
      <w:r w:rsidRPr="00E82463">
        <w:rPr>
          <w:rFonts w:ascii="Times New Roman" w:hAnsi="Times New Roman"/>
          <w:sz w:val="22"/>
          <w:szCs w:val="22"/>
          <w:lang w:val="en-GB"/>
        </w:rPr>
        <w:t>nternet at:</w:t>
      </w:r>
      <w:r w:rsidR="00640E38">
        <w:rPr>
          <w:rFonts w:ascii="Times New Roman" w:hAnsi="Times New Roman"/>
          <w:sz w:val="22"/>
          <w:szCs w:val="22"/>
          <w:lang w:val="en-GB"/>
        </w:rPr>
        <w:t xml:space="preserve"> </w:t>
      </w:r>
      <w:hyperlink r:id="rId8" w:history="1">
        <w:r w:rsidR="00DA4D57" w:rsidRPr="003051AA">
          <w:rPr>
            <w:rStyle w:val="Hyperlink"/>
            <w:rFonts w:ascii="Times New Roman" w:hAnsi="Times New Roman"/>
            <w:sz w:val="22"/>
            <w:szCs w:val="22"/>
            <w:lang w:val="en-GB"/>
          </w:rPr>
          <w:t>http://ec.europa.eu/europeaid/prag/document.do</w:t>
        </w:r>
      </w:hyperlink>
      <w:r w:rsidRPr="00640E38">
        <w:rPr>
          <w:rFonts w:ascii="Times New Roman" w:hAnsi="Times New Roman"/>
          <w:sz w:val="22"/>
          <w:szCs w:val="22"/>
          <w:lang w:val="en-GB"/>
        </w:rPr>
        <w:t>).</w:t>
      </w:r>
    </w:p>
    <w:p w14:paraId="4BC1B2B7" w14:textId="77777777" w:rsidR="0047783A" w:rsidRPr="00E82463" w:rsidRDefault="0047783A" w:rsidP="00A4424B">
      <w:pPr>
        <w:pStyle w:val="Heading1"/>
      </w:pPr>
      <w:bookmarkStart w:id="2" w:name="_Toc42488070"/>
      <w:r w:rsidRPr="00E82463">
        <w:t xml:space="preserve">Supplies to </w:t>
      </w:r>
      <w:proofErr w:type="spellStart"/>
      <w:r w:rsidRPr="00E82463">
        <w:t>be</w:t>
      </w:r>
      <w:proofErr w:type="spellEnd"/>
      <w:r w:rsidRPr="00E82463">
        <w:t xml:space="preserve"> </w:t>
      </w:r>
      <w:proofErr w:type="spellStart"/>
      <w:r w:rsidRPr="00E82463">
        <w:t>provided</w:t>
      </w:r>
      <w:bookmarkEnd w:id="2"/>
      <w:proofErr w:type="spellEnd"/>
    </w:p>
    <w:p w14:paraId="60F1E35B" w14:textId="77777777" w:rsidR="00C7322E" w:rsidRDefault="0047783A" w:rsidP="00DF7A40">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1.1</w:t>
      </w:r>
      <w:r w:rsidRPr="00E82463">
        <w:rPr>
          <w:rFonts w:ascii="Times New Roman" w:hAnsi="Times New Roman"/>
          <w:sz w:val="22"/>
          <w:lang w:val="en-GB"/>
        </w:rPr>
        <w:tab/>
        <w:t>The subject of the contract is</w:t>
      </w:r>
      <w:r w:rsidR="00C7322E">
        <w:rPr>
          <w:rFonts w:ascii="Times New Roman" w:hAnsi="Times New Roman"/>
          <w:sz w:val="22"/>
          <w:lang w:val="en-GB"/>
        </w:rPr>
        <w:t>:</w:t>
      </w:r>
    </w:p>
    <w:p w14:paraId="6FAACA1F" w14:textId="490FAEA5" w:rsidR="00C7322E" w:rsidRDefault="00C7322E" w:rsidP="0042695A">
      <w:pPr>
        <w:spacing w:before="0" w:after="0"/>
        <w:ind w:left="709" w:hanging="142"/>
        <w:jc w:val="both"/>
        <w:rPr>
          <w:rFonts w:ascii="Times New Roman" w:hAnsi="Times New Roman"/>
          <w:sz w:val="22"/>
        </w:rPr>
      </w:pPr>
      <w:r w:rsidRPr="004F1F8C">
        <w:rPr>
          <w:rFonts w:ascii="Times New Roman" w:hAnsi="Times New Roman"/>
          <w:sz w:val="22"/>
        </w:rPr>
        <w:t xml:space="preserve">the </w:t>
      </w:r>
      <w:r w:rsidRPr="006929A0">
        <w:rPr>
          <w:rFonts w:ascii="Times New Roman" w:hAnsi="Times New Roman"/>
          <w:sz w:val="22"/>
        </w:rPr>
        <w:t>supply, delivery, unloading</w:t>
      </w:r>
      <w:r>
        <w:rPr>
          <w:rFonts w:ascii="Times New Roman" w:hAnsi="Times New Roman"/>
          <w:sz w:val="22"/>
        </w:rPr>
        <w:t>,</w:t>
      </w:r>
      <w:r w:rsidR="00880C89">
        <w:rPr>
          <w:rFonts w:ascii="Times New Roman" w:hAnsi="Times New Roman"/>
          <w:sz w:val="22"/>
        </w:rPr>
        <w:t xml:space="preserve"> </w:t>
      </w:r>
      <w:r w:rsidR="00663CF4" w:rsidRPr="00663CF4">
        <w:rPr>
          <w:rFonts w:ascii="Times New Roman" w:hAnsi="Times New Roman"/>
          <w:sz w:val="22"/>
        </w:rPr>
        <w:t>installation</w:t>
      </w:r>
      <w:r w:rsidR="00663CF4">
        <w:rPr>
          <w:rFonts w:ascii="Times New Roman" w:hAnsi="Times New Roman"/>
          <w:sz w:val="22"/>
        </w:rPr>
        <w:t xml:space="preserve"> (for Lot 2)</w:t>
      </w:r>
      <w:r w:rsidR="00663CF4" w:rsidRPr="00663CF4">
        <w:rPr>
          <w:rFonts w:ascii="Times New Roman" w:hAnsi="Times New Roman"/>
          <w:sz w:val="22"/>
        </w:rPr>
        <w:t xml:space="preserve">, </w:t>
      </w:r>
      <w:r w:rsidR="007B0E04" w:rsidRPr="007B0E04">
        <w:rPr>
          <w:rFonts w:ascii="Times New Roman" w:hAnsi="Times New Roman"/>
          <w:sz w:val="22"/>
        </w:rPr>
        <w:t>testing (for Lot 2)</w:t>
      </w:r>
      <w:r w:rsidR="007B0E04">
        <w:rPr>
          <w:rFonts w:ascii="Times New Roman" w:hAnsi="Times New Roman"/>
          <w:sz w:val="22"/>
        </w:rPr>
        <w:t xml:space="preserve">, </w:t>
      </w:r>
      <w:r w:rsidR="00663CF4" w:rsidRPr="00663CF4">
        <w:rPr>
          <w:rFonts w:ascii="Times New Roman" w:hAnsi="Times New Roman"/>
          <w:sz w:val="22"/>
        </w:rPr>
        <w:t>commissioning</w:t>
      </w:r>
      <w:r w:rsidR="00663CF4">
        <w:rPr>
          <w:rFonts w:ascii="Times New Roman" w:hAnsi="Times New Roman"/>
          <w:sz w:val="22"/>
        </w:rPr>
        <w:t xml:space="preserve"> </w:t>
      </w:r>
      <w:r w:rsidR="007B0E04">
        <w:rPr>
          <w:rFonts w:ascii="Times New Roman" w:hAnsi="Times New Roman"/>
          <w:sz w:val="22"/>
        </w:rPr>
        <w:t xml:space="preserve">(for Lot 2), </w:t>
      </w:r>
      <w:r w:rsidR="005D484F" w:rsidRPr="005D484F">
        <w:rPr>
          <w:rFonts w:ascii="Times New Roman" w:hAnsi="Times New Roman"/>
          <w:sz w:val="22"/>
        </w:rPr>
        <w:t xml:space="preserve">commercial warranty </w:t>
      </w:r>
      <w:r w:rsidRPr="004F1F8C">
        <w:rPr>
          <w:rFonts w:ascii="Times New Roman" w:hAnsi="Times New Roman"/>
          <w:sz w:val="22"/>
        </w:rPr>
        <w:t>of the following supplies:</w:t>
      </w:r>
    </w:p>
    <w:p w14:paraId="23E25A9A" w14:textId="0BCBDBE5" w:rsidR="00880C89" w:rsidRDefault="00880C89" w:rsidP="0042695A">
      <w:pPr>
        <w:spacing w:before="0" w:after="0"/>
        <w:ind w:left="709" w:hanging="142"/>
        <w:jc w:val="both"/>
        <w:rPr>
          <w:rFonts w:ascii="Times New Roman" w:hAnsi="Times New Roman"/>
          <w:sz w:val="22"/>
        </w:rPr>
      </w:pPr>
    </w:p>
    <w:tbl>
      <w:tblPr>
        <w:tblW w:w="6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4594"/>
        <w:gridCol w:w="1583"/>
      </w:tblGrid>
      <w:tr w:rsidR="00874810" w:rsidRPr="003E401C" w14:paraId="5C46755A" w14:textId="77777777" w:rsidTr="00874810">
        <w:trPr>
          <w:trHeight w:val="577"/>
          <w:jc w:val="center"/>
        </w:trPr>
        <w:tc>
          <w:tcPr>
            <w:tcW w:w="6980" w:type="dxa"/>
            <w:gridSpan w:val="3"/>
            <w:shd w:val="clear" w:color="auto" w:fill="E7E6E6"/>
          </w:tcPr>
          <w:p w14:paraId="636607CF" w14:textId="2C200FBD" w:rsidR="00874810" w:rsidRPr="00874810" w:rsidRDefault="00874810" w:rsidP="00556C56">
            <w:pPr>
              <w:rPr>
                <w:rFonts w:ascii="Times New Roman" w:hAnsi="Times New Roman"/>
                <w:b/>
                <w:sz w:val="22"/>
                <w:szCs w:val="22"/>
              </w:rPr>
            </w:pPr>
            <w:r w:rsidRPr="00874810">
              <w:rPr>
                <w:rFonts w:ascii="Times New Roman" w:hAnsi="Times New Roman"/>
                <w:b/>
                <w:sz w:val="22"/>
                <w:szCs w:val="22"/>
              </w:rPr>
              <w:t>LOT 1: Supply of Equipment for Development Agency of Serbia- Supply of ICT Equipment</w:t>
            </w:r>
          </w:p>
        </w:tc>
      </w:tr>
      <w:tr w:rsidR="00874810" w:rsidRPr="000C2084" w14:paraId="76A66C69" w14:textId="77777777" w:rsidTr="00874810">
        <w:trPr>
          <w:jc w:val="center"/>
        </w:trPr>
        <w:tc>
          <w:tcPr>
            <w:tcW w:w="803" w:type="dxa"/>
          </w:tcPr>
          <w:p w14:paraId="76BD43CC" w14:textId="3F0164F9" w:rsidR="00874810" w:rsidRPr="00874810" w:rsidRDefault="00874810" w:rsidP="00556C56">
            <w:pPr>
              <w:rPr>
                <w:rFonts w:ascii="Times New Roman" w:hAnsi="Times New Roman"/>
                <w:sz w:val="22"/>
                <w:szCs w:val="22"/>
              </w:rPr>
            </w:pPr>
            <w:r w:rsidRPr="00874810">
              <w:rPr>
                <w:rFonts w:ascii="Times New Roman" w:hAnsi="Times New Roman"/>
                <w:sz w:val="22"/>
                <w:szCs w:val="22"/>
              </w:rPr>
              <w:t>Item</w:t>
            </w:r>
          </w:p>
        </w:tc>
        <w:tc>
          <w:tcPr>
            <w:tcW w:w="4594" w:type="dxa"/>
            <w:shd w:val="clear" w:color="auto" w:fill="auto"/>
          </w:tcPr>
          <w:p w14:paraId="1610DFC8" w14:textId="13386D14" w:rsidR="00874810" w:rsidRPr="00874810" w:rsidRDefault="00874810" w:rsidP="00556C56">
            <w:pPr>
              <w:rPr>
                <w:rFonts w:ascii="Times New Roman" w:hAnsi="Times New Roman"/>
                <w:sz w:val="22"/>
                <w:szCs w:val="22"/>
              </w:rPr>
            </w:pPr>
            <w:r w:rsidRPr="00874810">
              <w:rPr>
                <w:rFonts w:ascii="Times New Roman" w:hAnsi="Times New Roman"/>
                <w:sz w:val="22"/>
                <w:szCs w:val="22"/>
              </w:rPr>
              <w:t>Description</w:t>
            </w:r>
          </w:p>
        </w:tc>
        <w:tc>
          <w:tcPr>
            <w:tcW w:w="1583" w:type="dxa"/>
            <w:shd w:val="clear" w:color="auto" w:fill="auto"/>
          </w:tcPr>
          <w:p w14:paraId="2065A638" w14:textId="77777777" w:rsidR="00874810" w:rsidRPr="00874810" w:rsidRDefault="00874810" w:rsidP="00556C56">
            <w:pPr>
              <w:rPr>
                <w:rFonts w:ascii="Times New Roman" w:hAnsi="Times New Roman"/>
                <w:sz w:val="22"/>
                <w:szCs w:val="22"/>
              </w:rPr>
            </w:pPr>
            <w:r w:rsidRPr="00874810">
              <w:rPr>
                <w:rFonts w:ascii="Times New Roman" w:hAnsi="Times New Roman"/>
                <w:sz w:val="22"/>
                <w:szCs w:val="22"/>
              </w:rPr>
              <w:t>Quantity</w:t>
            </w:r>
          </w:p>
        </w:tc>
      </w:tr>
      <w:tr w:rsidR="00874810" w:rsidRPr="003E401C" w14:paraId="0D509A4A" w14:textId="77777777" w:rsidTr="00874810">
        <w:trPr>
          <w:jc w:val="center"/>
        </w:trPr>
        <w:tc>
          <w:tcPr>
            <w:tcW w:w="803" w:type="dxa"/>
          </w:tcPr>
          <w:p w14:paraId="60FA72A4" w14:textId="551330FB" w:rsidR="00874810" w:rsidRPr="00874810" w:rsidRDefault="00874810" w:rsidP="00556C56">
            <w:pPr>
              <w:rPr>
                <w:rFonts w:ascii="Times New Roman" w:hAnsi="Times New Roman"/>
                <w:sz w:val="22"/>
                <w:szCs w:val="22"/>
              </w:rPr>
            </w:pPr>
            <w:r w:rsidRPr="00874810">
              <w:rPr>
                <w:rFonts w:ascii="Times New Roman" w:hAnsi="Times New Roman"/>
                <w:sz w:val="22"/>
                <w:szCs w:val="22"/>
              </w:rPr>
              <w:t>1</w:t>
            </w:r>
          </w:p>
        </w:tc>
        <w:tc>
          <w:tcPr>
            <w:tcW w:w="4594" w:type="dxa"/>
            <w:vAlign w:val="center"/>
          </w:tcPr>
          <w:p w14:paraId="6999EF94" w14:textId="55DED767" w:rsidR="00874810" w:rsidRPr="008761BC" w:rsidRDefault="00874810" w:rsidP="00556C56">
            <w:pPr>
              <w:rPr>
                <w:rFonts w:ascii="Times New Roman" w:hAnsi="Times New Roman"/>
                <w:sz w:val="22"/>
                <w:szCs w:val="22"/>
              </w:rPr>
            </w:pPr>
            <w:r w:rsidRPr="00581F0D">
              <w:rPr>
                <w:rFonts w:ascii="Times New Roman" w:hAnsi="Times New Roman"/>
                <w:b/>
                <w:sz w:val="22"/>
                <w:szCs w:val="22"/>
              </w:rPr>
              <w:t xml:space="preserve">Laptop </w:t>
            </w:r>
            <w:r>
              <w:rPr>
                <w:rFonts w:ascii="Times New Roman" w:hAnsi="Times New Roman"/>
                <w:b/>
                <w:sz w:val="22"/>
                <w:szCs w:val="22"/>
              </w:rPr>
              <w:t>– type 1</w:t>
            </w:r>
          </w:p>
        </w:tc>
        <w:tc>
          <w:tcPr>
            <w:tcW w:w="1583" w:type="dxa"/>
            <w:shd w:val="clear" w:color="auto" w:fill="auto"/>
          </w:tcPr>
          <w:p w14:paraId="5188EF49" w14:textId="77777777" w:rsidR="00874810" w:rsidRPr="00874810" w:rsidRDefault="00874810" w:rsidP="00556C56">
            <w:pPr>
              <w:rPr>
                <w:rFonts w:ascii="Times New Roman" w:hAnsi="Times New Roman"/>
                <w:b/>
                <w:sz w:val="22"/>
                <w:szCs w:val="22"/>
              </w:rPr>
            </w:pPr>
            <w:r w:rsidRPr="00874810">
              <w:rPr>
                <w:rFonts w:ascii="Times New Roman" w:hAnsi="Times New Roman"/>
                <w:b/>
                <w:sz w:val="22"/>
              </w:rPr>
              <w:t>6</w:t>
            </w:r>
          </w:p>
        </w:tc>
      </w:tr>
      <w:tr w:rsidR="00874810" w:rsidRPr="000F5D7A" w14:paraId="0F4B5616" w14:textId="77777777" w:rsidTr="00874810">
        <w:trPr>
          <w:jc w:val="center"/>
        </w:trPr>
        <w:tc>
          <w:tcPr>
            <w:tcW w:w="803" w:type="dxa"/>
          </w:tcPr>
          <w:p w14:paraId="227F69B4" w14:textId="6EC24F64" w:rsidR="00874810" w:rsidRPr="00874810" w:rsidRDefault="00874810" w:rsidP="00556C56">
            <w:pPr>
              <w:rPr>
                <w:rFonts w:ascii="Times New Roman" w:hAnsi="Times New Roman"/>
                <w:sz w:val="22"/>
                <w:szCs w:val="22"/>
              </w:rPr>
            </w:pPr>
            <w:r w:rsidRPr="00874810">
              <w:rPr>
                <w:rFonts w:ascii="Times New Roman" w:hAnsi="Times New Roman"/>
                <w:sz w:val="22"/>
                <w:szCs w:val="22"/>
              </w:rPr>
              <w:t>2</w:t>
            </w:r>
          </w:p>
        </w:tc>
        <w:tc>
          <w:tcPr>
            <w:tcW w:w="4594" w:type="dxa"/>
            <w:vAlign w:val="center"/>
          </w:tcPr>
          <w:p w14:paraId="683BC965" w14:textId="030CF0D2" w:rsidR="00874810" w:rsidRPr="00E85892" w:rsidRDefault="00874810" w:rsidP="00556C56">
            <w:pPr>
              <w:rPr>
                <w:rFonts w:ascii="Times New Roman" w:hAnsi="Times New Roman"/>
                <w:sz w:val="22"/>
                <w:szCs w:val="22"/>
              </w:rPr>
            </w:pPr>
            <w:r w:rsidRPr="00581F0D">
              <w:rPr>
                <w:rFonts w:ascii="Times New Roman" w:hAnsi="Times New Roman"/>
                <w:b/>
                <w:sz w:val="22"/>
                <w:szCs w:val="22"/>
              </w:rPr>
              <w:t xml:space="preserve">Laptop – type </w:t>
            </w:r>
            <w:r>
              <w:rPr>
                <w:rFonts w:ascii="Times New Roman" w:hAnsi="Times New Roman"/>
                <w:b/>
                <w:sz w:val="22"/>
                <w:szCs w:val="22"/>
              </w:rPr>
              <w:t>2</w:t>
            </w:r>
          </w:p>
        </w:tc>
        <w:tc>
          <w:tcPr>
            <w:tcW w:w="1583" w:type="dxa"/>
            <w:shd w:val="clear" w:color="auto" w:fill="auto"/>
          </w:tcPr>
          <w:p w14:paraId="58AA1097" w14:textId="77777777" w:rsidR="00874810" w:rsidRPr="00874810" w:rsidRDefault="00874810" w:rsidP="00556C56">
            <w:pPr>
              <w:rPr>
                <w:rFonts w:ascii="Times New Roman" w:hAnsi="Times New Roman"/>
                <w:b/>
                <w:sz w:val="22"/>
                <w:szCs w:val="22"/>
              </w:rPr>
            </w:pPr>
            <w:r w:rsidRPr="00874810">
              <w:rPr>
                <w:rFonts w:ascii="Times New Roman" w:hAnsi="Times New Roman"/>
                <w:b/>
                <w:sz w:val="22"/>
                <w:szCs w:val="22"/>
              </w:rPr>
              <w:t>4</w:t>
            </w:r>
          </w:p>
        </w:tc>
      </w:tr>
      <w:tr w:rsidR="00874810" w:rsidRPr="000F5D7A" w14:paraId="53065FE5" w14:textId="77777777" w:rsidTr="00874810">
        <w:trPr>
          <w:jc w:val="center"/>
        </w:trPr>
        <w:tc>
          <w:tcPr>
            <w:tcW w:w="803" w:type="dxa"/>
          </w:tcPr>
          <w:p w14:paraId="5CF8546E" w14:textId="76C35FD5" w:rsidR="00874810" w:rsidRPr="00874810" w:rsidRDefault="00874810" w:rsidP="00556C56">
            <w:pPr>
              <w:rPr>
                <w:rFonts w:ascii="Times New Roman" w:hAnsi="Times New Roman"/>
                <w:sz w:val="22"/>
                <w:szCs w:val="22"/>
              </w:rPr>
            </w:pPr>
            <w:r w:rsidRPr="00874810">
              <w:rPr>
                <w:rFonts w:ascii="Times New Roman" w:hAnsi="Times New Roman"/>
                <w:sz w:val="22"/>
                <w:szCs w:val="22"/>
              </w:rPr>
              <w:t>3</w:t>
            </w:r>
          </w:p>
        </w:tc>
        <w:tc>
          <w:tcPr>
            <w:tcW w:w="4594" w:type="dxa"/>
            <w:vAlign w:val="center"/>
          </w:tcPr>
          <w:p w14:paraId="58324CAD" w14:textId="0D06E7D3" w:rsidR="00874810" w:rsidRPr="008761BC" w:rsidRDefault="00874810" w:rsidP="00556C56">
            <w:pPr>
              <w:rPr>
                <w:rFonts w:ascii="Times New Roman" w:hAnsi="Times New Roman"/>
                <w:sz w:val="22"/>
                <w:szCs w:val="22"/>
              </w:rPr>
            </w:pPr>
            <w:r w:rsidRPr="00E85892">
              <w:rPr>
                <w:rFonts w:ascii="Times New Roman" w:hAnsi="Times New Roman"/>
                <w:b/>
                <w:sz w:val="22"/>
                <w:szCs w:val="22"/>
              </w:rPr>
              <w:t>Laptop</w:t>
            </w:r>
            <w:r w:rsidRPr="00581F0D">
              <w:rPr>
                <w:rFonts w:ascii="Times New Roman" w:hAnsi="Times New Roman"/>
                <w:b/>
                <w:sz w:val="22"/>
                <w:szCs w:val="22"/>
              </w:rPr>
              <w:t xml:space="preserve"> </w:t>
            </w:r>
            <w:r>
              <w:rPr>
                <w:rFonts w:ascii="Times New Roman" w:hAnsi="Times New Roman"/>
                <w:b/>
                <w:sz w:val="22"/>
                <w:szCs w:val="22"/>
              </w:rPr>
              <w:t xml:space="preserve">- </w:t>
            </w:r>
            <w:r w:rsidRPr="00581F0D">
              <w:rPr>
                <w:rFonts w:ascii="Times New Roman" w:hAnsi="Times New Roman"/>
                <w:b/>
                <w:sz w:val="22"/>
                <w:szCs w:val="22"/>
              </w:rPr>
              <w:t xml:space="preserve">type </w:t>
            </w:r>
            <w:r>
              <w:rPr>
                <w:rFonts w:ascii="Times New Roman" w:hAnsi="Times New Roman"/>
                <w:b/>
                <w:sz w:val="22"/>
                <w:szCs w:val="22"/>
              </w:rPr>
              <w:t>3</w:t>
            </w:r>
          </w:p>
        </w:tc>
        <w:tc>
          <w:tcPr>
            <w:tcW w:w="1583" w:type="dxa"/>
            <w:shd w:val="clear" w:color="auto" w:fill="auto"/>
          </w:tcPr>
          <w:p w14:paraId="1CB47C04" w14:textId="77777777" w:rsidR="00874810" w:rsidRPr="00874810" w:rsidRDefault="00874810" w:rsidP="00556C56">
            <w:pPr>
              <w:rPr>
                <w:rFonts w:ascii="Times New Roman" w:hAnsi="Times New Roman"/>
                <w:b/>
                <w:sz w:val="22"/>
                <w:szCs w:val="22"/>
              </w:rPr>
            </w:pPr>
            <w:r w:rsidRPr="00874810">
              <w:rPr>
                <w:rFonts w:ascii="Times New Roman" w:hAnsi="Times New Roman"/>
                <w:b/>
                <w:sz w:val="22"/>
                <w:szCs w:val="22"/>
              </w:rPr>
              <w:t>1</w:t>
            </w:r>
          </w:p>
        </w:tc>
      </w:tr>
      <w:tr w:rsidR="00874810" w:rsidRPr="000F5D7A" w14:paraId="50376A60" w14:textId="77777777" w:rsidTr="00874810">
        <w:trPr>
          <w:jc w:val="center"/>
        </w:trPr>
        <w:tc>
          <w:tcPr>
            <w:tcW w:w="803" w:type="dxa"/>
          </w:tcPr>
          <w:p w14:paraId="52078CC8" w14:textId="567703D7" w:rsidR="00874810" w:rsidRPr="00874810" w:rsidRDefault="00874810" w:rsidP="00556C56">
            <w:pPr>
              <w:rPr>
                <w:rFonts w:ascii="Times New Roman" w:hAnsi="Times New Roman"/>
                <w:sz w:val="22"/>
                <w:szCs w:val="22"/>
              </w:rPr>
            </w:pPr>
            <w:r w:rsidRPr="00874810">
              <w:rPr>
                <w:rFonts w:ascii="Times New Roman" w:hAnsi="Times New Roman"/>
                <w:sz w:val="22"/>
                <w:szCs w:val="22"/>
              </w:rPr>
              <w:t>4</w:t>
            </w:r>
          </w:p>
        </w:tc>
        <w:tc>
          <w:tcPr>
            <w:tcW w:w="4594" w:type="dxa"/>
          </w:tcPr>
          <w:p w14:paraId="58C1803F" w14:textId="3DCBE471" w:rsidR="00874810" w:rsidRDefault="00874810" w:rsidP="00556C56">
            <w:pPr>
              <w:rPr>
                <w:rFonts w:ascii="Times New Roman" w:hAnsi="Times New Roman"/>
                <w:b/>
                <w:sz w:val="22"/>
                <w:szCs w:val="22"/>
              </w:rPr>
            </w:pPr>
            <w:r>
              <w:rPr>
                <w:rFonts w:ascii="Times New Roman" w:hAnsi="Times New Roman"/>
                <w:b/>
                <w:sz w:val="22"/>
                <w:szCs w:val="22"/>
              </w:rPr>
              <w:t>Laptop bag</w:t>
            </w:r>
          </w:p>
        </w:tc>
        <w:tc>
          <w:tcPr>
            <w:tcW w:w="1583" w:type="dxa"/>
            <w:shd w:val="clear" w:color="auto" w:fill="auto"/>
          </w:tcPr>
          <w:p w14:paraId="1261E268" w14:textId="0C06DF2A" w:rsidR="00874810" w:rsidRPr="00874810" w:rsidRDefault="00874810" w:rsidP="00556C56">
            <w:pPr>
              <w:rPr>
                <w:rFonts w:ascii="Times New Roman" w:hAnsi="Times New Roman"/>
                <w:b/>
                <w:sz w:val="22"/>
                <w:szCs w:val="22"/>
              </w:rPr>
            </w:pPr>
            <w:r w:rsidRPr="00874810">
              <w:rPr>
                <w:rFonts w:ascii="Times New Roman" w:hAnsi="Times New Roman"/>
                <w:b/>
                <w:sz w:val="22"/>
                <w:szCs w:val="22"/>
              </w:rPr>
              <w:t>5</w:t>
            </w:r>
          </w:p>
        </w:tc>
      </w:tr>
      <w:tr w:rsidR="00874810" w:rsidRPr="000F5D7A" w14:paraId="29315F3C" w14:textId="77777777" w:rsidTr="00874810">
        <w:trPr>
          <w:jc w:val="center"/>
        </w:trPr>
        <w:tc>
          <w:tcPr>
            <w:tcW w:w="803" w:type="dxa"/>
          </w:tcPr>
          <w:p w14:paraId="419C2166" w14:textId="61E54A2F" w:rsidR="00874810" w:rsidRPr="00874810" w:rsidRDefault="00874810" w:rsidP="00556C56">
            <w:pPr>
              <w:rPr>
                <w:rFonts w:ascii="Times New Roman" w:hAnsi="Times New Roman"/>
                <w:sz w:val="22"/>
                <w:szCs w:val="22"/>
              </w:rPr>
            </w:pPr>
            <w:r w:rsidRPr="00874810">
              <w:rPr>
                <w:rFonts w:ascii="Times New Roman" w:hAnsi="Times New Roman"/>
                <w:sz w:val="22"/>
                <w:szCs w:val="22"/>
              </w:rPr>
              <w:t>5</w:t>
            </w:r>
          </w:p>
        </w:tc>
        <w:tc>
          <w:tcPr>
            <w:tcW w:w="4594" w:type="dxa"/>
          </w:tcPr>
          <w:p w14:paraId="556AD662" w14:textId="06B0A44F" w:rsidR="00874810" w:rsidRDefault="00874810" w:rsidP="00556C56">
            <w:pPr>
              <w:rPr>
                <w:rFonts w:ascii="Times New Roman" w:hAnsi="Times New Roman"/>
                <w:b/>
                <w:sz w:val="22"/>
                <w:szCs w:val="22"/>
              </w:rPr>
            </w:pPr>
            <w:r>
              <w:rPr>
                <w:rFonts w:ascii="Times New Roman" w:hAnsi="Times New Roman"/>
                <w:b/>
                <w:sz w:val="22"/>
                <w:szCs w:val="22"/>
              </w:rPr>
              <w:t>Mouse</w:t>
            </w:r>
          </w:p>
        </w:tc>
        <w:tc>
          <w:tcPr>
            <w:tcW w:w="1583" w:type="dxa"/>
            <w:shd w:val="clear" w:color="auto" w:fill="auto"/>
          </w:tcPr>
          <w:p w14:paraId="7EAF6136" w14:textId="7252C95C" w:rsidR="00874810" w:rsidRPr="00874810" w:rsidRDefault="00874810" w:rsidP="00556C56">
            <w:pPr>
              <w:rPr>
                <w:rFonts w:ascii="Times New Roman" w:hAnsi="Times New Roman"/>
                <w:b/>
                <w:sz w:val="22"/>
                <w:szCs w:val="22"/>
              </w:rPr>
            </w:pPr>
            <w:r w:rsidRPr="00874810">
              <w:rPr>
                <w:rFonts w:ascii="Times New Roman" w:hAnsi="Times New Roman"/>
                <w:b/>
                <w:sz w:val="22"/>
                <w:szCs w:val="22"/>
              </w:rPr>
              <w:t>5</w:t>
            </w:r>
          </w:p>
        </w:tc>
      </w:tr>
      <w:tr w:rsidR="00874810" w:rsidRPr="000F5D7A" w14:paraId="3E6200D0" w14:textId="77777777" w:rsidTr="00874810">
        <w:trPr>
          <w:jc w:val="center"/>
        </w:trPr>
        <w:tc>
          <w:tcPr>
            <w:tcW w:w="803" w:type="dxa"/>
          </w:tcPr>
          <w:p w14:paraId="06164082" w14:textId="7E7AC8A0" w:rsidR="00874810" w:rsidRPr="00874810" w:rsidRDefault="00874810" w:rsidP="00556C56">
            <w:pPr>
              <w:rPr>
                <w:rFonts w:ascii="Times New Roman" w:hAnsi="Times New Roman"/>
                <w:sz w:val="22"/>
                <w:szCs w:val="22"/>
              </w:rPr>
            </w:pPr>
            <w:r w:rsidRPr="00874810">
              <w:rPr>
                <w:rFonts w:ascii="Times New Roman" w:hAnsi="Times New Roman"/>
                <w:sz w:val="22"/>
                <w:szCs w:val="22"/>
              </w:rPr>
              <w:t>6</w:t>
            </w:r>
          </w:p>
        </w:tc>
        <w:tc>
          <w:tcPr>
            <w:tcW w:w="4594" w:type="dxa"/>
          </w:tcPr>
          <w:p w14:paraId="29474755" w14:textId="1DBA1076" w:rsidR="00874810" w:rsidRDefault="00874810" w:rsidP="00556C56">
            <w:pPr>
              <w:rPr>
                <w:rFonts w:ascii="Times New Roman" w:hAnsi="Times New Roman"/>
                <w:b/>
                <w:sz w:val="22"/>
                <w:szCs w:val="22"/>
              </w:rPr>
            </w:pPr>
            <w:r>
              <w:rPr>
                <w:rFonts w:ascii="Times New Roman" w:hAnsi="Times New Roman"/>
                <w:b/>
                <w:sz w:val="22"/>
                <w:szCs w:val="22"/>
              </w:rPr>
              <w:t>Tablet</w:t>
            </w:r>
          </w:p>
        </w:tc>
        <w:tc>
          <w:tcPr>
            <w:tcW w:w="1583" w:type="dxa"/>
            <w:shd w:val="clear" w:color="auto" w:fill="auto"/>
          </w:tcPr>
          <w:p w14:paraId="2E884F96" w14:textId="08D32EF6" w:rsidR="00874810" w:rsidRPr="00874810" w:rsidRDefault="00874810" w:rsidP="00556C56">
            <w:pPr>
              <w:rPr>
                <w:rFonts w:ascii="Times New Roman" w:hAnsi="Times New Roman"/>
                <w:b/>
                <w:sz w:val="22"/>
                <w:szCs w:val="22"/>
              </w:rPr>
            </w:pPr>
            <w:r w:rsidRPr="00874810">
              <w:rPr>
                <w:rFonts w:ascii="Times New Roman" w:hAnsi="Times New Roman"/>
                <w:b/>
                <w:sz w:val="22"/>
                <w:szCs w:val="22"/>
              </w:rPr>
              <w:t>3</w:t>
            </w:r>
          </w:p>
        </w:tc>
      </w:tr>
      <w:tr w:rsidR="00874810" w:rsidRPr="000F5D7A" w14:paraId="11AA0B1C" w14:textId="77777777" w:rsidTr="00874810">
        <w:trPr>
          <w:jc w:val="center"/>
        </w:trPr>
        <w:tc>
          <w:tcPr>
            <w:tcW w:w="803" w:type="dxa"/>
          </w:tcPr>
          <w:p w14:paraId="3211394E" w14:textId="503CA004" w:rsidR="00874810" w:rsidRPr="00874810" w:rsidRDefault="00874810" w:rsidP="00556C56">
            <w:pPr>
              <w:rPr>
                <w:rFonts w:ascii="Times New Roman" w:hAnsi="Times New Roman"/>
                <w:sz w:val="22"/>
                <w:szCs w:val="22"/>
              </w:rPr>
            </w:pPr>
            <w:r w:rsidRPr="00874810">
              <w:rPr>
                <w:rFonts w:ascii="Times New Roman" w:hAnsi="Times New Roman"/>
                <w:sz w:val="22"/>
                <w:szCs w:val="22"/>
              </w:rPr>
              <w:t>7</w:t>
            </w:r>
          </w:p>
        </w:tc>
        <w:tc>
          <w:tcPr>
            <w:tcW w:w="4594" w:type="dxa"/>
          </w:tcPr>
          <w:p w14:paraId="3699C81B" w14:textId="1EB57333" w:rsidR="00874810" w:rsidRDefault="00874810" w:rsidP="00556C56">
            <w:pPr>
              <w:rPr>
                <w:rFonts w:ascii="Times New Roman" w:hAnsi="Times New Roman"/>
                <w:b/>
                <w:sz w:val="22"/>
                <w:szCs w:val="22"/>
              </w:rPr>
            </w:pPr>
            <w:r>
              <w:rPr>
                <w:rFonts w:ascii="Times New Roman" w:hAnsi="Times New Roman"/>
                <w:b/>
                <w:sz w:val="22"/>
                <w:szCs w:val="22"/>
              </w:rPr>
              <w:t>Scanner</w:t>
            </w:r>
          </w:p>
        </w:tc>
        <w:tc>
          <w:tcPr>
            <w:tcW w:w="1583" w:type="dxa"/>
            <w:shd w:val="clear" w:color="auto" w:fill="auto"/>
          </w:tcPr>
          <w:p w14:paraId="449E8D93" w14:textId="77777777" w:rsidR="00874810" w:rsidRPr="00874810" w:rsidRDefault="00874810" w:rsidP="00556C56">
            <w:pPr>
              <w:rPr>
                <w:rFonts w:ascii="Times New Roman" w:hAnsi="Times New Roman"/>
                <w:b/>
                <w:sz w:val="22"/>
                <w:szCs w:val="22"/>
              </w:rPr>
            </w:pPr>
            <w:r w:rsidRPr="00874810">
              <w:rPr>
                <w:rFonts w:ascii="Times New Roman" w:hAnsi="Times New Roman"/>
                <w:b/>
                <w:sz w:val="22"/>
                <w:szCs w:val="22"/>
              </w:rPr>
              <w:t>2</w:t>
            </w:r>
          </w:p>
        </w:tc>
      </w:tr>
      <w:tr w:rsidR="00874810" w:rsidRPr="000F5D7A" w14:paraId="01E2E5DB" w14:textId="77777777" w:rsidTr="00874810">
        <w:trPr>
          <w:jc w:val="center"/>
        </w:trPr>
        <w:tc>
          <w:tcPr>
            <w:tcW w:w="803" w:type="dxa"/>
          </w:tcPr>
          <w:p w14:paraId="2273D149" w14:textId="526062C5" w:rsidR="00874810" w:rsidRPr="00874810" w:rsidRDefault="00874810" w:rsidP="00663CF4">
            <w:pPr>
              <w:rPr>
                <w:rFonts w:ascii="Times New Roman" w:hAnsi="Times New Roman"/>
                <w:sz w:val="22"/>
                <w:szCs w:val="22"/>
              </w:rPr>
            </w:pPr>
            <w:r w:rsidRPr="00874810">
              <w:rPr>
                <w:rFonts w:ascii="Times New Roman" w:hAnsi="Times New Roman"/>
                <w:sz w:val="22"/>
                <w:szCs w:val="22"/>
              </w:rPr>
              <w:t>8</w:t>
            </w:r>
          </w:p>
        </w:tc>
        <w:tc>
          <w:tcPr>
            <w:tcW w:w="4594" w:type="dxa"/>
          </w:tcPr>
          <w:p w14:paraId="4378E852" w14:textId="59D02DA4" w:rsidR="00874810" w:rsidRPr="00E85892" w:rsidRDefault="00874810" w:rsidP="00663CF4">
            <w:pPr>
              <w:rPr>
                <w:rFonts w:ascii="Times New Roman" w:hAnsi="Times New Roman"/>
                <w:sz w:val="22"/>
                <w:szCs w:val="22"/>
              </w:rPr>
            </w:pPr>
            <w:r>
              <w:rPr>
                <w:rFonts w:ascii="Times New Roman" w:hAnsi="Times New Roman"/>
                <w:b/>
                <w:sz w:val="22"/>
                <w:szCs w:val="22"/>
              </w:rPr>
              <w:t>Mobile phone – type 1</w:t>
            </w:r>
          </w:p>
        </w:tc>
        <w:tc>
          <w:tcPr>
            <w:tcW w:w="1583" w:type="dxa"/>
            <w:shd w:val="clear" w:color="auto" w:fill="auto"/>
          </w:tcPr>
          <w:p w14:paraId="10755FA5" w14:textId="77777777" w:rsidR="00874810" w:rsidRPr="00874810" w:rsidRDefault="00874810" w:rsidP="00556C56">
            <w:pPr>
              <w:rPr>
                <w:rFonts w:ascii="Times New Roman" w:hAnsi="Times New Roman"/>
                <w:b/>
                <w:sz w:val="22"/>
                <w:szCs w:val="22"/>
              </w:rPr>
            </w:pPr>
            <w:r w:rsidRPr="00874810">
              <w:rPr>
                <w:rFonts w:ascii="Times New Roman" w:hAnsi="Times New Roman"/>
                <w:b/>
                <w:sz w:val="22"/>
                <w:szCs w:val="22"/>
              </w:rPr>
              <w:t>9</w:t>
            </w:r>
          </w:p>
        </w:tc>
      </w:tr>
      <w:tr w:rsidR="00874810" w:rsidRPr="000F5D7A" w14:paraId="0698702F" w14:textId="77777777" w:rsidTr="00874810">
        <w:trPr>
          <w:jc w:val="center"/>
        </w:trPr>
        <w:tc>
          <w:tcPr>
            <w:tcW w:w="803" w:type="dxa"/>
          </w:tcPr>
          <w:p w14:paraId="72EF5007" w14:textId="7006B46B" w:rsidR="00874810" w:rsidRPr="00874810" w:rsidRDefault="00874810" w:rsidP="00556C56">
            <w:pPr>
              <w:rPr>
                <w:rFonts w:ascii="Times New Roman" w:hAnsi="Times New Roman"/>
                <w:sz w:val="22"/>
                <w:szCs w:val="22"/>
              </w:rPr>
            </w:pPr>
            <w:r w:rsidRPr="00874810">
              <w:rPr>
                <w:rFonts w:ascii="Times New Roman" w:hAnsi="Times New Roman"/>
                <w:sz w:val="22"/>
                <w:szCs w:val="22"/>
              </w:rPr>
              <w:t>9</w:t>
            </w:r>
          </w:p>
        </w:tc>
        <w:tc>
          <w:tcPr>
            <w:tcW w:w="4594" w:type="dxa"/>
          </w:tcPr>
          <w:p w14:paraId="7898BCC6" w14:textId="503095CA" w:rsidR="00874810" w:rsidRPr="008761BC" w:rsidRDefault="00874810" w:rsidP="00556C56">
            <w:pPr>
              <w:rPr>
                <w:rFonts w:ascii="Times New Roman" w:hAnsi="Times New Roman"/>
                <w:sz w:val="22"/>
                <w:szCs w:val="22"/>
              </w:rPr>
            </w:pPr>
            <w:r w:rsidRPr="00663CF4">
              <w:rPr>
                <w:rFonts w:ascii="Times New Roman" w:hAnsi="Times New Roman"/>
                <w:b/>
                <w:sz w:val="22"/>
                <w:szCs w:val="22"/>
              </w:rPr>
              <w:t xml:space="preserve">Mobile phone </w:t>
            </w:r>
            <w:r w:rsidRPr="00581F0D">
              <w:rPr>
                <w:rFonts w:ascii="Times New Roman" w:hAnsi="Times New Roman"/>
                <w:b/>
                <w:sz w:val="22"/>
                <w:szCs w:val="22"/>
              </w:rPr>
              <w:t xml:space="preserve">– type </w:t>
            </w:r>
            <w:r>
              <w:rPr>
                <w:rFonts w:ascii="Times New Roman" w:hAnsi="Times New Roman"/>
                <w:b/>
                <w:sz w:val="22"/>
                <w:szCs w:val="22"/>
              </w:rPr>
              <w:t>2</w:t>
            </w:r>
          </w:p>
        </w:tc>
        <w:tc>
          <w:tcPr>
            <w:tcW w:w="1583" w:type="dxa"/>
            <w:shd w:val="clear" w:color="auto" w:fill="auto"/>
          </w:tcPr>
          <w:p w14:paraId="168EFD4F" w14:textId="77777777" w:rsidR="00874810" w:rsidRPr="00874810" w:rsidRDefault="00874810" w:rsidP="00556C56">
            <w:pPr>
              <w:rPr>
                <w:rFonts w:ascii="Times New Roman" w:hAnsi="Times New Roman"/>
                <w:b/>
                <w:sz w:val="22"/>
                <w:szCs w:val="22"/>
              </w:rPr>
            </w:pPr>
            <w:r w:rsidRPr="00874810">
              <w:rPr>
                <w:rFonts w:ascii="Times New Roman" w:hAnsi="Times New Roman"/>
                <w:b/>
                <w:sz w:val="22"/>
                <w:szCs w:val="22"/>
              </w:rPr>
              <w:t>4</w:t>
            </w:r>
          </w:p>
        </w:tc>
      </w:tr>
      <w:tr w:rsidR="00874810" w:rsidRPr="000F5D7A" w14:paraId="174D1B5F" w14:textId="77777777" w:rsidTr="00874810">
        <w:trPr>
          <w:jc w:val="center"/>
        </w:trPr>
        <w:tc>
          <w:tcPr>
            <w:tcW w:w="803" w:type="dxa"/>
          </w:tcPr>
          <w:p w14:paraId="21A855A2" w14:textId="7CF4AB37" w:rsidR="00874810" w:rsidRPr="00874810" w:rsidRDefault="00874810" w:rsidP="00556C56">
            <w:pPr>
              <w:rPr>
                <w:rFonts w:ascii="Times New Roman" w:hAnsi="Times New Roman"/>
                <w:sz w:val="22"/>
                <w:szCs w:val="22"/>
              </w:rPr>
            </w:pPr>
            <w:r w:rsidRPr="00874810">
              <w:rPr>
                <w:rFonts w:ascii="Times New Roman" w:hAnsi="Times New Roman"/>
                <w:sz w:val="22"/>
                <w:szCs w:val="22"/>
              </w:rPr>
              <w:t>10</w:t>
            </w:r>
          </w:p>
        </w:tc>
        <w:tc>
          <w:tcPr>
            <w:tcW w:w="4594" w:type="dxa"/>
            <w:vAlign w:val="center"/>
          </w:tcPr>
          <w:p w14:paraId="21145C32" w14:textId="61DE2117" w:rsidR="00874810" w:rsidRPr="00E85892" w:rsidRDefault="00874810" w:rsidP="00556C56">
            <w:pPr>
              <w:rPr>
                <w:rFonts w:ascii="Times New Roman" w:hAnsi="Times New Roman"/>
                <w:sz w:val="22"/>
                <w:szCs w:val="22"/>
              </w:rPr>
            </w:pPr>
            <w:r w:rsidRPr="00663CF4">
              <w:rPr>
                <w:rFonts w:ascii="Times New Roman" w:hAnsi="Times New Roman"/>
                <w:b/>
                <w:sz w:val="22"/>
                <w:szCs w:val="22"/>
              </w:rPr>
              <w:t xml:space="preserve">Mobile phone </w:t>
            </w:r>
            <w:r w:rsidRPr="00581F0D">
              <w:rPr>
                <w:rFonts w:ascii="Times New Roman" w:hAnsi="Times New Roman"/>
                <w:b/>
                <w:sz w:val="22"/>
                <w:szCs w:val="22"/>
              </w:rPr>
              <w:t xml:space="preserve">– type </w:t>
            </w:r>
            <w:r>
              <w:rPr>
                <w:rFonts w:ascii="Times New Roman" w:hAnsi="Times New Roman"/>
                <w:b/>
                <w:sz w:val="22"/>
                <w:szCs w:val="22"/>
              </w:rPr>
              <w:t>3</w:t>
            </w:r>
          </w:p>
        </w:tc>
        <w:tc>
          <w:tcPr>
            <w:tcW w:w="1583" w:type="dxa"/>
            <w:shd w:val="clear" w:color="auto" w:fill="auto"/>
          </w:tcPr>
          <w:p w14:paraId="2521A895" w14:textId="77777777" w:rsidR="00874810" w:rsidRPr="00874810" w:rsidRDefault="00874810" w:rsidP="00556C56">
            <w:pPr>
              <w:rPr>
                <w:rFonts w:ascii="Times New Roman" w:hAnsi="Times New Roman"/>
                <w:b/>
                <w:sz w:val="22"/>
                <w:szCs w:val="22"/>
              </w:rPr>
            </w:pPr>
            <w:r w:rsidRPr="00874810">
              <w:rPr>
                <w:rFonts w:ascii="Times New Roman" w:hAnsi="Times New Roman"/>
                <w:b/>
                <w:sz w:val="22"/>
                <w:szCs w:val="22"/>
              </w:rPr>
              <w:t>1</w:t>
            </w:r>
          </w:p>
        </w:tc>
      </w:tr>
    </w:tbl>
    <w:p w14:paraId="26BF9C70" w14:textId="4D1FD25E" w:rsidR="00880C89" w:rsidRDefault="00880C89" w:rsidP="00AC5BD7">
      <w:pPr>
        <w:spacing w:before="0" w:after="0"/>
        <w:ind w:left="709" w:hanging="142"/>
        <w:jc w:val="center"/>
        <w:rPr>
          <w:rFonts w:ascii="Times New Roman" w:hAnsi="Times New Roman"/>
          <w:sz w:val="22"/>
        </w:rPr>
      </w:pPr>
    </w:p>
    <w:p w14:paraId="167892E6" w14:textId="77777777" w:rsidR="007B0E04" w:rsidRDefault="007B0E04" w:rsidP="0042695A">
      <w:pPr>
        <w:spacing w:before="0" w:after="0"/>
        <w:ind w:left="709" w:hanging="142"/>
        <w:jc w:val="both"/>
        <w:rPr>
          <w:rFonts w:ascii="Times New Roman" w:hAnsi="Times New Roman"/>
          <w:sz w:val="22"/>
          <w:szCs w:val="22"/>
        </w:rPr>
      </w:pPr>
    </w:p>
    <w:p w14:paraId="6D3ABA20" w14:textId="7D53E4AC" w:rsidR="00874810" w:rsidRPr="00874810" w:rsidRDefault="00874810" w:rsidP="0042695A">
      <w:pPr>
        <w:spacing w:before="0" w:after="0"/>
        <w:ind w:left="709" w:hanging="142"/>
        <w:jc w:val="both"/>
        <w:rPr>
          <w:rFonts w:ascii="Times New Roman" w:hAnsi="Times New Roman"/>
          <w:sz w:val="22"/>
          <w:szCs w:val="22"/>
        </w:rPr>
      </w:pPr>
      <w:r w:rsidRPr="00874810">
        <w:rPr>
          <w:rFonts w:ascii="Times New Roman" w:hAnsi="Times New Roman"/>
          <w:sz w:val="22"/>
          <w:szCs w:val="22"/>
        </w:rPr>
        <w:t>and</w:t>
      </w:r>
    </w:p>
    <w:p w14:paraId="26D2F8F6" w14:textId="3C8E1CF8" w:rsidR="00874810" w:rsidRDefault="00874810" w:rsidP="0042695A">
      <w:pPr>
        <w:spacing w:before="0" w:after="0"/>
        <w:ind w:left="709" w:hanging="142"/>
        <w:jc w:val="both"/>
        <w:rPr>
          <w:highlight w:val="yellow"/>
        </w:rPr>
      </w:pPr>
    </w:p>
    <w:p w14:paraId="32FA1D5A" w14:textId="7B8FAAE2" w:rsidR="00874810" w:rsidRDefault="00874810" w:rsidP="0042695A">
      <w:pPr>
        <w:spacing w:before="0" w:after="0"/>
        <w:ind w:left="709" w:hanging="142"/>
        <w:jc w:val="both"/>
        <w:rPr>
          <w:highlight w:val="yellow"/>
        </w:rPr>
      </w:pPr>
    </w:p>
    <w:p w14:paraId="519B966A" w14:textId="77777777" w:rsidR="00874810" w:rsidRPr="0042695A" w:rsidRDefault="00874810" w:rsidP="0042695A">
      <w:pPr>
        <w:spacing w:before="0" w:after="0"/>
        <w:ind w:left="709" w:hanging="142"/>
        <w:jc w:val="both"/>
        <w:rPr>
          <w:highlight w:val="yellow"/>
        </w:rPr>
      </w:pPr>
    </w:p>
    <w:p w14:paraId="72F57429" w14:textId="162351E6" w:rsidR="00880C89" w:rsidRPr="00880C89" w:rsidRDefault="007C2011" w:rsidP="00880C89">
      <w:pPr>
        <w:ind w:left="567"/>
        <w:jc w:val="both"/>
        <w:rPr>
          <w:rFonts w:ascii="Times New Roman" w:hAnsi="Times New Roman"/>
          <w:sz w:val="22"/>
        </w:rPr>
      </w:pPr>
      <w:r w:rsidRPr="00E82463" w:rsidDel="007C2011">
        <w:rPr>
          <w:rFonts w:ascii="Times New Roman" w:hAnsi="Times New Roman"/>
          <w:sz w:val="22"/>
          <w:highlight w:val="yellow"/>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4772"/>
        <w:gridCol w:w="1620"/>
      </w:tblGrid>
      <w:tr w:rsidR="00874810" w:rsidRPr="003E401C" w14:paraId="151008B8" w14:textId="77777777" w:rsidTr="0025551B">
        <w:trPr>
          <w:trHeight w:val="577"/>
          <w:jc w:val="center"/>
        </w:trPr>
        <w:tc>
          <w:tcPr>
            <w:tcW w:w="7417" w:type="dxa"/>
            <w:gridSpan w:val="3"/>
            <w:shd w:val="clear" w:color="auto" w:fill="E7E6E6"/>
          </w:tcPr>
          <w:p w14:paraId="709B68CA" w14:textId="7ADF7D6A" w:rsidR="00874810" w:rsidRPr="007B0E04" w:rsidRDefault="00874810" w:rsidP="001C509F">
            <w:pPr>
              <w:rPr>
                <w:rFonts w:ascii="Times New Roman" w:hAnsi="Times New Roman"/>
                <w:b/>
                <w:sz w:val="22"/>
                <w:szCs w:val="22"/>
              </w:rPr>
            </w:pPr>
            <w:r w:rsidRPr="007B0E04">
              <w:rPr>
                <w:rFonts w:ascii="Times New Roman" w:hAnsi="Times New Roman"/>
                <w:b/>
                <w:sz w:val="22"/>
                <w:szCs w:val="22"/>
              </w:rPr>
              <w:lastRenderedPageBreak/>
              <w:t>LOT 2: Supply of Equipment for Development Agency of Serbia- Supply of Video Conferencing System with Elements</w:t>
            </w:r>
          </w:p>
        </w:tc>
      </w:tr>
      <w:tr w:rsidR="00874810" w:rsidRPr="000C2084" w14:paraId="0AE92623" w14:textId="77777777" w:rsidTr="0025551B">
        <w:trPr>
          <w:jc w:val="center"/>
        </w:trPr>
        <w:tc>
          <w:tcPr>
            <w:tcW w:w="1025" w:type="dxa"/>
          </w:tcPr>
          <w:p w14:paraId="714A4174" w14:textId="5670CF3B" w:rsidR="00874810" w:rsidRPr="007B0E04" w:rsidRDefault="0025551B" w:rsidP="00556C56">
            <w:pPr>
              <w:rPr>
                <w:rFonts w:ascii="Times New Roman" w:hAnsi="Times New Roman"/>
                <w:sz w:val="22"/>
                <w:szCs w:val="22"/>
              </w:rPr>
            </w:pPr>
            <w:r w:rsidRPr="007B0E04">
              <w:rPr>
                <w:rFonts w:ascii="Times New Roman" w:hAnsi="Times New Roman"/>
                <w:sz w:val="22"/>
                <w:szCs w:val="22"/>
              </w:rPr>
              <w:t>Item</w:t>
            </w:r>
          </w:p>
        </w:tc>
        <w:tc>
          <w:tcPr>
            <w:tcW w:w="4772" w:type="dxa"/>
            <w:shd w:val="clear" w:color="auto" w:fill="auto"/>
          </w:tcPr>
          <w:p w14:paraId="232B2DB9" w14:textId="762E8251" w:rsidR="00874810" w:rsidRPr="007B0E04" w:rsidRDefault="00874810" w:rsidP="00556C56">
            <w:pPr>
              <w:rPr>
                <w:rFonts w:ascii="Times New Roman" w:hAnsi="Times New Roman"/>
                <w:sz w:val="22"/>
                <w:szCs w:val="22"/>
              </w:rPr>
            </w:pPr>
            <w:r w:rsidRPr="007B0E04">
              <w:rPr>
                <w:rFonts w:ascii="Times New Roman" w:hAnsi="Times New Roman"/>
                <w:sz w:val="22"/>
                <w:szCs w:val="22"/>
              </w:rPr>
              <w:t>Description</w:t>
            </w:r>
          </w:p>
        </w:tc>
        <w:tc>
          <w:tcPr>
            <w:tcW w:w="1620" w:type="dxa"/>
            <w:shd w:val="clear" w:color="auto" w:fill="auto"/>
          </w:tcPr>
          <w:p w14:paraId="4A85D27F" w14:textId="77777777" w:rsidR="00874810" w:rsidRPr="007B0E04" w:rsidRDefault="00874810" w:rsidP="00556C56">
            <w:pPr>
              <w:rPr>
                <w:rFonts w:ascii="Times New Roman" w:hAnsi="Times New Roman"/>
                <w:sz w:val="22"/>
                <w:szCs w:val="22"/>
              </w:rPr>
            </w:pPr>
            <w:r w:rsidRPr="007B0E04">
              <w:rPr>
                <w:rFonts w:ascii="Times New Roman" w:hAnsi="Times New Roman"/>
                <w:sz w:val="22"/>
                <w:szCs w:val="22"/>
              </w:rPr>
              <w:t>Quantity</w:t>
            </w:r>
          </w:p>
        </w:tc>
      </w:tr>
      <w:tr w:rsidR="00874810" w:rsidRPr="003E401C" w14:paraId="2CE3F7AB" w14:textId="77777777" w:rsidTr="0025551B">
        <w:trPr>
          <w:jc w:val="center"/>
        </w:trPr>
        <w:tc>
          <w:tcPr>
            <w:tcW w:w="1025" w:type="dxa"/>
          </w:tcPr>
          <w:p w14:paraId="390E4657" w14:textId="2DDFB6FB" w:rsidR="00874810" w:rsidRDefault="0025551B" w:rsidP="00556C56">
            <w:pPr>
              <w:rPr>
                <w:rFonts w:ascii="Times New Roman" w:hAnsi="Times New Roman"/>
                <w:sz w:val="22"/>
                <w:szCs w:val="22"/>
              </w:rPr>
            </w:pPr>
            <w:r>
              <w:rPr>
                <w:rFonts w:ascii="Times New Roman" w:hAnsi="Times New Roman"/>
                <w:sz w:val="22"/>
                <w:szCs w:val="22"/>
              </w:rPr>
              <w:t>1</w:t>
            </w:r>
          </w:p>
        </w:tc>
        <w:tc>
          <w:tcPr>
            <w:tcW w:w="4772" w:type="dxa"/>
            <w:vAlign w:val="center"/>
          </w:tcPr>
          <w:p w14:paraId="2D68B195" w14:textId="68E16D3B" w:rsidR="00874810" w:rsidRPr="007B0E04" w:rsidRDefault="002653A9" w:rsidP="00556C56">
            <w:pPr>
              <w:rPr>
                <w:rFonts w:ascii="Times New Roman" w:hAnsi="Times New Roman"/>
                <w:b/>
                <w:sz w:val="22"/>
                <w:szCs w:val="22"/>
              </w:rPr>
            </w:pPr>
            <w:r>
              <w:rPr>
                <w:rFonts w:ascii="Times New Roman" w:hAnsi="Times New Roman"/>
                <w:b/>
                <w:sz w:val="22"/>
                <w:szCs w:val="22"/>
              </w:rPr>
              <w:t>Audio-</w:t>
            </w:r>
            <w:r w:rsidR="007B0E04">
              <w:rPr>
                <w:rFonts w:ascii="Times New Roman" w:hAnsi="Times New Roman"/>
                <w:b/>
                <w:sz w:val="22"/>
                <w:szCs w:val="22"/>
              </w:rPr>
              <w:t>Video system with t</w:t>
            </w:r>
            <w:r w:rsidR="00874810" w:rsidRPr="007B0E04">
              <w:rPr>
                <w:rFonts w:ascii="Times New Roman" w:hAnsi="Times New Roman"/>
                <w:b/>
                <w:sz w:val="22"/>
                <w:szCs w:val="22"/>
              </w:rPr>
              <w:t>ouch screen</w:t>
            </w:r>
          </w:p>
        </w:tc>
        <w:tc>
          <w:tcPr>
            <w:tcW w:w="1620" w:type="dxa"/>
            <w:shd w:val="clear" w:color="auto" w:fill="auto"/>
          </w:tcPr>
          <w:p w14:paraId="247162B1" w14:textId="370700BA" w:rsidR="00874810" w:rsidRPr="0003565D" w:rsidRDefault="00874810" w:rsidP="00556C56">
            <w:pPr>
              <w:rPr>
                <w:rFonts w:ascii="Times New Roman" w:hAnsi="Times New Roman"/>
                <w:b/>
                <w:sz w:val="22"/>
                <w:szCs w:val="22"/>
              </w:rPr>
            </w:pPr>
            <w:r w:rsidRPr="0003565D">
              <w:rPr>
                <w:rFonts w:ascii="Times New Roman" w:hAnsi="Times New Roman"/>
                <w:b/>
                <w:sz w:val="22"/>
              </w:rPr>
              <w:t>1</w:t>
            </w:r>
          </w:p>
        </w:tc>
      </w:tr>
      <w:tr w:rsidR="00874810" w:rsidRPr="000F5D7A" w14:paraId="40E2E79D" w14:textId="77777777" w:rsidTr="0025551B">
        <w:trPr>
          <w:jc w:val="center"/>
        </w:trPr>
        <w:tc>
          <w:tcPr>
            <w:tcW w:w="1025" w:type="dxa"/>
          </w:tcPr>
          <w:p w14:paraId="5BACED7D" w14:textId="32850EA9" w:rsidR="00874810" w:rsidRDefault="0025551B" w:rsidP="00556C56">
            <w:pPr>
              <w:rPr>
                <w:rFonts w:ascii="Times New Roman" w:hAnsi="Times New Roman"/>
                <w:sz w:val="22"/>
                <w:szCs w:val="22"/>
              </w:rPr>
            </w:pPr>
            <w:r>
              <w:rPr>
                <w:rFonts w:ascii="Times New Roman" w:hAnsi="Times New Roman"/>
                <w:sz w:val="22"/>
                <w:szCs w:val="22"/>
              </w:rPr>
              <w:t>2</w:t>
            </w:r>
          </w:p>
        </w:tc>
        <w:tc>
          <w:tcPr>
            <w:tcW w:w="4772" w:type="dxa"/>
            <w:vAlign w:val="center"/>
          </w:tcPr>
          <w:p w14:paraId="40A12D05" w14:textId="73AD5543" w:rsidR="00874810" w:rsidRPr="007B0E04" w:rsidRDefault="00874810" w:rsidP="00556C56">
            <w:pPr>
              <w:rPr>
                <w:rFonts w:ascii="Times New Roman" w:hAnsi="Times New Roman"/>
                <w:b/>
                <w:sz w:val="22"/>
                <w:szCs w:val="22"/>
              </w:rPr>
            </w:pPr>
            <w:r w:rsidRPr="007B0E04">
              <w:rPr>
                <w:rFonts w:ascii="Times New Roman" w:hAnsi="Times New Roman"/>
                <w:b/>
                <w:sz w:val="22"/>
                <w:szCs w:val="22"/>
              </w:rPr>
              <w:t>Computer</w:t>
            </w:r>
          </w:p>
        </w:tc>
        <w:tc>
          <w:tcPr>
            <w:tcW w:w="1620" w:type="dxa"/>
            <w:shd w:val="clear" w:color="auto" w:fill="auto"/>
          </w:tcPr>
          <w:p w14:paraId="0248E0C0" w14:textId="188ACD01" w:rsidR="00874810" w:rsidRPr="0003565D" w:rsidRDefault="00874810" w:rsidP="00556C56">
            <w:pPr>
              <w:rPr>
                <w:rFonts w:ascii="Times New Roman" w:hAnsi="Times New Roman"/>
                <w:b/>
                <w:sz w:val="22"/>
                <w:szCs w:val="22"/>
              </w:rPr>
            </w:pPr>
            <w:r w:rsidRPr="0003565D">
              <w:rPr>
                <w:rFonts w:ascii="Times New Roman" w:hAnsi="Times New Roman"/>
                <w:b/>
                <w:sz w:val="22"/>
                <w:szCs w:val="22"/>
              </w:rPr>
              <w:t>1</w:t>
            </w:r>
          </w:p>
        </w:tc>
      </w:tr>
      <w:tr w:rsidR="00874810" w:rsidRPr="000F5D7A" w14:paraId="13CD68F7" w14:textId="77777777" w:rsidTr="0025551B">
        <w:trPr>
          <w:jc w:val="center"/>
        </w:trPr>
        <w:tc>
          <w:tcPr>
            <w:tcW w:w="1025" w:type="dxa"/>
          </w:tcPr>
          <w:p w14:paraId="215DBD0A" w14:textId="7E0BB03F" w:rsidR="00874810" w:rsidRDefault="0025551B" w:rsidP="00556C56">
            <w:pPr>
              <w:rPr>
                <w:rFonts w:ascii="Times New Roman" w:hAnsi="Times New Roman"/>
                <w:sz w:val="22"/>
                <w:szCs w:val="22"/>
              </w:rPr>
            </w:pPr>
            <w:r>
              <w:rPr>
                <w:rFonts w:ascii="Times New Roman" w:hAnsi="Times New Roman"/>
                <w:sz w:val="22"/>
                <w:szCs w:val="22"/>
              </w:rPr>
              <w:t>3</w:t>
            </w:r>
          </w:p>
        </w:tc>
        <w:tc>
          <w:tcPr>
            <w:tcW w:w="4772" w:type="dxa"/>
            <w:vAlign w:val="center"/>
          </w:tcPr>
          <w:p w14:paraId="5BDC3EEA" w14:textId="222755F8" w:rsidR="00874810" w:rsidRPr="007B0E04" w:rsidRDefault="0003565D" w:rsidP="00556C56">
            <w:pPr>
              <w:rPr>
                <w:rFonts w:ascii="Times New Roman" w:hAnsi="Times New Roman"/>
                <w:b/>
                <w:sz w:val="22"/>
                <w:szCs w:val="22"/>
              </w:rPr>
            </w:pPr>
            <w:r w:rsidRPr="007B0E04">
              <w:rPr>
                <w:rFonts w:ascii="Times New Roman" w:hAnsi="Times New Roman"/>
                <w:b/>
                <w:sz w:val="22"/>
                <w:szCs w:val="22"/>
              </w:rPr>
              <w:t>Wi-Fi</w:t>
            </w:r>
            <w:r w:rsidR="00874810" w:rsidRPr="007B0E04">
              <w:rPr>
                <w:rFonts w:ascii="Times New Roman" w:hAnsi="Times New Roman"/>
                <w:b/>
                <w:sz w:val="22"/>
                <w:szCs w:val="22"/>
              </w:rPr>
              <w:t xml:space="preserve"> </w:t>
            </w:r>
            <w:r w:rsidR="007B0E04" w:rsidRPr="007B0E04">
              <w:rPr>
                <w:rFonts w:ascii="Times New Roman" w:hAnsi="Times New Roman"/>
                <w:b/>
                <w:sz w:val="22"/>
                <w:szCs w:val="22"/>
              </w:rPr>
              <w:t>Access</w:t>
            </w:r>
            <w:r w:rsidR="00874810" w:rsidRPr="007B0E04">
              <w:rPr>
                <w:rFonts w:ascii="Times New Roman" w:hAnsi="Times New Roman"/>
                <w:b/>
                <w:sz w:val="22"/>
                <w:szCs w:val="22"/>
              </w:rPr>
              <w:t xml:space="preserve"> point</w:t>
            </w:r>
          </w:p>
        </w:tc>
        <w:tc>
          <w:tcPr>
            <w:tcW w:w="1620" w:type="dxa"/>
            <w:shd w:val="clear" w:color="auto" w:fill="auto"/>
          </w:tcPr>
          <w:p w14:paraId="2B666F6D" w14:textId="77777777" w:rsidR="00874810" w:rsidRPr="0003565D" w:rsidRDefault="00874810" w:rsidP="00556C56">
            <w:pPr>
              <w:rPr>
                <w:rFonts w:ascii="Times New Roman" w:hAnsi="Times New Roman"/>
                <w:b/>
                <w:sz w:val="22"/>
                <w:szCs w:val="22"/>
              </w:rPr>
            </w:pPr>
            <w:r w:rsidRPr="0003565D">
              <w:rPr>
                <w:rFonts w:ascii="Times New Roman" w:hAnsi="Times New Roman"/>
                <w:b/>
                <w:sz w:val="22"/>
                <w:szCs w:val="22"/>
              </w:rPr>
              <w:t>1</w:t>
            </w:r>
          </w:p>
        </w:tc>
      </w:tr>
      <w:tr w:rsidR="00874810" w:rsidRPr="000F5D7A" w14:paraId="280DC2D9" w14:textId="77777777" w:rsidTr="0025551B">
        <w:trPr>
          <w:jc w:val="center"/>
        </w:trPr>
        <w:tc>
          <w:tcPr>
            <w:tcW w:w="1025" w:type="dxa"/>
          </w:tcPr>
          <w:p w14:paraId="79C7B7F9" w14:textId="73B09A85" w:rsidR="00874810" w:rsidRPr="00874810" w:rsidRDefault="0025551B" w:rsidP="00556C56">
            <w:pPr>
              <w:rPr>
                <w:rFonts w:ascii="Times New Roman" w:hAnsi="Times New Roman"/>
                <w:sz w:val="22"/>
                <w:szCs w:val="22"/>
              </w:rPr>
            </w:pPr>
            <w:r>
              <w:rPr>
                <w:rFonts w:ascii="Times New Roman" w:hAnsi="Times New Roman"/>
                <w:sz w:val="22"/>
                <w:szCs w:val="22"/>
              </w:rPr>
              <w:t>4</w:t>
            </w:r>
          </w:p>
        </w:tc>
        <w:tc>
          <w:tcPr>
            <w:tcW w:w="4772" w:type="dxa"/>
          </w:tcPr>
          <w:p w14:paraId="4A408054" w14:textId="2429FC7B" w:rsidR="00874810" w:rsidRPr="007B0E04" w:rsidRDefault="00874810" w:rsidP="00556C56">
            <w:pPr>
              <w:rPr>
                <w:rFonts w:ascii="Times New Roman" w:hAnsi="Times New Roman"/>
                <w:b/>
                <w:sz w:val="22"/>
                <w:szCs w:val="22"/>
              </w:rPr>
            </w:pPr>
            <w:r w:rsidRPr="007B0E04">
              <w:rPr>
                <w:rFonts w:ascii="Times New Roman" w:hAnsi="Times New Roman"/>
                <w:b/>
                <w:sz w:val="22"/>
                <w:szCs w:val="22"/>
              </w:rPr>
              <w:t>TV</w:t>
            </w:r>
          </w:p>
        </w:tc>
        <w:tc>
          <w:tcPr>
            <w:tcW w:w="1620" w:type="dxa"/>
            <w:shd w:val="clear" w:color="auto" w:fill="auto"/>
          </w:tcPr>
          <w:p w14:paraId="278803FD" w14:textId="33535910" w:rsidR="00874810" w:rsidRPr="0003565D" w:rsidRDefault="00874810" w:rsidP="00556C56">
            <w:pPr>
              <w:rPr>
                <w:rFonts w:ascii="Times New Roman" w:hAnsi="Times New Roman"/>
                <w:b/>
                <w:sz w:val="22"/>
                <w:szCs w:val="22"/>
              </w:rPr>
            </w:pPr>
            <w:r w:rsidRPr="0003565D">
              <w:rPr>
                <w:rFonts w:ascii="Times New Roman" w:hAnsi="Times New Roman"/>
                <w:b/>
                <w:sz w:val="22"/>
                <w:szCs w:val="22"/>
              </w:rPr>
              <w:t>1</w:t>
            </w:r>
          </w:p>
        </w:tc>
      </w:tr>
      <w:tr w:rsidR="00874810" w:rsidRPr="000F5D7A" w14:paraId="218090AB" w14:textId="77777777" w:rsidTr="0025551B">
        <w:trPr>
          <w:jc w:val="center"/>
        </w:trPr>
        <w:tc>
          <w:tcPr>
            <w:tcW w:w="1025" w:type="dxa"/>
          </w:tcPr>
          <w:p w14:paraId="0ACFBFD2" w14:textId="73D39244" w:rsidR="00874810" w:rsidRDefault="0025551B" w:rsidP="00556C56">
            <w:pPr>
              <w:rPr>
                <w:rFonts w:ascii="Times New Roman" w:hAnsi="Times New Roman"/>
                <w:sz w:val="22"/>
                <w:szCs w:val="22"/>
              </w:rPr>
            </w:pPr>
            <w:r>
              <w:rPr>
                <w:rFonts w:ascii="Times New Roman" w:hAnsi="Times New Roman"/>
                <w:sz w:val="22"/>
                <w:szCs w:val="22"/>
              </w:rPr>
              <w:t>5</w:t>
            </w:r>
          </w:p>
        </w:tc>
        <w:tc>
          <w:tcPr>
            <w:tcW w:w="4772" w:type="dxa"/>
          </w:tcPr>
          <w:p w14:paraId="32F8D2AE" w14:textId="7DE9BB9F" w:rsidR="00874810" w:rsidRPr="007B0E04" w:rsidRDefault="00874810" w:rsidP="00556C56">
            <w:pPr>
              <w:rPr>
                <w:rFonts w:ascii="Times New Roman" w:hAnsi="Times New Roman"/>
                <w:b/>
                <w:sz w:val="22"/>
                <w:szCs w:val="22"/>
              </w:rPr>
            </w:pPr>
            <w:r w:rsidRPr="007B0E04">
              <w:rPr>
                <w:rFonts w:ascii="Times New Roman" w:hAnsi="Times New Roman"/>
                <w:b/>
                <w:sz w:val="22"/>
                <w:szCs w:val="22"/>
              </w:rPr>
              <w:t>Monitor</w:t>
            </w:r>
          </w:p>
        </w:tc>
        <w:tc>
          <w:tcPr>
            <w:tcW w:w="1620" w:type="dxa"/>
            <w:shd w:val="clear" w:color="auto" w:fill="auto"/>
          </w:tcPr>
          <w:p w14:paraId="0EB71A81" w14:textId="0857CBA2" w:rsidR="00874810" w:rsidRPr="0003565D" w:rsidRDefault="00874810" w:rsidP="00556C56">
            <w:pPr>
              <w:rPr>
                <w:rFonts w:ascii="Times New Roman" w:hAnsi="Times New Roman"/>
                <w:b/>
                <w:sz w:val="22"/>
                <w:szCs w:val="22"/>
              </w:rPr>
            </w:pPr>
            <w:r w:rsidRPr="0003565D">
              <w:rPr>
                <w:rFonts w:ascii="Times New Roman" w:hAnsi="Times New Roman"/>
                <w:b/>
                <w:sz w:val="22"/>
                <w:szCs w:val="22"/>
              </w:rPr>
              <w:t>1</w:t>
            </w:r>
          </w:p>
        </w:tc>
      </w:tr>
      <w:tr w:rsidR="00874810" w:rsidRPr="000F5D7A" w14:paraId="1DCDF3BA" w14:textId="77777777" w:rsidTr="0025551B">
        <w:trPr>
          <w:jc w:val="center"/>
        </w:trPr>
        <w:tc>
          <w:tcPr>
            <w:tcW w:w="1025" w:type="dxa"/>
          </w:tcPr>
          <w:p w14:paraId="67A37C45" w14:textId="62DBAD3F" w:rsidR="00874810" w:rsidRDefault="0025551B" w:rsidP="00556C56">
            <w:pPr>
              <w:rPr>
                <w:rFonts w:ascii="Times New Roman" w:hAnsi="Times New Roman"/>
                <w:sz w:val="22"/>
                <w:szCs w:val="22"/>
              </w:rPr>
            </w:pPr>
            <w:r>
              <w:rPr>
                <w:rFonts w:ascii="Times New Roman" w:hAnsi="Times New Roman"/>
                <w:sz w:val="22"/>
                <w:szCs w:val="22"/>
              </w:rPr>
              <w:t>6</w:t>
            </w:r>
          </w:p>
        </w:tc>
        <w:tc>
          <w:tcPr>
            <w:tcW w:w="4772" w:type="dxa"/>
          </w:tcPr>
          <w:p w14:paraId="5C3AC6BD" w14:textId="5EFE94E8" w:rsidR="00874810" w:rsidRPr="007B0E04" w:rsidRDefault="00874810" w:rsidP="00556C56">
            <w:pPr>
              <w:rPr>
                <w:rFonts w:ascii="Times New Roman" w:hAnsi="Times New Roman"/>
                <w:b/>
                <w:sz w:val="22"/>
                <w:szCs w:val="22"/>
              </w:rPr>
            </w:pPr>
            <w:r w:rsidRPr="007B0E04">
              <w:rPr>
                <w:rFonts w:ascii="Times New Roman" w:hAnsi="Times New Roman"/>
                <w:b/>
                <w:sz w:val="22"/>
                <w:szCs w:val="22"/>
              </w:rPr>
              <w:t>Projector</w:t>
            </w:r>
          </w:p>
        </w:tc>
        <w:tc>
          <w:tcPr>
            <w:tcW w:w="1620" w:type="dxa"/>
            <w:shd w:val="clear" w:color="auto" w:fill="auto"/>
          </w:tcPr>
          <w:p w14:paraId="55E71999" w14:textId="0F288BEE" w:rsidR="00874810" w:rsidRPr="0003565D" w:rsidRDefault="00874810" w:rsidP="00556C56">
            <w:pPr>
              <w:rPr>
                <w:rFonts w:ascii="Times New Roman" w:hAnsi="Times New Roman"/>
                <w:b/>
                <w:sz w:val="22"/>
                <w:szCs w:val="22"/>
              </w:rPr>
            </w:pPr>
            <w:r w:rsidRPr="0003565D">
              <w:rPr>
                <w:rFonts w:ascii="Times New Roman" w:hAnsi="Times New Roman"/>
                <w:b/>
                <w:sz w:val="22"/>
                <w:szCs w:val="22"/>
              </w:rPr>
              <w:t>1</w:t>
            </w:r>
          </w:p>
        </w:tc>
      </w:tr>
      <w:tr w:rsidR="00874810" w:rsidRPr="000F5D7A" w14:paraId="7E2058C4" w14:textId="77777777" w:rsidTr="0025551B">
        <w:trPr>
          <w:jc w:val="center"/>
        </w:trPr>
        <w:tc>
          <w:tcPr>
            <w:tcW w:w="1025" w:type="dxa"/>
          </w:tcPr>
          <w:p w14:paraId="7AACD60D" w14:textId="1B93C14A" w:rsidR="00874810" w:rsidRDefault="0025551B" w:rsidP="00556C56">
            <w:pPr>
              <w:rPr>
                <w:rFonts w:ascii="Times New Roman" w:hAnsi="Times New Roman"/>
                <w:sz w:val="22"/>
                <w:szCs w:val="22"/>
              </w:rPr>
            </w:pPr>
            <w:r>
              <w:rPr>
                <w:rFonts w:ascii="Times New Roman" w:hAnsi="Times New Roman"/>
                <w:sz w:val="22"/>
                <w:szCs w:val="22"/>
              </w:rPr>
              <w:t>7</w:t>
            </w:r>
          </w:p>
        </w:tc>
        <w:tc>
          <w:tcPr>
            <w:tcW w:w="4772" w:type="dxa"/>
            <w:vAlign w:val="center"/>
          </w:tcPr>
          <w:p w14:paraId="010BE4B1" w14:textId="05E343CD" w:rsidR="00874810" w:rsidRPr="007B0E04" w:rsidRDefault="00874810" w:rsidP="00556C56">
            <w:pPr>
              <w:rPr>
                <w:rFonts w:ascii="Times New Roman" w:hAnsi="Times New Roman"/>
                <w:b/>
                <w:sz w:val="22"/>
                <w:szCs w:val="22"/>
              </w:rPr>
            </w:pPr>
            <w:r w:rsidRPr="007B0E04">
              <w:rPr>
                <w:rFonts w:ascii="Times New Roman" w:hAnsi="Times New Roman"/>
                <w:b/>
                <w:sz w:val="22"/>
                <w:szCs w:val="22"/>
              </w:rPr>
              <w:t>Projection screen (wall mount electrical)</w:t>
            </w:r>
          </w:p>
        </w:tc>
        <w:tc>
          <w:tcPr>
            <w:tcW w:w="1620" w:type="dxa"/>
            <w:shd w:val="clear" w:color="auto" w:fill="auto"/>
          </w:tcPr>
          <w:p w14:paraId="4050FDAB" w14:textId="77777777" w:rsidR="00874810" w:rsidRPr="0003565D" w:rsidRDefault="00874810" w:rsidP="00556C56">
            <w:pPr>
              <w:rPr>
                <w:rFonts w:ascii="Times New Roman" w:hAnsi="Times New Roman"/>
                <w:b/>
                <w:sz w:val="22"/>
                <w:szCs w:val="22"/>
              </w:rPr>
            </w:pPr>
            <w:r w:rsidRPr="0003565D">
              <w:rPr>
                <w:rFonts w:ascii="Times New Roman" w:hAnsi="Times New Roman"/>
                <w:b/>
                <w:sz w:val="22"/>
                <w:szCs w:val="22"/>
              </w:rPr>
              <w:t>1</w:t>
            </w:r>
          </w:p>
        </w:tc>
      </w:tr>
      <w:tr w:rsidR="00874810" w:rsidRPr="000F5D7A" w14:paraId="4985DE9E" w14:textId="77777777" w:rsidTr="0025551B">
        <w:trPr>
          <w:jc w:val="center"/>
        </w:trPr>
        <w:tc>
          <w:tcPr>
            <w:tcW w:w="1025" w:type="dxa"/>
          </w:tcPr>
          <w:p w14:paraId="3DD77EDC" w14:textId="2424B8E7" w:rsidR="00874810" w:rsidRDefault="0025551B" w:rsidP="00556C56">
            <w:pPr>
              <w:rPr>
                <w:rFonts w:ascii="Times New Roman" w:hAnsi="Times New Roman"/>
                <w:sz w:val="22"/>
                <w:szCs w:val="22"/>
              </w:rPr>
            </w:pPr>
            <w:r>
              <w:rPr>
                <w:rFonts w:ascii="Times New Roman" w:hAnsi="Times New Roman"/>
                <w:sz w:val="22"/>
                <w:szCs w:val="22"/>
              </w:rPr>
              <w:t>8</w:t>
            </w:r>
          </w:p>
        </w:tc>
        <w:tc>
          <w:tcPr>
            <w:tcW w:w="4772" w:type="dxa"/>
            <w:vAlign w:val="center"/>
          </w:tcPr>
          <w:p w14:paraId="1A04BC39" w14:textId="539CB4F8" w:rsidR="00874810" w:rsidRPr="007B0E04" w:rsidRDefault="00874810" w:rsidP="00556C56">
            <w:pPr>
              <w:rPr>
                <w:rFonts w:ascii="Times New Roman" w:hAnsi="Times New Roman"/>
                <w:b/>
                <w:sz w:val="22"/>
                <w:szCs w:val="22"/>
              </w:rPr>
            </w:pPr>
            <w:r w:rsidRPr="007B0E04">
              <w:rPr>
                <w:rFonts w:ascii="Times New Roman" w:hAnsi="Times New Roman"/>
                <w:b/>
                <w:sz w:val="22"/>
                <w:szCs w:val="22"/>
              </w:rPr>
              <w:t>Projection screen (movable on tripod)</w:t>
            </w:r>
          </w:p>
        </w:tc>
        <w:tc>
          <w:tcPr>
            <w:tcW w:w="1620" w:type="dxa"/>
            <w:shd w:val="clear" w:color="auto" w:fill="auto"/>
          </w:tcPr>
          <w:p w14:paraId="42B58A42" w14:textId="7FC6BDC2" w:rsidR="00874810" w:rsidRPr="0003565D" w:rsidRDefault="00874810" w:rsidP="00556C56">
            <w:pPr>
              <w:rPr>
                <w:rFonts w:ascii="Times New Roman" w:hAnsi="Times New Roman"/>
                <w:b/>
                <w:sz w:val="22"/>
                <w:szCs w:val="22"/>
              </w:rPr>
            </w:pPr>
            <w:r w:rsidRPr="0003565D">
              <w:rPr>
                <w:rFonts w:ascii="Times New Roman" w:hAnsi="Times New Roman"/>
                <w:b/>
                <w:sz w:val="22"/>
                <w:szCs w:val="22"/>
              </w:rPr>
              <w:t>1</w:t>
            </w:r>
          </w:p>
        </w:tc>
      </w:tr>
      <w:tr w:rsidR="00874810" w:rsidRPr="000F5D7A" w14:paraId="0C37187F" w14:textId="77777777" w:rsidTr="0025551B">
        <w:trPr>
          <w:jc w:val="center"/>
        </w:trPr>
        <w:tc>
          <w:tcPr>
            <w:tcW w:w="1025" w:type="dxa"/>
          </w:tcPr>
          <w:p w14:paraId="722C2D11" w14:textId="0268C5A9" w:rsidR="00874810" w:rsidRDefault="0025551B" w:rsidP="00556C56">
            <w:pPr>
              <w:rPr>
                <w:rFonts w:ascii="Times New Roman" w:hAnsi="Times New Roman"/>
                <w:sz w:val="22"/>
                <w:szCs w:val="22"/>
              </w:rPr>
            </w:pPr>
            <w:r>
              <w:rPr>
                <w:rFonts w:ascii="Times New Roman" w:hAnsi="Times New Roman"/>
                <w:sz w:val="22"/>
                <w:szCs w:val="22"/>
              </w:rPr>
              <w:t>9</w:t>
            </w:r>
          </w:p>
        </w:tc>
        <w:tc>
          <w:tcPr>
            <w:tcW w:w="4772" w:type="dxa"/>
            <w:vAlign w:val="center"/>
          </w:tcPr>
          <w:p w14:paraId="2DA7C2BE" w14:textId="0F2AA5ED" w:rsidR="00874810" w:rsidRPr="007B0E04" w:rsidRDefault="00874810" w:rsidP="00556C56">
            <w:pPr>
              <w:rPr>
                <w:rFonts w:ascii="Times New Roman" w:hAnsi="Times New Roman"/>
                <w:b/>
                <w:sz w:val="22"/>
                <w:szCs w:val="22"/>
              </w:rPr>
            </w:pPr>
            <w:r w:rsidRPr="007B0E04">
              <w:rPr>
                <w:rFonts w:ascii="Times New Roman" w:hAnsi="Times New Roman"/>
                <w:b/>
                <w:sz w:val="22"/>
                <w:szCs w:val="22"/>
              </w:rPr>
              <w:t>Movable stand for the Video-conferencing system (TV, camera, speakers, PC)</w:t>
            </w:r>
          </w:p>
        </w:tc>
        <w:tc>
          <w:tcPr>
            <w:tcW w:w="1620" w:type="dxa"/>
            <w:shd w:val="clear" w:color="auto" w:fill="auto"/>
          </w:tcPr>
          <w:p w14:paraId="17E6CC44" w14:textId="0C7FA42E" w:rsidR="00874810" w:rsidRPr="0003565D" w:rsidRDefault="00874810" w:rsidP="00556C56">
            <w:pPr>
              <w:rPr>
                <w:rFonts w:ascii="Times New Roman" w:hAnsi="Times New Roman"/>
                <w:b/>
                <w:sz w:val="22"/>
                <w:szCs w:val="22"/>
              </w:rPr>
            </w:pPr>
            <w:r w:rsidRPr="0003565D">
              <w:rPr>
                <w:rFonts w:ascii="Times New Roman" w:hAnsi="Times New Roman"/>
                <w:b/>
                <w:sz w:val="22"/>
                <w:szCs w:val="22"/>
              </w:rPr>
              <w:t>1</w:t>
            </w:r>
          </w:p>
        </w:tc>
      </w:tr>
    </w:tbl>
    <w:p w14:paraId="33D45892" w14:textId="4974137A" w:rsidR="00880C89" w:rsidRDefault="00880C89" w:rsidP="00E82463">
      <w:pPr>
        <w:ind w:left="567"/>
        <w:jc w:val="both"/>
        <w:rPr>
          <w:rFonts w:ascii="Times New Roman" w:hAnsi="Times New Roman"/>
          <w:sz w:val="22"/>
        </w:rPr>
      </w:pPr>
    </w:p>
    <w:p w14:paraId="169FF48B" w14:textId="08B49009" w:rsidR="005D484F" w:rsidRPr="005D484F" w:rsidRDefault="007C2011" w:rsidP="005D484F">
      <w:pPr>
        <w:ind w:left="567"/>
        <w:jc w:val="both"/>
        <w:rPr>
          <w:rFonts w:ascii="Times New Roman" w:hAnsi="Times New Roman"/>
          <w:sz w:val="22"/>
        </w:rPr>
      </w:pPr>
      <w:r w:rsidRPr="00E5794C">
        <w:rPr>
          <w:rFonts w:ascii="Times New Roman" w:hAnsi="Times New Roman"/>
          <w:sz w:val="22"/>
        </w:rPr>
        <w:t>in 2 lot</w:t>
      </w:r>
      <w:r>
        <w:rPr>
          <w:rFonts w:ascii="Times New Roman" w:hAnsi="Times New Roman"/>
          <w:sz w:val="22"/>
        </w:rPr>
        <w:t>s</w:t>
      </w:r>
      <w:r w:rsidR="00E5794C">
        <w:rPr>
          <w:rFonts w:ascii="Times New Roman" w:hAnsi="Times New Roman"/>
          <w:sz w:val="22"/>
        </w:rPr>
        <w:t xml:space="preserve"> </w:t>
      </w:r>
      <w:r w:rsidR="005D484F" w:rsidRPr="005D484F">
        <w:rPr>
          <w:rFonts w:ascii="Times New Roman" w:hAnsi="Times New Roman"/>
          <w:sz w:val="22"/>
        </w:rPr>
        <w:t xml:space="preserve">at the addresses indicated in the Distribution list for each lot </w:t>
      </w:r>
      <w:r w:rsidR="00E5794C">
        <w:rPr>
          <w:rFonts w:ascii="Times New Roman" w:hAnsi="Times New Roman"/>
          <w:sz w:val="22"/>
        </w:rPr>
        <w:t>(Addition</w:t>
      </w:r>
      <w:r w:rsidR="005D484F" w:rsidRPr="005D484F">
        <w:rPr>
          <w:rFonts w:ascii="Times New Roman" w:hAnsi="Times New Roman"/>
          <w:sz w:val="22"/>
        </w:rPr>
        <w:t xml:space="preserve"> to the Annex II +III Technical specifications + Technical Offer</w:t>
      </w:r>
      <w:r w:rsidR="00E5794C">
        <w:rPr>
          <w:rFonts w:ascii="Times New Roman" w:hAnsi="Times New Roman"/>
          <w:sz w:val="22"/>
        </w:rPr>
        <w:t xml:space="preserve"> </w:t>
      </w:r>
      <w:r w:rsidR="00E5794C" w:rsidRPr="00E5794C">
        <w:rPr>
          <w:rFonts w:ascii="Times New Roman" w:hAnsi="Times New Roman"/>
          <w:b/>
          <w:sz w:val="22"/>
        </w:rPr>
        <w:t xml:space="preserve">- </w:t>
      </w:r>
      <w:r w:rsidR="00E5794C" w:rsidRPr="00E5794C">
        <w:rPr>
          <w:rFonts w:ascii="Times New Roman" w:hAnsi="Times New Roman"/>
          <w:sz w:val="22"/>
        </w:rPr>
        <w:t>part II – Place of delivery/Acceptance</w:t>
      </w:r>
      <w:r w:rsidR="005D484F" w:rsidRPr="00E5794C">
        <w:rPr>
          <w:rFonts w:ascii="Times New Roman" w:hAnsi="Times New Roman"/>
          <w:sz w:val="22"/>
        </w:rPr>
        <w:t>)</w:t>
      </w:r>
      <w:r w:rsidR="005D484F" w:rsidRPr="005D484F">
        <w:rPr>
          <w:rFonts w:ascii="Times New Roman" w:hAnsi="Times New Roman"/>
          <w:sz w:val="22"/>
        </w:rPr>
        <w:t xml:space="preserve"> and the Incoterm applicable shall be </w:t>
      </w:r>
      <w:r w:rsidR="00B5769A" w:rsidRPr="002D2760">
        <w:rPr>
          <w:rFonts w:ascii="Times New Roman" w:hAnsi="Times New Roman"/>
          <w:sz w:val="22"/>
        </w:rPr>
        <w:t>DDP</w:t>
      </w:r>
      <w:r w:rsidR="00B5769A" w:rsidRPr="002D2760">
        <w:rPr>
          <w:rStyle w:val="FootnoteReference"/>
          <w:rFonts w:ascii="Times New Roman" w:hAnsi="Times New Roman"/>
          <w:sz w:val="22"/>
        </w:rPr>
        <w:footnoteReference w:id="1"/>
      </w:r>
      <w:r w:rsidR="005D484F">
        <w:rPr>
          <w:rFonts w:ascii="Times New Roman" w:hAnsi="Times New Roman"/>
          <w:sz w:val="22"/>
        </w:rPr>
        <w:t>.</w:t>
      </w:r>
      <w:r w:rsidR="005D484F" w:rsidRPr="005D484F">
        <w:rPr>
          <w:rFonts w:ascii="Times New Roman" w:hAnsi="Times New Roman"/>
          <w:sz w:val="22"/>
        </w:rPr>
        <w:t xml:space="preserve"> The period of implementation of the tasks shall be </w:t>
      </w:r>
      <w:r w:rsidR="00E7401C">
        <w:rPr>
          <w:rFonts w:ascii="Times New Roman" w:hAnsi="Times New Roman"/>
          <w:sz w:val="22"/>
        </w:rPr>
        <w:t>30</w:t>
      </w:r>
      <w:r w:rsidR="00101562" w:rsidRPr="005D484F">
        <w:rPr>
          <w:rFonts w:ascii="Times New Roman" w:hAnsi="Times New Roman"/>
          <w:sz w:val="22"/>
        </w:rPr>
        <w:t xml:space="preserve"> </w:t>
      </w:r>
      <w:r w:rsidR="005D484F" w:rsidRPr="005D484F">
        <w:rPr>
          <w:rFonts w:ascii="Times New Roman" w:hAnsi="Times New Roman"/>
          <w:sz w:val="22"/>
        </w:rPr>
        <w:t xml:space="preserve">days for Lot 1, </w:t>
      </w:r>
      <w:r w:rsidR="007B0E04">
        <w:rPr>
          <w:rFonts w:ascii="Times New Roman" w:hAnsi="Times New Roman"/>
          <w:sz w:val="22"/>
        </w:rPr>
        <w:t xml:space="preserve">and </w:t>
      </w:r>
      <w:r w:rsidR="00E7401C">
        <w:rPr>
          <w:rFonts w:ascii="Times New Roman" w:hAnsi="Times New Roman"/>
          <w:sz w:val="22"/>
        </w:rPr>
        <w:t>30</w:t>
      </w:r>
      <w:r w:rsidR="00101562" w:rsidRPr="005D484F">
        <w:rPr>
          <w:rFonts w:ascii="Times New Roman" w:hAnsi="Times New Roman"/>
          <w:sz w:val="22"/>
        </w:rPr>
        <w:t xml:space="preserve"> </w:t>
      </w:r>
      <w:r w:rsidR="005D484F" w:rsidRPr="005D484F">
        <w:rPr>
          <w:rFonts w:ascii="Times New Roman" w:hAnsi="Times New Roman"/>
          <w:sz w:val="22"/>
        </w:rPr>
        <w:t xml:space="preserve">days for Lot 2, starting from day of issuance of Commencement Order and ending on the day of issuance of the certificate of Provisional Acceptance for each lot. The implementation period will include delivery period </w:t>
      </w:r>
      <w:r w:rsidR="005D484F" w:rsidRPr="007B0E04">
        <w:rPr>
          <w:rFonts w:ascii="Times New Roman" w:hAnsi="Times New Roman"/>
          <w:sz w:val="22"/>
        </w:rPr>
        <w:t xml:space="preserve">of </w:t>
      </w:r>
      <w:r w:rsidR="00E7401C">
        <w:rPr>
          <w:rFonts w:ascii="Times New Roman" w:hAnsi="Times New Roman"/>
          <w:sz w:val="22"/>
        </w:rPr>
        <w:t>29</w:t>
      </w:r>
      <w:r w:rsidR="00101562" w:rsidRPr="007B0E04">
        <w:rPr>
          <w:rFonts w:ascii="Times New Roman" w:hAnsi="Times New Roman"/>
          <w:sz w:val="22"/>
        </w:rPr>
        <w:t xml:space="preserve"> </w:t>
      </w:r>
      <w:r w:rsidR="005D484F" w:rsidRPr="007B0E04">
        <w:rPr>
          <w:rFonts w:ascii="Times New Roman" w:hAnsi="Times New Roman"/>
          <w:sz w:val="22"/>
        </w:rPr>
        <w:t xml:space="preserve">days for Lot 1, </w:t>
      </w:r>
      <w:r w:rsidR="00E7401C">
        <w:rPr>
          <w:rFonts w:ascii="Times New Roman" w:hAnsi="Times New Roman"/>
          <w:sz w:val="22"/>
        </w:rPr>
        <w:t>29</w:t>
      </w:r>
      <w:r w:rsidR="00101562" w:rsidRPr="007B0E04">
        <w:rPr>
          <w:rFonts w:ascii="Times New Roman" w:hAnsi="Times New Roman"/>
          <w:sz w:val="22"/>
        </w:rPr>
        <w:t xml:space="preserve"> </w:t>
      </w:r>
      <w:r w:rsidR="005D484F" w:rsidRPr="007B0E04">
        <w:rPr>
          <w:rFonts w:ascii="Times New Roman" w:hAnsi="Times New Roman"/>
          <w:sz w:val="22"/>
        </w:rPr>
        <w:t>days for Lot 2.</w:t>
      </w:r>
    </w:p>
    <w:p w14:paraId="21B0BE65" w14:textId="77777777" w:rsidR="0047783A" w:rsidRPr="00E82463" w:rsidRDefault="00E82463" w:rsidP="00E82463">
      <w:pPr>
        <w:pStyle w:val="Heading2"/>
        <w:keepNext w:val="0"/>
        <w:ind w:left="567" w:hanging="567"/>
        <w:jc w:val="both"/>
        <w:rPr>
          <w:rFonts w:ascii="Times New Roman" w:hAnsi="Times New Roman"/>
          <w:sz w:val="22"/>
          <w:lang w:val="en-GB"/>
        </w:rPr>
      </w:pPr>
      <w:bookmarkStart w:id="3" w:name="_Ref499723935"/>
      <w:bookmarkStart w:id="4" w:name="_Ref500330319"/>
      <w:r>
        <w:rPr>
          <w:rFonts w:ascii="Times New Roman" w:hAnsi="Times New Roman"/>
          <w:sz w:val="22"/>
          <w:lang w:val="en-GB"/>
        </w:rPr>
        <w:t>1.2</w:t>
      </w:r>
      <w:r w:rsidR="0047783A" w:rsidRPr="00E82463">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3"/>
    <w:bookmarkEnd w:id="4"/>
    <w:p w14:paraId="1484ED54" w14:textId="0F8A3B01" w:rsidR="0047783A" w:rsidRPr="00E82463" w:rsidRDefault="0047783A" w:rsidP="00E82463">
      <w:pPr>
        <w:pStyle w:val="Heading2"/>
        <w:keepNext w:val="0"/>
        <w:tabs>
          <w:tab w:val="left" w:pos="709"/>
        </w:tabs>
        <w:ind w:left="567" w:hanging="567"/>
        <w:jc w:val="both"/>
        <w:rPr>
          <w:rFonts w:ascii="Times New Roman" w:hAnsi="Times New Roman"/>
          <w:lang w:val="en-GB"/>
        </w:rPr>
      </w:pPr>
      <w:r w:rsidRPr="00E82463">
        <w:rPr>
          <w:rFonts w:ascii="Times New Roman" w:hAnsi="Times New Roman"/>
          <w:sz w:val="22"/>
          <w:lang w:val="en-GB"/>
        </w:rPr>
        <w:tab/>
      </w:r>
    </w:p>
    <w:p w14:paraId="4A9171AD" w14:textId="77777777" w:rsidR="0047783A" w:rsidRPr="00E82463" w:rsidRDefault="0047783A" w:rsidP="002A1860">
      <w:pPr>
        <w:pStyle w:val="Heading2"/>
        <w:ind w:left="567" w:hanging="567"/>
        <w:jc w:val="both"/>
        <w:rPr>
          <w:rFonts w:ascii="Times New Roman" w:hAnsi="Times New Roman"/>
          <w:sz w:val="22"/>
          <w:lang w:val="en-GB"/>
        </w:rPr>
      </w:pPr>
      <w:r w:rsidRPr="00E82463">
        <w:rPr>
          <w:rFonts w:ascii="Times New Roman" w:hAnsi="Times New Roman"/>
          <w:sz w:val="22"/>
          <w:lang w:val="en-GB"/>
        </w:rPr>
        <w:t xml:space="preserve">1.4 </w:t>
      </w:r>
      <w:r w:rsidRPr="00E82463">
        <w:rPr>
          <w:rFonts w:ascii="Times New Roman" w:hAnsi="Times New Roman"/>
          <w:sz w:val="22"/>
          <w:lang w:val="en-GB"/>
        </w:rPr>
        <w:tab/>
      </w:r>
      <w:r w:rsidRPr="00FC6A15">
        <w:rPr>
          <w:rFonts w:ascii="Times New Roman" w:hAnsi="Times New Roman"/>
          <w:sz w:val="22"/>
          <w:lang w:val="en-GB"/>
        </w:rPr>
        <w:t>Tenderers are not authorised to tender for a variant</w:t>
      </w:r>
      <w:r w:rsidR="00A77708" w:rsidRPr="00FC6A15">
        <w:rPr>
          <w:rFonts w:ascii="Times New Roman" w:hAnsi="Times New Roman"/>
          <w:sz w:val="22"/>
          <w:lang w:val="en-GB"/>
        </w:rPr>
        <w:t xml:space="preserve"> solution</w:t>
      </w:r>
      <w:r w:rsidRPr="00FC6A15">
        <w:rPr>
          <w:rFonts w:ascii="Times New Roman" w:hAnsi="Times New Roman"/>
          <w:sz w:val="22"/>
          <w:lang w:val="en-GB"/>
        </w:rPr>
        <w:t xml:space="preserve"> in addition to the present tender.</w:t>
      </w:r>
      <w:r w:rsidR="001309AB" w:rsidRPr="00E82463">
        <w:rPr>
          <w:rFonts w:ascii="Times New Roman" w:hAnsi="Times New Roman"/>
          <w:sz w:val="22"/>
          <w:lang w:val="en-GB"/>
        </w:rPr>
        <w:br/>
      </w:r>
    </w:p>
    <w:p w14:paraId="48C2E299" w14:textId="77777777" w:rsidR="0047783A" w:rsidRPr="00E82463" w:rsidRDefault="0047783A" w:rsidP="00A4424B">
      <w:pPr>
        <w:pStyle w:val="Heading1"/>
      </w:pPr>
      <w:bookmarkStart w:id="5" w:name="_Toc42488071"/>
      <w:proofErr w:type="spellStart"/>
      <w:r w:rsidRPr="00E82463">
        <w:t>Timetable</w:t>
      </w:r>
      <w:bookmarkEnd w:id="5"/>
      <w:proofErr w:type="spellEnd"/>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47783A" w:rsidRPr="00E82463" w14:paraId="5F965BD0" w14:textId="77777777" w:rsidTr="00A4424B">
        <w:tc>
          <w:tcPr>
            <w:tcW w:w="3969" w:type="dxa"/>
            <w:tcBorders>
              <w:bottom w:val="nil"/>
            </w:tcBorders>
          </w:tcPr>
          <w:p w14:paraId="777BDEDF" w14:textId="77777777" w:rsidR="0047783A" w:rsidRPr="00E82463" w:rsidRDefault="0047783A">
            <w:pPr>
              <w:keepNext/>
              <w:jc w:val="both"/>
              <w:rPr>
                <w:rFonts w:ascii="Times New Roman" w:hAnsi="Times New Roman"/>
              </w:rPr>
            </w:pPr>
          </w:p>
        </w:tc>
        <w:tc>
          <w:tcPr>
            <w:tcW w:w="2410" w:type="dxa"/>
            <w:shd w:val="pct10" w:color="auto" w:fill="FFFFFF"/>
          </w:tcPr>
          <w:p w14:paraId="6622024D" w14:textId="77777777" w:rsidR="0047783A" w:rsidRPr="00E82463" w:rsidRDefault="0047783A">
            <w:pPr>
              <w:keepNext/>
              <w:jc w:val="both"/>
              <w:rPr>
                <w:rFonts w:ascii="Times New Roman" w:hAnsi="Times New Roman"/>
                <w:b/>
                <w:sz w:val="18"/>
              </w:rPr>
            </w:pPr>
            <w:r w:rsidRPr="00E82463">
              <w:rPr>
                <w:rFonts w:ascii="Times New Roman" w:hAnsi="Times New Roman"/>
                <w:b/>
                <w:sz w:val="18"/>
              </w:rPr>
              <w:t>DATE</w:t>
            </w:r>
          </w:p>
        </w:tc>
        <w:tc>
          <w:tcPr>
            <w:tcW w:w="2268" w:type="dxa"/>
            <w:tcBorders>
              <w:bottom w:val="nil"/>
            </w:tcBorders>
            <w:shd w:val="pct10" w:color="auto" w:fill="FFFFFF"/>
          </w:tcPr>
          <w:p w14:paraId="41BF3663" w14:textId="77777777" w:rsidR="0047783A" w:rsidRPr="00E82463" w:rsidRDefault="0047783A">
            <w:pPr>
              <w:jc w:val="both"/>
              <w:rPr>
                <w:rFonts w:ascii="Times New Roman" w:hAnsi="Times New Roman"/>
                <w:b/>
                <w:sz w:val="18"/>
              </w:rPr>
            </w:pPr>
            <w:r w:rsidRPr="00E82463">
              <w:rPr>
                <w:rFonts w:ascii="Times New Roman" w:hAnsi="Times New Roman"/>
                <w:b/>
                <w:sz w:val="18"/>
              </w:rPr>
              <w:t>TIME*</w:t>
            </w:r>
          </w:p>
        </w:tc>
      </w:tr>
      <w:tr w:rsidR="0047783A" w:rsidRPr="00E82463" w14:paraId="6B9507F4" w14:textId="77777777" w:rsidTr="00A4424B">
        <w:tc>
          <w:tcPr>
            <w:tcW w:w="3969" w:type="dxa"/>
            <w:shd w:val="pct10" w:color="auto" w:fill="FFFFFF"/>
          </w:tcPr>
          <w:p w14:paraId="264D3153" w14:textId="77777777" w:rsidR="0047783A" w:rsidRPr="00E82463" w:rsidRDefault="0047783A" w:rsidP="0047783A">
            <w:pPr>
              <w:jc w:val="both"/>
              <w:rPr>
                <w:rFonts w:ascii="Times New Roman" w:hAnsi="Times New Roman"/>
                <w:b/>
                <w:sz w:val="22"/>
              </w:rPr>
            </w:pPr>
            <w:r w:rsidRPr="00E82463">
              <w:rPr>
                <w:rFonts w:ascii="Times New Roman" w:hAnsi="Times New Roman"/>
                <w:b/>
                <w:sz w:val="22"/>
              </w:rPr>
              <w:t>Clarification meeting / site visit (if any)</w:t>
            </w:r>
          </w:p>
        </w:tc>
        <w:tc>
          <w:tcPr>
            <w:tcW w:w="2410" w:type="dxa"/>
          </w:tcPr>
          <w:p w14:paraId="7A6A132B" w14:textId="1FAA072C" w:rsidR="0047783A" w:rsidRPr="00A165DE" w:rsidRDefault="0047783A" w:rsidP="00A165DE">
            <w:pPr>
              <w:jc w:val="center"/>
              <w:rPr>
                <w:rFonts w:ascii="Times New Roman" w:hAnsi="Times New Roman"/>
                <w:sz w:val="22"/>
              </w:rPr>
            </w:pPr>
            <w:r w:rsidRPr="00A165DE">
              <w:rPr>
                <w:rFonts w:ascii="Times New Roman" w:hAnsi="Times New Roman"/>
                <w:sz w:val="22"/>
              </w:rPr>
              <w:t>Not applicable</w:t>
            </w:r>
          </w:p>
        </w:tc>
        <w:tc>
          <w:tcPr>
            <w:tcW w:w="2268" w:type="dxa"/>
          </w:tcPr>
          <w:p w14:paraId="526E468A" w14:textId="3058D6D2" w:rsidR="0047783A" w:rsidRPr="00A165DE" w:rsidRDefault="00DA4D57" w:rsidP="00A165DE">
            <w:pPr>
              <w:jc w:val="center"/>
              <w:rPr>
                <w:rFonts w:ascii="Times New Roman" w:hAnsi="Times New Roman"/>
                <w:sz w:val="22"/>
              </w:rPr>
            </w:pPr>
            <w:r w:rsidRPr="00A165DE">
              <w:rPr>
                <w:rFonts w:ascii="Times New Roman" w:hAnsi="Times New Roman"/>
                <w:sz w:val="22"/>
              </w:rPr>
              <w:t xml:space="preserve"> Not applicable</w:t>
            </w:r>
          </w:p>
        </w:tc>
      </w:tr>
      <w:tr w:rsidR="0047783A" w:rsidRPr="00E82463" w14:paraId="0ADF0A54" w14:textId="77777777" w:rsidTr="00A4424B">
        <w:tc>
          <w:tcPr>
            <w:tcW w:w="3969" w:type="dxa"/>
            <w:shd w:val="pct10" w:color="auto" w:fill="FFFFFF"/>
          </w:tcPr>
          <w:p w14:paraId="4F5F0417" w14:textId="77777777" w:rsidR="0047783A" w:rsidRPr="00E82463" w:rsidRDefault="0047783A" w:rsidP="006E4A76">
            <w:pPr>
              <w:keepNext/>
              <w:rPr>
                <w:rFonts w:ascii="Times New Roman" w:hAnsi="Times New Roman"/>
                <w:b/>
                <w:sz w:val="22"/>
              </w:rPr>
            </w:pPr>
            <w:r w:rsidRPr="00E82463">
              <w:rPr>
                <w:rFonts w:ascii="Times New Roman" w:hAnsi="Times New Roman"/>
                <w:b/>
                <w:sz w:val="22"/>
              </w:rPr>
              <w:t>Deadline for request</w:t>
            </w:r>
            <w:r w:rsidR="00335E06" w:rsidRPr="00E82463">
              <w:rPr>
                <w:rFonts w:ascii="Times New Roman" w:hAnsi="Times New Roman"/>
                <w:b/>
                <w:sz w:val="22"/>
              </w:rPr>
              <w:t>ing</w:t>
            </w:r>
            <w:r w:rsidRPr="00E82463">
              <w:rPr>
                <w:rFonts w:ascii="Times New Roman" w:hAnsi="Times New Roman"/>
                <w:b/>
                <w:sz w:val="22"/>
              </w:rPr>
              <w:t xml:space="preserve"> clarifications from the </w:t>
            </w:r>
            <w:r w:rsidR="00A8413B">
              <w:rPr>
                <w:rFonts w:ascii="Times New Roman" w:hAnsi="Times New Roman"/>
                <w:b/>
                <w:sz w:val="22"/>
              </w:rPr>
              <w:t>c</w:t>
            </w:r>
            <w:r w:rsidRPr="00E82463">
              <w:rPr>
                <w:rFonts w:ascii="Times New Roman" w:hAnsi="Times New Roman"/>
                <w:b/>
                <w:sz w:val="22"/>
              </w:rPr>
              <w:t xml:space="preserve">ontracting </w:t>
            </w:r>
            <w:r w:rsidR="00A8413B">
              <w:rPr>
                <w:rFonts w:ascii="Times New Roman" w:hAnsi="Times New Roman"/>
                <w:b/>
                <w:sz w:val="22"/>
              </w:rPr>
              <w:t>a</w:t>
            </w:r>
            <w:r w:rsidRPr="00E82463">
              <w:rPr>
                <w:rFonts w:ascii="Times New Roman" w:hAnsi="Times New Roman"/>
                <w:b/>
                <w:sz w:val="22"/>
              </w:rPr>
              <w:t>uthority</w:t>
            </w:r>
          </w:p>
        </w:tc>
        <w:tc>
          <w:tcPr>
            <w:tcW w:w="2410" w:type="dxa"/>
          </w:tcPr>
          <w:p w14:paraId="0B2CC84A" w14:textId="05200062" w:rsidR="0047783A" w:rsidRPr="00E82463" w:rsidRDefault="00CC339F" w:rsidP="0047783A">
            <w:pPr>
              <w:rPr>
                <w:rFonts w:ascii="Times New Roman" w:hAnsi="Times New Roman"/>
                <w:sz w:val="22"/>
              </w:rPr>
            </w:pPr>
            <w:r>
              <w:rPr>
                <w:rFonts w:ascii="Times New Roman" w:hAnsi="Times New Roman"/>
                <w:sz w:val="22"/>
              </w:rPr>
              <w:t>6</w:t>
            </w:r>
            <w:r w:rsidRPr="00CC339F">
              <w:rPr>
                <w:rFonts w:ascii="Times New Roman" w:hAnsi="Times New Roman"/>
                <w:sz w:val="22"/>
                <w:vertAlign w:val="superscript"/>
              </w:rPr>
              <w:t>th</w:t>
            </w:r>
            <w:r>
              <w:rPr>
                <w:rFonts w:ascii="Times New Roman" w:hAnsi="Times New Roman"/>
                <w:sz w:val="22"/>
              </w:rPr>
              <w:t xml:space="preserve"> December 2021</w:t>
            </w:r>
          </w:p>
        </w:tc>
        <w:tc>
          <w:tcPr>
            <w:tcW w:w="2268" w:type="dxa"/>
          </w:tcPr>
          <w:p w14:paraId="500C81DE" w14:textId="1B0A5EC2" w:rsidR="0047783A" w:rsidRPr="00E82463" w:rsidRDefault="00CC339F" w:rsidP="00A4424B">
            <w:pPr>
              <w:jc w:val="center"/>
              <w:rPr>
                <w:rFonts w:ascii="Times New Roman" w:hAnsi="Times New Roman"/>
                <w:sz w:val="22"/>
              </w:rPr>
            </w:pPr>
            <w:r>
              <w:rPr>
                <w:rFonts w:ascii="Times New Roman" w:hAnsi="Times New Roman"/>
                <w:sz w:val="22"/>
              </w:rPr>
              <w:t>13:00</w:t>
            </w:r>
          </w:p>
        </w:tc>
      </w:tr>
      <w:tr w:rsidR="0047783A" w:rsidRPr="00E82463" w14:paraId="3E157DCF" w14:textId="77777777" w:rsidTr="00A4424B">
        <w:tc>
          <w:tcPr>
            <w:tcW w:w="3969" w:type="dxa"/>
            <w:shd w:val="pct10" w:color="auto" w:fill="FFFFFF"/>
          </w:tcPr>
          <w:p w14:paraId="299BE27A" w14:textId="77777777" w:rsidR="0047783A" w:rsidRPr="00E82463" w:rsidRDefault="0047783A" w:rsidP="006E4A76">
            <w:pPr>
              <w:rPr>
                <w:rFonts w:ascii="Times New Roman" w:hAnsi="Times New Roman"/>
                <w:b/>
                <w:sz w:val="22"/>
              </w:rPr>
            </w:pPr>
            <w:r w:rsidRPr="00E82463">
              <w:rPr>
                <w:rFonts w:ascii="Times New Roman" w:hAnsi="Times New Roman"/>
                <w:b/>
                <w:sz w:val="22"/>
              </w:rPr>
              <w:t xml:space="preserve">Last date on which clarifications are </w:t>
            </w:r>
            <w:r w:rsidRPr="00E82463">
              <w:rPr>
                <w:rFonts w:ascii="Times New Roman" w:hAnsi="Times New Roman"/>
                <w:b/>
                <w:sz w:val="22"/>
              </w:rPr>
              <w:lastRenderedPageBreak/>
              <w:t xml:space="preserve">issued by the </w:t>
            </w:r>
            <w:r w:rsidR="00A8413B">
              <w:rPr>
                <w:rFonts w:ascii="Times New Roman" w:hAnsi="Times New Roman"/>
                <w:b/>
                <w:sz w:val="22"/>
              </w:rPr>
              <w:t>c</w:t>
            </w:r>
            <w:r w:rsidRPr="00E82463">
              <w:rPr>
                <w:rFonts w:ascii="Times New Roman" w:hAnsi="Times New Roman"/>
                <w:b/>
                <w:sz w:val="22"/>
              </w:rPr>
              <w:t xml:space="preserve">ontracting </w:t>
            </w:r>
            <w:r w:rsidR="00A8413B">
              <w:rPr>
                <w:rFonts w:ascii="Times New Roman" w:hAnsi="Times New Roman"/>
                <w:b/>
                <w:sz w:val="22"/>
              </w:rPr>
              <w:t>a</w:t>
            </w:r>
            <w:r w:rsidRPr="00E82463">
              <w:rPr>
                <w:rFonts w:ascii="Times New Roman" w:hAnsi="Times New Roman"/>
                <w:b/>
                <w:sz w:val="22"/>
              </w:rPr>
              <w:t>uthority</w:t>
            </w:r>
          </w:p>
        </w:tc>
        <w:tc>
          <w:tcPr>
            <w:tcW w:w="2410" w:type="dxa"/>
          </w:tcPr>
          <w:p w14:paraId="5C4C315E" w14:textId="1FAC221A" w:rsidR="0047783A" w:rsidRPr="00E82463" w:rsidRDefault="00CC339F" w:rsidP="0047783A">
            <w:pPr>
              <w:rPr>
                <w:rFonts w:ascii="Times New Roman" w:hAnsi="Times New Roman"/>
                <w:sz w:val="22"/>
              </w:rPr>
            </w:pPr>
            <w:r>
              <w:rPr>
                <w:rFonts w:ascii="Times New Roman" w:hAnsi="Times New Roman"/>
                <w:sz w:val="22"/>
              </w:rPr>
              <w:lastRenderedPageBreak/>
              <w:t>16</w:t>
            </w:r>
            <w:r w:rsidRPr="00CC339F">
              <w:rPr>
                <w:rFonts w:ascii="Times New Roman" w:hAnsi="Times New Roman"/>
                <w:sz w:val="22"/>
                <w:vertAlign w:val="superscript"/>
              </w:rPr>
              <w:t>th</w:t>
            </w:r>
            <w:r>
              <w:rPr>
                <w:rFonts w:ascii="Times New Roman" w:hAnsi="Times New Roman"/>
                <w:sz w:val="22"/>
              </w:rPr>
              <w:t xml:space="preserve"> December 2021</w:t>
            </w:r>
          </w:p>
        </w:tc>
        <w:tc>
          <w:tcPr>
            <w:tcW w:w="2268" w:type="dxa"/>
          </w:tcPr>
          <w:p w14:paraId="720ED530" w14:textId="77777777" w:rsidR="0047783A" w:rsidRPr="00E82463" w:rsidRDefault="0047783A" w:rsidP="00A4424B">
            <w:pPr>
              <w:jc w:val="center"/>
              <w:rPr>
                <w:rFonts w:ascii="Times New Roman" w:hAnsi="Times New Roman"/>
                <w:sz w:val="22"/>
              </w:rPr>
            </w:pPr>
            <w:r w:rsidRPr="00E82463">
              <w:rPr>
                <w:rFonts w:ascii="Times New Roman" w:hAnsi="Times New Roman"/>
                <w:sz w:val="22"/>
              </w:rPr>
              <w:t>-</w:t>
            </w:r>
          </w:p>
        </w:tc>
      </w:tr>
      <w:tr w:rsidR="0047783A" w:rsidRPr="00E82463" w14:paraId="55137236" w14:textId="77777777" w:rsidTr="00A4424B">
        <w:tc>
          <w:tcPr>
            <w:tcW w:w="3969" w:type="dxa"/>
            <w:shd w:val="pct10" w:color="auto" w:fill="FFFFFF"/>
          </w:tcPr>
          <w:p w14:paraId="59885347" w14:textId="77777777" w:rsidR="0047783A" w:rsidRPr="00E82463" w:rsidRDefault="0047783A">
            <w:pPr>
              <w:jc w:val="both"/>
              <w:rPr>
                <w:rFonts w:ascii="Times New Roman" w:hAnsi="Times New Roman"/>
                <w:b/>
                <w:sz w:val="22"/>
              </w:rPr>
            </w:pPr>
            <w:r w:rsidRPr="00E82463">
              <w:rPr>
                <w:rFonts w:ascii="Times New Roman" w:hAnsi="Times New Roman"/>
                <w:b/>
                <w:sz w:val="22"/>
              </w:rPr>
              <w:t>Deadline for submission of tenders</w:t>
            </w:r>
          </w:p>
        </w:tc>
        <w:tc>
          <w:tcPr>
            <w:tcW w:w="2410" w:type="dxa"/>
          </w:tcPr>
          <w:p w14:paraId="5DEFA5E7" w14:textId="516F2E3C" w:rsidR="0047783A" w:rsidRPr="00E82463" w:rsidRDefault="00CC339F" w:rsidP="0047783A">
            <w:pPr>
              <w:rPr>
                <w:rFonts w:ascii="Times New Roman" w:hAnsi="Times New Roman"/>
                <w:sz w:val="22"/>
              </w:rPr>
            </w:pPr>
            <w:r>
              <w:rPr>
                <w:rFonts w:ascii="Times New Roman" w:hAnsi="Times New Roman"/>
                <w:sz w:val="22"/>
              </w:rPr>
              <w:t>27</w:t>
            </w:r>
            <w:r w:rsidRPr="00CC339F">
              <w:rPr>
                <w:rFonts w:ascii="Times New Roman" w:hAnsi="Times New Roman"/>
                <w:sz w:val="22"/>
                <w:vertAlign w:val="superscript"/>
              </w:rPr>
              <w:t>th</w:t>
            </w:r>
            <w:r>
              <w:rPr>
                <w:rFonts w:ascii="Times New Roman" w:hAnsi="Times New Roman"/>
                <w:sz w:val="22"/>
              </w:rPr>
              <w:t xml:space="preserve"> December 2021</w:t>
            </w:r>
          </w:p>
        </w:tc>
        <w:tc>
          <w:tcPr>
            <w:tcW w:w="2268" w:type="dxa"/>
          </w:tcPr>
          <w:p w14:paraId="4DBC8A53" w14:textId="2F776D53" w:rsidR="0047783A" w:rsidRPr="00E82463" w:rsidRDefault="00CC339F" w:rsidP="00A4424B">
            <w:pPr>
              <w:jc w:val="center"/>
              <w:rPr>
                <w:rFonts w:ascii="Times New Roman" w:hAnsi="Times New Roman"/>
                <w:sz w:val="22"/>
              </w:rPr>
            </w:pPr>
            <w:r>
              <w:rPr>
                <w:rFonts w:ascii="Times New Roman" w:hAnsi="Times New Roman"/>
                <w:sz w:val="22"/>
              </w:rPr>
              <w:t>15:00</w:t>
            </w:r>
          </w:p>
        </w:tc>
      </w:tr>
      <w:tr w:rsidR="0047783A" w:rsidRPr="00E82463" w14:paraId="5A887EB1" w14:textId="77777777" w:rsidTr="00A4424B">
        <w:tc>
          <w:tcPr>
            <w:tcW w:w="3969" w:type="dxa"/>
            <w:shd w:val="pct10" w:color="auto" w:fill="FFFFFF"/>
          </w:tcPr>
          <w:p w14:paraId="66115636" w14:textId="77777777" w:rsidR="0047783A" w:rsidRPr="00E82463" w:rsidRDefault="0047783A">
            <w:pPr>
              <w:jc w:val="both"/>
              <w:rPr>
                <w:rFonts w:ascii="Times New Roman" w:hAnsi="Times New Roman"/>
                <w:b/>
                <w:sz w:val="22"/>
              </w:rPr>
            </w:pPr>
            <w:r w:rsidRPr="00E82463">
              <w:rPr>
                <w:rFonts w:ascii="Times New Roman" w:hAnsi="Times New Roman"/>
                <w:b/>
                <w:sz w:val="22"/>
              </w:rPr>
              <w:t>Tender opening session</w:t>
            </w:r>
          </w:p>
        </w:tc>
        <w:tc>
          <w:tcPr>
            <w:tcW w:w="2410" w:type="dxa"/>
          </w:tcPr>
          <w:p w14:paraId="4225323B" w14:textId="4568D6F3" w:rsidR="0047783A" w:rsidRPr="00E82463" w:rsidRDefault="000878A8" w:rsidP="0047783A">
            <w:pPr>
              <w:rPr>
                <w:rFonts w:ascii="Times New Roman" w:hAnsi="Times New Roman"/>
                <w:sz w:val="22"/>
              </w:rPr>
            </w:pPr>
            <w:r>
              <w:rPr>
                <w:rFonts w:ascii="Times New Roman" w:hAnsi="Times New Roman"/>
                <w:sz w:val="22"/>
              </w:rPr>
              <w:t>11</w:t>
            </w:r>
            <w:r w:rsidR="00C627A9" w:rsidRPr="00C627A9">
              <w:rPr>
                <w:rFonts w:ascii="Times New Roman" w:hAnsi="Times New Roman"/>
                <w:sz w:val="22"/>
                <w:vertAlign w:val="superscript"/>
              </w:rPr>
              <w:t>th</w:t>
            </w:r>
            <w:r w:rsidR="00C627A9">
              <w:rPr>
                <w:rFonts w:ascii="Times New Roman" w:hAnsi="Times New Roman"/>
                <w:sz w:val="22"/>
              </w:rPr>
              <w:t xml:space="preserve"> January 2022</w:t>
            </w:r>
          </w:p>
        </w:tc>
        <w:tc>
          <w:tcPr>
            <w:tcW w:w="2268" w:type="dxa"/>
          </w:tcPr>
          <w:p w14:paraId="2804C864" w14:textId="3D4876B8" w:rsidR="0047783A" w:rsidRPr="00E82463" w:rsidRDefault="00C627A9" w:rsidP="00A4424B">
            <w:pPr>
              <w:jc w:val="center"/>
              <w:rPr>
                <w:rFonts w:ascii="Times New Roman" w:hAnsi="Times New Roman"/>
                <w:sz w:val="22"/>
              </w:rPr>
            </w:pPr>
            <w:r>
              <w:rPr>
                <w:rFonts w:ascii="Times New Roman" w:hAnsi="Times New Roman"/>
                <w:sz w:val="22"/>
              </w:rPr>
              <w:t>12:00</w:t>
            </w:r>
          </w:p>
        </w:tc>
      </w:tr>
      <w:tr w:rsidR="0047783A" w:rsidRPr="00E82463" w14:paraId="05CC8064" w14:textId="77777777" w:rsidTr="00A4424B">
        <w:tc>
          <w:tcPr>
            <w:tcW w:w="3969" w:type="dxa"/>
            <w:shd w:val="pct10" w:color="auto" w:fill="FFFFFF"/>
          </w:tcPr>
          <w:p w14:paraId="41712863" w14:textId="77777777" w:rsidR="0047783A" w:rsidRPr="00E82463" w:rsidRDefault="0047783A">
            <w:pPr>
              <w:tabs>
                <w:tab w:val="left" w:pos="851"/>
              </w:tabs>
              <w:jc w:val="both"/>
              <w:rPr>
                <w:rFonts w:ascii="Times New Roman" w:hAnsi="Times New Roman"/>
                <w:b/>
                <w:sz w:val="22"/>
              </w:rPr>
            </w:pPr>
            <w:r w:rsidRPr="00E82463">
              <w:rPr>
                <w:rFonts w:ascii="Times New Roman" w:hAnsi="Times New Roman"/>
                <w:b/>
                <w:sz w:val="22"/>
              </w:rPr>
              <w:t>Notification of award to the successful tenderer</w:t>
            </w:r>
          </w:p>
        </w:tc>
        <w:tc>
          <w:tcPr>
            <w:tcW w:w="2410" w:type="dxa"/>
          </w:tcPr>
          <w:p w14:paraId="2D2740DF" w14:textId="7C0DBD80" w:rsidR="0047783A" w:rsidRPr="00E82463" w:rsidRDefault="00C627A9" w:rsidP="00F679ED">
            <w:pPr>
              <w:tabs>
                <w:tab w:val="left" w:pos="851"/>
              </w:tabs>
              <w:rPr>
                <w:rFonts w:ascii="Times New Roman" w:hAnsi="Times New Roman"/>
                <w:sz w:val="22"/>
              </w:rPr>
            </w:pPr>
            <w:r>
              <w:rPr>
                <w:rFonts w:ascii="Times New Roman" w:hAnsi="Times New Roman"/>
                <w:sz w:val="22"/>
              </w:rPr>
              <w:t>1</w:t>
            </w:r>
            <w:r w:rsidR="000878A8">
              <w:rPr>
                <w:rFonts w:ascii="Times New Roman" w:hAnsi="Times New Roman"/>
                <w:sz w:val="22"/>
              </w:rPr>
              <w:t>9</w:t>
            </w:r>
            <w:r w:rsidRPr="00C627A9">
              <w:rPr>
                <w:rFonts w:ascii="Times New Roman" w:hAnsi="Times New Roman"/>
                <w:sz w:val="22"/>
                <w:vertAlign w:val="superscript"/>
              </w:rPr>
              <w:t>th</w:t>
            </w:r>
            <w:r>
              <w:rPr>
                <w:rFonts w:ascii="Times New Roman" w:hAnsi="Times New Roman"/>
                <w:sz w:val="22"/>
              </w:rPr>
              <w:t xml:space="preserve"> January 2022</w:t>
            </w:r>
          </w:p>
        </w:tc>
        <w:tc>
          <w:tcPr>
            <w:tcW w:w="2268" w:type="dxa"/>
          </w:tcPr>
          <w:p w14:paraId="55F07BDC" w14:textId="77777777" w:rsidR="0047783A" w:rsidRPr="00E82463" w:rsidRDefault="0047783A" w:rsidP="00A4424B">
            <w:pPr>
              <w:tabs>
                <w:tab w:val="left" w:pos="851"/>
              </w:tabs>
              <w:jc w:val="center"/>
              <w:rPr>
                <w:rFonts w:ascii="Times New Roman" w:hAnsi="Times New Roman"/>
                <w:sz w:val="22"/>
              </w:rPr>
            </w:pPr>
            <w:r w:rsidRPr="00E82463">
              <w:rPr>
                <w:rFonts w:ascii="Times New Roman" w:hAnsi="Times New Roman"/>
                <w:sz w:val="22"/>
              </w:rPr>
              <w:t>-</w:t>
            </w:r>
          </w:p>
        </w:tc>
      </w:tr>
      <w:tr w:rsidR="0047783A" w:rsidRPr="00E82463" w14:paraId="44D3AE0D" w14:textId="77777777" w:rsidTr="00A4424B">
        <w:tc>
          <w:tcPr>
            <w:tcW w:w="3969" w:type="dxa"/>
            <w:shd w:val="pct10" w:color="auto" w:fill="FFFFFF"/>
          </w:tcPr>
          <w:p w14:paraId="11662B29" w14:textId="77777777" w:rsidR="0047783A" w:rsidRPr="00E82463" w:rsidRDefault="0047783A">
            <w:pPr>
              <w:tabs>
                <w:tab w:val="left" w:pos="851"/>
              </w:tabs>
              <w:jc w:val="both"/>
              <w:rPr>
                <w:rFonts w:ascii="Times New Roman" w:hAnsi="Times New Roman"/>
                <w:b/>
                <w:sz w:val="22"/>
              </w:rPr>
            </w:pPr>
            <w:r w:rsidRPr="00E82463">
              <w:rPr>
                <w:rFonts w:ascii="Times New Roman" w:hAnsi="Times New Roman"/>
                <w:b/>
                <w:sz w:val="22"/>
              </w:rPr>
              <w:t>Signature of the contract</w:t>
            </w:r>
          </w:p>
        </w:tc>
        <w:tc>
          <w:tcPr>
            <w:tcW w:w="2410" w:type="dxa"/>
          </w:tcPr>
          <w:p w14:paraId="17928B87" w14:textId="593F59FA" w:rsidR="0047783A" w:rsidRPr="00E82463" w:rsidRDefault="004723A2" w:rsidP="00F679ED">
            <w:pPr>
              <w:tabs>
                <w:tab w:val="left" w:pos="851"/>
              </w:tabs>
              <w:rPr>
                <w:rFonts w:ascii="Times New Roman" w:hAnsi="Times New Roman"/>
                <w:sz w:val="22"/>
              </w:rPr>
            </w:pPr>
            <w:r w:rsidRPr="004723A2">
              <w:rPr>
                <w:rFonts w:ascii="Times New Roman" w:hAnsi="Times New Roman"/>
                <w:sz w:val="22"/>
              </w:rPr>
              <w:t>04</w:t>
            </w:r>
            <w:r w:rsidR="00C627A9" w:rsidRPr="004723A2">
              <w:rPr>
                <w:rFonts w:ascii="Times New Roman" w:hAnsi="Times New Roman"/>
                <w:sz w:val="22"/>
                <w:vertAlign w:val="superscript"/>
              </w:rPr>
              <w:t>th</w:t>
            </w:r>
            <w:r w:rsidR="00C627A9" w:rsidRPr="004723A2">
              <w:rPr>
                <w:rFonts w:ascii="Times New Roman" w:hAnsi="Times New Roman"/>
                <w:sz w:val="22"/>
              </w:rPr>
              <w:t xml:space="preserve"> </w:t>
            </w:r>
            <w:r w:rsidRPr="004723A2">
              <w:rPr>
                <w:rFonts w:ascii="Times New Roman" w:hAnsi="Times New Roman"/>
                <w:sz w:val="22"/>
              </w:rPr>
              <w:t>February</w:t>
            </w:r>
            <w:r w:rsidR="00C627A9" w:rsidRPr="004723A2">
              <w:rPr>
                <w:rFonts w:ascii="Times New Roman" w:hAnsi="Times New Roman"/>
                <w:sz w:val="22"/>
              </w:rPr>
              <w:t xml:space="preserve"> 2022</w:t>
            </w:r>
          </w:p>
        </w:tc>
        <w:tc>
          <w:tcPr>
            <w:tcW w:w="2268" w:type="dxa"/>
          </w:tcPr>
          <w:p w14:paraId="6BFF8664" w14:textId="77777777" w:rsidR="0047783A" w:rsidRPr="00E82463" w:rsidRDefault="0047783A" w:rsidP="00C627A9">
            <w:pPr>
              <w:tabs>
                <w:tab w:val="left" w:pos="851"/>
              </w:tabs>
              <w:jc w:val="center"/>
              <w:rPr>
                <w:rFonts w:ascii="Times New Roman" w:hAnsi="Times New Roman"/>
                <w:sz w:val="22"/>
              </w:rPr>
            </w:pPr>
            <w:r w:rsidRPr="00E82463">
              <w:rPr>
                <w:rFonts w:ascii="Times New Roman" w:hAnsi="Times New Roman"/>
                <w:sz w:val="22"/>
              </w:rPr>
              <w:t>-</w:t>
            </w:r>
          </w:p>
        </w:tc>
      </w:tr>
    </w:tbl>
    <w:p w14:paraId="47570A42" w14:textId="70CC8C81" w:rsidR="00F679ED" w:rsidRPr="00E82463" w:rsidRDefault="0047783A">
      <w:pPr>
        <w:tabs>
          <w:tab w:val="left" w:pos="851"/>
        </w:tabs>
        <w:jc w:val="both"/>
        <w:rPr>
          <w:rFonts w:ascii="Times New Roman" w:hAnsi="Times New Roman"/>
          <w:b/>
        </w:rPr>
      </w:pPr>
      <w:bookmarkStart w:id="6" w:name="_Ref500317541"/>
      <w:r w:rsidRPr="00E82463">
        <w:rPr>
          <w:rFonts w:ascii="Times New Roman" w:hAnsi="Times New Roman"/>
          <w:b/>
        </w:rPr>
        <w:t xml:space="preserve"> * All times are in the time zone of the country of the </w:t>
      </w:r>
      <w:r w:rsidR="00A8413B">
        <w:rPr>
          <w:rFonts w:ascii="Times New Roman" w:hAnsi="Times New Roman"/>
          <w:b/>
        </w:rPr>
        <w:t>c</w:t>
      </w:r>
      <w:r w:rsidRPr="00E82463">
        <w:rPr>
          <w:rFonts w:ascii="Times New Roman" w:hAnsi="Times New Roman"/>
          <w:b/>
        </w:rPr>
        <w:t xml:space="preserve">ontracting </w:t>
      </w:r>
      <w:r w:rsidR="00A8413B">
        <w:rPr>
          <w:rFonts w:ascii="Times New Roman" w:hAnsi="Times New Roman"/>
          <w:b/>
        </w:rPr>
        <w:t>a</w:t>
      </w:r>
      <w:r w:rsidRPr="00E82463">
        <w:rPr>
          <w:rFonts w:ascii="Times New Roman" w:hAnsi="Times New Roman"/>
          <w:b/>
        </w:rPr>
        <w:t>uthority</w:t>
      </w:r>
      <w:r w:rsidR="00E82463">
        <w:rPr>
          <w:rFonts w:ascii="Times New Roman" w:hAnsi="Times New Roman"/>
          <w:b/>
        </w:rPr>
        <w:t xml:space="preserve"> </w:t>
      </w:r>
      <w:r w:rsidR="00A8413B">
        <w:rPr>
          <w:rFonts w:ascii="Times New Roman" w:hAnsi="Times New Roman"/>
          <w:b/>
        </w:rPr>
        <w:t>p</w:t>
      </w:r>
      <w:r w:rsidRPr="00E82463">
        <w:rPr>
          <w:rFonts w:ascii="Times New Roman" w:hAnsi="Times New Roman"/>
          <w:b/>
        </w:rPr>
        <w:t>rovisional date</w:t>
      </w:r>
      <w:r w:rsidR="00F679ED">
        <w:rPr>
          <w:rFonts w:ascii="Times New Roman" w:hAnsi="Times New Roman"/>
          <w:b/>
        </w:rPr>
        <w:br/>
        <w:t>** Provisional date</w:t>
      </w:r>
    </w:p>
    <w:p w14:paraId="71315D91" w14:textId="77777777" w:rsidR="0047783A" w:rsidRPr="00E82463" w:rsidRDefault="0047783A" w:rsidP="00A4424B">
      <w:pPr>
        <w:pStyle w:val="Heading1"/>
      </w:pPr>
      <w:bookmarkStart w:id="7" w:name="_Toc42488072"/>
      <w:bookmarkEnd w:id="6"/>
      <w:r w:rsidRPr="00E82463">
        <w:t>Participation</w:t>
      </w:r>
      <w:bookmarkEnd w:id="7"/>
    </w:p>
    <w:p w14:paraId="0DDF6A7B" w14:textId="2ED63DCB" w:rsidR="00E11B9D" w:rsidRPr="00E11B9D" w:rsidRDefault="0047783A" w:rsidP="00B1645C">
      <w:pPr>
        <w:pStyle w:val="PRAGHeading2"/>
        <w:numPr>
          <w:ilvl w:val="0"/>
          <w:numId w:val="0"/>
        </w:numPr>
        <w:ind w:left="567" w:hanging="567"/>
        <w:jc w:val="both"/>
        <w:rPr>
          <w:sz w:val="22"/>
          <w:szCs w:val="22"/>
        </w:rPr>
      </w:pPr>
      <w:r w:rsidRPr="00E82463">
        <w:rPr>
          <w:sz w:val="22"/>
          <w:lang w:val="en-GB"/>
        </w:rPr>
        <w:t>3.1</w:t>
      </w:r>
      <w:r w:rsidRPr="00E82463">
        <w:rPr>
          <w:sz w:val="22"/>
          <w:lang w:val="en-GB"/>
        </w:rPr>
        <w:tab/>
      </w:r>
      <w:r w:rsidR="00E11B9D" w:rsidRPr="00E11B9D">
        <w:rPr>
          <w:sz w:val="22"/>
          <w:szCs w:val="22"/>
        </w:rPr>
        <w:t xml:space="preserve">Participation in </w:t>
      </w:r>
      <w:proofErr w:type="spellStart"/>
      <w:r w:rsidR="00E11B9D" w:rsidRPr="00E11B9D">
        <w:rPr>
          <w:sz w:val="22"/>
          <w:szCs w:val="22"/>
        </w:rPr>
        <w:t>this</w:t>
      </w:r>
      <w:proofErr w:type="spellEnd"/>
      <w:r w:rsidR="00E11B9D" w:rsidRPr="00E11B9D">
        <w:rPr>
          <w:sz w:val="22"/>
          <w:szCs w:val="22"/>
        </w:rPr>
        <w:t xml:space="preserve"> tender </w:t>
      </w:r>
      <w:proofErr w:type="spellStart"/>
      <w:r w:rsidR="00E11B9D" w:rsidRPr="00E11B9D">
        <w:rPr>
          <w:sz w:val="22"/>
          <w:szCs w:val="22"/>
        </w:rPr>
        <w:t>procedure</w:t>
      </w:r>
      <w:proofErr w:type="spellEnd"/>
      <w:r w:rsidR="00E11B9D" w:rsidRPr="00E11B9D">
        <w:rPr>
          <w:sz w:val="22"/>
          <w:szCs w:val="22"/>
        </w:rPr>
        <w:t xml:space="preserve"> </w:t>
      </w:r>
      <w:proofErr w:type="spellStart"/>
      <w:r w:rsidR="00E11B9D" w:rsidRPr="00E11B9D">
        <w:rPr>
          <w:sz w:val="22"/>
          <w:szCs w:val="22"/>
        </w:rPr>
        <w:t>is</w:t>
      </w:r>
      <w:proofErr w:type="spellEnd"/>
      <w:r w:rsidR="00E11B9D" w:rsidRPr="00E11B9D">
        <w:rPr>
          <w:sz w:val="22"/>
          <w:szCs w:val="22"/>
        </w:rPr>
        <w:t xml:space="preserve"> open </w:t>
      </w:r>
      <w:proofErr w:type="spellStart"/>
      <w:r w:rsidR="00E11B9D" w:rsidRPr="00E11B9D">
        <w:rPr>
          <w:sz w:val="22"/>
          <w:szCs w:val="22"/>
        </w:rPr>
        <w:t>only</w:t>
      </w:r>
      <w:proofErr w:type="spellEnd"/>
      <w:r w:rsidR="00E11B9D" w:rsidRPr="00E11B9D">
        <w:rPr>
          <w:sz w:val="22"/>
          <w:szCs w:val="22"/>
        </w:rPr>
        <w:t xml:space="preserve"> to the </w:t>
      </w:r>
      <w:proofErr w:type="spellStart"/>
      <w:r w:rsidR="00E11B9D" w:rsidRPr="00E11B9D">
        <w:rPr>
          <w:sz w:val="22"/>
          <w:szCs w:val="22"/>
        </w:rPr>
        <w:t>invited</w:t>
      </w:r>
      <w:proofErr w:type="spellEnd"/>
      <w:r w:rsidR="00E11B9D" w:rsidRPr="00E11B9D">
        <w:rPr>
          <w:sz w:val="22"/>
          <w:szCs w:val="22"/>
        </w:rPr>
        <w:t xml:space="preserve"> </w:t>
      </w:r>
      <w:proofErr w:type="spellStart"/>
      <w:r w:rsidR="00E11B9D" w:rsidRPr="00E11B9D">
        <w:rPr>
          <w:sz w:val="22"/>
          <w:szCs w:val="22"/>
        </w:rPr>
        <w:t>tenderers</w:t>
      </w:r>
      <w:proofErr w:type="spellEnd"/>
      <w:r w:rsidR="00E11B9D" w:rsidRPr="00E11B9D">
        <w:rPr>
          <w:sz w:val="22"/>
          <w:szCs w:val="22"/>
        </w:rPr>
        <w:t xml:space="preserve">. For the </w:t>
      </w:r>
      <w:proofErr w:type="spellStart"/>
      <w:r w:rsidR="00E11B9D" w:rsidRPr="00E11B9D">
        <w:rPr>
          <w:sz w:val="22"/>
          <w:szCs w:val="22"/>
        </w:rPr>
        <w:t>eligibility</w:t>
      </w:r>
      <w:proofErr w:type="spellEnd"/>
      <w:r w:rsidR="00E11B9D" w:rsidRPr="00E11B9D">
        <w:rPr>
          <w:sz w:val="22"/>
          <w:szCs w:val="22"/>
        </w:rPr>
        <w:t xml:space="preserve">, </w:t>
      </w:r>
      <w:proofErr w:type="spellStart"/>
      <w:r w:rsidR="00E11B9D" w:rsidRPr="00E11B9D">
        <w:rPr>
          <w:sz w:val="22"/>
          <w:szCs w:val="22"/>
        </w:rPr>
        <w:t>please</w:t>
      </w:r>
      <w:proofErr w:type="spellEnd"/>
      <w:r w:rsidR="00E11B9D" w:rsidRPr="00E11B9D">
        <w:rPr>
          <w:sz w:val="22"/>
          <w:szCs w:val="22"/>
        </w:rPr>
        <w:t xml:space="preserve"> </w:t>
      </w:r>
      <w:proofErr w:type="spellStart"/>
      <w:r w:rsidR="00E11B9D" w:rsidRPr="00E11B9D">
        <w:rPr>
          <w:sz w:val="22"/>
          <w:szCs w:val="22"/>
        </w:rPr>
        <w:t>see</w:t>
      </w:r>
      <w:proofErr w:type="spellEnd"/>
      <w:r w:rsidR="00E11B9D" w:rsidRPr="00E11B9D">
        <w:rPr>
          <w:sz w:val="22"/>
          <w:szCs w:val="22"/>
        </w:rPr>
        <w:t xml:space="preserve"> point </w:t>
      </w:r>
      <w:r w:rsidR="00B1645C">
        <w:rPr>
          <w:sz w:val="22"/>
          <w:szCs w:val="22"/>
        </w:rPr>
        <w:t>4</w:t>
      </w:r>
      <w:r w:rsidR="00E11B9D" w:rsidRPr="00E11B9D">
        <w:rPr>
          <w:sz w:val="22"/>
          <w:szCs w:val="22"/>
        </w:rPr>
        <w:t xml:space="preserve"> of the </w:t>
      </w:r>
      <w:proofErr w:type="spellStart"/>
      <w:r w:rsidR="00B1645C">
        <w:rPr>
          <w:sz w:val="22"/>
          <w:szCs w:val="22"/>
        </w:rPr>
        <w:t>Additional</w:t>
      </w:r>
      <w:proofErr w:type="spellEnd"/>
      <w:r w:rsidR="00B1645C">
        <w:rPr>
          <w:sz w:val="22"/>
          <w:szCs w:val="22"/>
        </w:rPr>
        <w:t xml:space="preserve"> information to </w:t>
      </w:r>
      <w:proofErr w:type="spellStart"/>
      <w:r w:rsidR="00E11B9D" w:rsidRPr="00E11B9D">
        <w:rPr>
          <w:sz w:val="22"/>
          <w:szCs w:val="22"/>
        </w:rPr>
        <w:t>contract</w:t>
      </w:r>
      <w:proofErr w:type="spellEnd"/>
      <w:r w:rsidR="00E11B9D" w:rsidRPr="00E11B9D">
        <w:rPr>
          <w:sz w:val="22"/>
          <w:szCs w:val="22"/>
        </w:rPr>
        <w:t xml:space="preserve"> notice. </w:t>
      </w:r>
    </w:p>
    <w:p w14:paraId="4F04AC40" w14:textId="77777777" w:rsidR="00123EDC" w:rsidRPr="00E82463" w:rsidRDefault="00123EDC" w:rsidP="00443D42">
      <w:pPr>
        <w:pStyle w:val="PRAGHeading2"/>
        <w:numPr>
          <w:ilvl w:val="0"/>
          <w:numId w:val="0"/>
        </w:numPr>
        <w:ind w:left="567" w:hanging="27"/>
        <w:jc w:val="both"/>
        <w:rPr>
          <w:sz w:val="22"/>
          <w:szCs w:val="22"/>
          <w:lang w:val="en-GB"/>
        </w:rPr>
      </w:pPr>
      <w:r w:rsidRPr="00443D42">
        <w:rPr>
          <w:sz w:val="22"/>
          <w:szCs w:val="22"/>
          <w:lang w:val="en-GB"/>
        </w:rPr>
        <w:t xml:space="preserve">Participation is open to all </w:t>
      </w:r>
      <w:r w:rsidRPr="00443D42">
        <w:rPr>
          <w:rFonts w:eastAsia="Calibri"/>
          <w:sz w:val="22"/>
          <w:szCs w:val="22"/>
          <w:lang w:val="en-GB"/>
        </w:rPr>
        <w:t xml:space="preserve">natural persons who are nationals of and </w:t>
      </w:r>
      <w:r w:rsidRPr="00443D42">
        <w:rPr>
          <w:sz w:val="22"/>
          <w:szCs w:val="22"/>
          <w:lang w:val="en-GB"/>
        </w:rPr>
        <w:t xml:space="preserve">legal persons </w:t>
      </w:r>
      <w:r w:rsidR="00D8732D" w:rsidRPr="00443D42">
        <w:rPr>
          <w:sz w:val="22"/>
          <w:szCs w:val="22"/>
          <w:lang w:val="en-GB"/>
        </w:rPr>
        <w:t>(</w:t>
      </w:r>
      <w:r w:rsidRPr="00443D42">
        <w:rPr>
          <w:sz w:val="22"/>
          <w:szCs w:val="22"/>
          <w:lang w:val="en-GB"/>
        </w:rPr>
        <w:t xml:space="preserve">participating either individually or in a grouping </w:t>
      </w:r>
      <w:r w:rsidR="00A8413B" w:rsidRPr="00443D42">
        <w:rPr>
          <w:sz w:val="22"/>
          <w:szCs w:val="22"/>
          <w:lang w:val="en-GB"/>
        </w:rPr>
        <w:t>–</w:t>
      </w:r>
      <w:r w:rsidR="00D8732D" w:rsidRPr="00443D42">
        <w:rPr>
          <w:sz w:val="22"/>
          <w:szCs w:val="22"/>
          <w:lang w:val="en-GB"/>
        </w:rPr>
        <w:t xml:space="preserve"> </w:t>
      </w:r>
      <w:r w:rsidRPr="00443D42">
        <w:rPr>
          <w:sz w:val="22"/>
          <w:szCs w:val="22"/>
          <w:lang w:val="en-GB"/>
        </w:rPr>
        <w:t>consortium</w:t>
      </w:r>
      <w:r w:rsidR="00D8732D" w:rsidRPr="00443D42">
        <w:rPr>
          <w:sz w:val="22"/>
          <w:szCs w:val="22"/>
          <w:lang w:val="en-GB"/>
        </w:rPr>
        <w:t xml:space="preserve"> </w:t>
      </w:r>
      <w:r w:rsidR="00A8413B" w:rsidRPr="00443D42">
        <w:rPr>
          <w:sz w:val="22"/>
          <w:szCs w:val="22"/>
          <w:lang w:val="en-GB"/>
        </w:rPr>
        <w:t>–</w:t>
      </w:r>
      <w:r w:rsidRPr="00443D42">
        <w:rPr>
          <w:sz w:val="22"/>
          <w:szCs w:val="22"/>
          <w:lang w:val="en-GB"/>
        </w:rPr>
        <w:t xml:space="preserve"> of tenderers</w:t>
      </w:r>
      <w:r w:rsidR="00D8732D" w:rsidRPr="00443D42">
        <w:rPr>
          <w:sz w:val="22"/>
          <w:szCs w:val="22"/>
          <w:lang w:val="en-GB"/>
        </w:rPr>
        <w:t>)</w:t>
      </w:r>
      <w:r w:rsidRPr="00443D42">
        <w:rPr>
          <w:sz w:val="22"/>
          <w:szCs w:val="22"/>
          <w:lang w:val="en-GB"/>
        </w:rPr>
        <w:t xml:space="preserve"> which are effectively established in a  Member State of the European Union or in a eligible country or territory  as defined under </w:t>
      </w:r>
      <w:r w:rsidRPr="00443D42">
        <w:rPr>
          <w:rFonts w:eastAsia="Calibri"/>
          <w:bCs/>
          <w:snapToGrid/>
          <w:sz w:val="22"/>
          <w:szCs w:val="22"/>
          <w:lang w:val="en-GB"/>
        </w:rPr>
        <w:t xml:space="preserve">the Regulation </w:t>
      </w:r>
      <w:r w:rsidRPr="00443D42">
        <w:rPr>
          <w:sz w:val="22"/>
          <w:szCs w:val="22"/>
          <w:lang w:val="en-GB"/>
        </w:rPr>
        <w:t xml:space="preserve">(EU) </w:t>
      </w:r>
      <w:r w:rsidR="00A8413B" w:rsidRPr="00443D42">
        <w:rPr>
          <w:sz w:val="22"/>
          <w:szCs w:val="22"/>
          <w:lang w:val="en-GB"/>
        </w:rPr>
        <w:t>No </w:t>
      </w:r>
      <w:r w:rsidRPr="00443D42">
        <w:rPr>
          <w:rFonts w:eastAsia="MS Mincho"/>
          <w:noProof/>
          <w:sz w:val="22"/>
          <w:szCs w:val="22"/>
          <w:lang w:val="en-GB" w:eastAsia="ja-JP"/>
        </w:rPr>
        <w:t xml:space="preserve">236/2014 </w:t>
      </w:r>
      <w:r w:rsidRPr="00443D42">
        <w:rPr>
          <w:rFonts w:eastAsia="Calibri"/>
          <w:bCs/>
          <w:snapToGrid/>
          <w:sz w:val="22"/>
          <w:szCs w:val="22"/>
          <w:lang w:val="en-GB"/>
        </w:rPr>
        <w:t xml:space="preserve">establishing common rules and procedures for the implementation of the Union's instruments for external action (CIR) </w:t>
      </w:r>
      <w:r w:rsidRPr="00443D42">
        <w:rPr>
          <w:sz w:val="22"/>
          <w:szCs w:val="22"/>
          <w:lang w:val="en-GB"/>
        </w:rPr>
        <w:t xml:space="preserve">for the applicable </w:t>
      </w:r>
      <w:r w:rsidR="00EB295F" w:rsidRPr="00443D42">
        <w:rPr>
          <w:sz w:val="22"/>
          <w:szCs w:val="22"/>
          <w:lang w:val="en-GB"/>
        </w:rPr>
        <w:t>i</w:t>
      </w:r>
      <w:r w:rsidRPr="00443D42">
        <w:rPr>
          <w:sz w:val="22"/>
          <w:szCs w:val="22"/>
          <w:lang w:val="en-GB"/>
        </w:rPr>
        <w:t xml:space="preserve">nstrument under which the contract is financed (see also </w:t>
      </w:r>
      <w:r w:rsidR="00FD4F5A" w:rsidRPr="00443D42">
        <w:rPr>
          <w:sz w:val="22"/>
          <w:szCs w:val="22"/>
          <w:lang w:val="en-GB"/>
        </w:rPr>
        <w:t>the</w:t>
      </w:r>
      <w:r w:rsidR="00B50CF5" w:rsidRPr="00443D42">
        <w:rPr>
          <w:sz w:val="22"/>
          <w:szCs w:val="22"/>
          <w:lang w:val="en-GB"/>
        </w:rPr>
        <w:t xml:space="preserve"> additional information about</w:t>
      </w:r>
      <w:r w:rsidR="00FD4F5A" w:rsidRPr="00443D42">
        <w:rPr>
          <w:sz w:val="22"/>
          <w:szCs w:val="22"/>
          <w:lang w:val="en-GB"/>
        </w:rPr>
        <w:t xml:space="preserve"> contract notice</w:t>
      </w:r>
      <w:r w:rsidRPr="00443D42">
        <w:rPr>
          <w:sz w:val="22"/>
          <w:szCs w:val="22"/>
          <w:lang w:val="en-GB"/>
        </w:rPr>
        <w:t xml:space="preserve">). Participation is also open to international organisations. All supplies under this contract must originate in one or more of these countries. </w:t>
      </w:r>
      <w:r w:rsidRPr="00443D42">
        <w:rPr>
          <w:rFonts w:eastAsia="Calibri"/>
          <w:noProof/>
          <w:sz w:val="22"/>
          <w:szCs w:val="22"/>
          <w:lang w:val="en-GB"/>
        </w:rPr>
        <w:t>However, they may originate from any country when</w:t>
      </w:r>
      <w:bookmarkStart w:id="8" w:name="_DV_C321"/>
      <w:r w:rsidRPr="00443D42">
        <w:rPr>
          <w:rFonts w:eastAsia="Calibri"/>
          <w:noProof/>
          <w:color w:val="000000"/>
          <w:sz w:val="22"/>
          <w:szCs w:val="22"/>
          <w:lang w:val="en-GB"/>
        </w:rPr>
        <w:t xml:space="preserve">  the amount of the supplies to be purchased</w:t>
      </w:r>
      <w:r w:rsidR="00E72143" w:rsidRPr="00443D42">
        <w:rPr>
          <w:rFonts w:eastAsia="Calibri"/>
          <w:noProof/>
          <w:color w:val="000000"/>
          <w:sz w:val="22"/>
          <w:szCs w:val="22"/>
          <w:lang w:val="en-GB"/>
        </w:rPr>
        <w:t xml:space="preserve"> (as a whole or, if divided into lots, per lot)</w:t>
      </w:r>
      <w:r w:rsidRPr="00443D42">
        <w:rPr>
          <w:rFonts w:eastAsia="Calibri"/>
          <w:noProof/>
          <w:color w:val="000000"/>
          <w:sz w:val="22"/>
          <w:szCs w:val="22"/>
          <w:lang w:val="en-GB"/>
        </w:rPr>
        <w:t xml:space="preserve"> is below</w:t>
      </w:r>
      <w:bookmarkEnd w:id="8"/>
      <w:r w:rsidR="0066145D" w:rsidRPr="00443D42">
        <w:rPr>
          <w:rFonts w:eastAsia="Calibri"/>
          <w:noProof/>
          <w:color w:val="000000"/>
          <w:sz w:val="22"/>
          <w:szCs w:val="22"/>
          <w:lang w:val="en-GB"/>
        </w:rPr>
        <w:t xml:space="preserve"> </w:t>
      </w:r>
      <w:r w:rsidR="00E72143" w:rsidRPr="00443D42">
        <w:rPr>
          <w:rFonts w:eastAsia="Calibri"/>
          <w:noProof/>
          <w:color w:val="000000"/>
          <w:sz w:val="22"/>
          <w:szCs w:val="22"/>
          <w:lang w:val="en-GB"/>
        </w:rPr>
        <w:t xml:space="preserve">EUR </w:t>
      </w:r>
      <w:r w:rsidRPr="00443D42">
        <w:rPr>
          <w:rFonts w:eastAsia="Calibri"/>
          <w:noProof/>
          <w:color w:val="000000"/>
          <w:sz w:val="22"/>
          <w:szCs w:val="22"/>
          <w:lang w:val="en-GB"/>
        </w:rPr>
        <w:t>100 000</w:t>
      </w:r>
      <w:r w:rsidRPr="00443D42">
        <w:rPr>
          <w:rFonts w:eastAsia="Calibri"/>
          <w:noProof/>
          <w:sz w:val="22"/>
          <w:szCs w:val="22"/>
          <w:lang w:val="en-GB"/>
        </w:rPr>
        <w:t xml:space="preserve">. </w:t>
      </w:r>
    </w:p>
    <w:p w14:paraId="1AF76242" w14:textId="77777777" w:rsidR="00EC4FD6" w:rsidRPr="0068353D" w:rsidRDefault="00EC4FD6" w:rsidP="00EC4FD6">
      <w:pPr>
        <w:spacing w:before="0" w:after="0"/>
        <w:ind w:left="709"/>
        <w:jc w:val="both"/>
        <w:rPr>
          <w:rFonts w:ascii="Times New Roman" w:eastAsia="Calibri" w:hAnsi="Times New Roman"/>
          <w:iCs/>
          <w:snapToGrid/>
          <w:sz w:val="22"/>
          <w:szCs w:val="22"/>
          <w:highlight w:val="yellow"/>
          <w:lang w:val="en-US" w:eastAsia="fr-BE"/>
        </w:rPr>
      </w:pPr>
    </w:p>
    <w:p w14:paraId="1F814E4E" w14:textId="77777777" w:rsidR="00EC4FD6" w:rsidRPr="00443D42" w:rsidRDefault="00EC4FD6" w:rsidP="00EC4FD6">
      <w:pPr>
        <w:spacing w:before="0" w:after="0"/>
        <w:ind w:left="709"/>
        <w:jc w:val="both"/>
        <w:rPr>
          <w:rFonts w:ascii="Times New Roman" w:hAnsi="Times New Roman"/>
          <w:sz w:val="22"/>
          <w:szCs w:val="22"/>
          <w:lang w:val="en-US"/>
        </w:rPr>
      </w:pPr>
      <w:r w:rsidRPr="00443D42">
        <w:rPr>
          <w:rFonts w:ascii="Times New Roman" w:hAnsi="Times New Roman"/>
          <w:sz w:val="22"/>
          <w:szCs w:val="22"/>
          <w:lang w:val="en-US"/>
        </w:rPr>
        <w:t xml:space="preserve">For UK candidates or tenderers: Please be aware that following the entry into force of the EU-UK Withdrawal Agreement* on 1 February 2020 and in particular Articles 127(6), 137 and 138, the references to natural or legal persons residing or established in a Member State of the European Union and to goods originating from an eligible country, as defined under Regulation (EU) No 236/2014** and Annex IV of the ACP-EU Partnership Agreement***, are to be understood as including natural or legal persons residing or established in, and to goods originating from, the United Kingdom ****. Those persons and goods are therefore eligible under this call. </w:t>
      </w:r>
    </w:p>
    <w:p w14:paraId="3EA5BA86" w14:textId="77777777" w:rsidR="00EC4FD6" w:rsidRPr="00443D42" w:rsidRDefault="00EC4FD6" w:rsidP="00EC4FD6">
      <w:pPr>
        <w:spacing w:before="0" w:after="0"/>
        <w:ind w:left="709"/>
        <w:jc w:val="both"/>
        <w:rPr>
          <w:rFonts w:ascii="Times New Roman" w:hAnsi="Times New Roman"/>
          <w:sz w:val="22"/>
          <w:szCs w:val="22"/>
          <w:lang w:val="en-US"/>
        </w:rPr>
      </w:pPr>
      <w:r w:rsidRPr="00443D42">
        <w:rPr>
          <w:rFonts w:ascii="Times New Roman" w:hAnsi="Times New Roman"/>
          <w:sz w:val="22"/>
          <w:szCs w:val="22"/>
          <w:lang w:val="en-US"/>
        </w:rPr>
        <w:t>* Agreement on the withdrawal of the United Kingdom of Great Britain and Northern Ireland from the European Union and the European Atomic Energy Community.</w:t>
      </w:r>
    </w:p>
    <w:p w14:paraId="76F18101" w14:textId="77777777" w:rsidR="00EC4FD6" w:rsidRPr="00443D42" w:rsidRDefault="00EC4FD6" w:rsidP="00EC4FD6">
      <w:pPr>
        <w:spacing w:before="0" w:after="0"/>
        <w:ind w:left="709"/>
        <w:jc w:val="both"/>
        <w:rPr>
          <w:rFonts w:ascii="Times New Roman" w:hAnsi="Times New Roman"/>
          <w:sz w:val="22"/>
          <w:szCs w:val="22"/>
          <w:lang w:val="en-US"/>
        </w:rPr>
      </w:pPr>
      <w:r w:rsidRPr="00443D42">
        <w:rPr>
          <w:rFonts w:ascii="Times New Roman" w:hAnsi="Times New Roman"/>
          <w:sz w:val="22"/>
          <w:szCs w:val="22"/>
          <w:lang w:val="en-US"/>
        </w:rPr>
        <w:t>** Regulation (EU) No 236/2014 of the European Parliament and of the Council of 11 March 2014 laying down common rules and procedures for the implementation of the Union's instruments for financing external action.</w:t>
      </w:r>
    </w:p>
    <w:p w14:paraId="29EEEF1D" w14:textId="77777777" w:rsidR="00EC4FD6" w:rsidRPr="00443D42" w:rsidRDefault="00EC4FD6" w:rsidP="00EC4FD6">
      <w:pPr>
        <w:spacing w:before="0" w:after="0"/>
        <w:ind w:left="709"/>
        <w:jc w:val="both"/>
        <w:rPr>
          <w:rFonts w:ascii="Times New Roman" w:hAnsi="Times New Roman"/>
          <w:sz w:val="22"/>
          <w:szCs w:val="22"/>
          <w:lang w:val="en-US"/>
        </w:rPr>
      </w:pPr>
      <w:r w:rsidRPr="00443D42">
        <w:rPr>
          <w:rFonts w:ascii="Times New Roman" w:hAnsi="Times New Roman"/>
          <w:sz w:val="22"/>
          <w:szCs w:val="22"/>
          <w:lang w:val="en-US"/>
        </w:rPr>
        <w:t>*** Annex IV to the ACP-EU Partnership Agreement, as revised by Decision 1/2014 of the ACP-EU Council of Ministers (OJ L196/40, 3.7.2014)</w:t>
      </w:r>
    </w:p>
    <w:p w14:paraId="4E57E6CE" w14:textId="77777777" w:rsidR="00EC4FD6" w:rsidRPr="0068353D" w:rsidRDefault="00EC4FD6" w:rsidP="00EC4FD6">
      <w:pPr>
        <w:spacing w:before="0" w:after="0"/>
        <w:ind w:left="709"/>
        <w:jc w:val="both"/>
        <w:rPr>
          <w:rFonts w:ascii="Times New Roman" w:eastAsia="Calibri" w:hAnsi="Times New Roman"/>
          <w:snapToGrid/>
          <w:sz w:val="22"/>
          <w:szCs w:val="22"/>
          <w:lang w:eastAsia="fr-BE"/>
        </w:rPr>
      </w:pPr>
      <w:r w:rsidRPr="00443D42">
        <w:rPr>
          <w:rFonts w:ascii="Times New Roman" w:hAnsi="Times New Roman"/>
          <w:sz w:val="22"/>
          <w:szCs w:val="22"/>
          <w:lang w:val="en-US"/>
        </w:rPr>
        <w:t>**** including the Overseas Countries and Territories having special relations with the United Kingdom, as laid down in Part Four and Annex II of the TFEU</w:t>
      </w:r>
    </w:p>
    <w:p w14:paraId="1D3E3A50" w14:textId="77777777" w:rsidR="00EC4FD6" w:rsidRPr="0042695A" w:rsidRDefault="00EC4FD6" w:rsidP="0042695A"/>
    <w:p w14:paraId="774FE1DB"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3.2</w:t>
      </w:r>
      <w:r w:rsidRPr="00E82463">
        <w:rPr>
          <w:rFonts w:ascii="Times New Roman" w:hAnsi="Times New Roman"/>
          <w:sz w:val="22"/>
          <w:lang w:val="en-GB"/>
        </w:rPr>
        <w:tab/>
      </w:r>
      <w:r w:rsidR="004365AD" w:rsidRPr="00E82463">
        <w:rPr>
          <w:rFonts w:ascii="Times New Roman" w:hAnsi="Times New Roman"/>
          <w:sz w:val="22"/>
          <w:szCs w:val="22"/>
          <w:lang w:val="en-GB"/>
        </w:rPr>
        <w:t xml:space="preserve">These terms refer to all nationals of the above states and to all legal entities, companies or partnerships </w:t>
      </w:r>
      <w:r w:rsidR="000076C2" w:rsidRPr="000076C2">
        <w:rPr>
          <w:rFonts w:ascii="Times New Roman" w:hAnsi="Times New Roman"/>
          <w:sz w:val="22"/>
          <w:lang w:val="en-GB"/>
        </w:rPr>
        <w:t xml:space="preserve">effectively </w:t>
      </w:r>
      <w:r w:rsidR="004365AD" w:rsidRPr="00E82463">
        <w:rPr>
          <w:rFonts w:ascii="Times New Roman" w:hAnsi="Times New Roman"/>
          <w:sz w:val="22"/>
          <w:szCs w:val="22"/>
          <w:lang w:val="en-GB"/>
        </w:rPr>
        <w:t>established in the above states. For the purposes of proving compliance with this rule, tenderers being legal persons, must present the documents required under that country’s law.</w:t>
      </w:r>
    </w:p>
    <w:p w14:paraId="4E9883BF" w14:textId="77777777" w:rsidR="0047783A" w:rsidRPr="007A0C47" w:rsidRDefault="0047783A" w:rsidP="00A4424B">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3.3</w:t>
      </w:r>
      <w:r w:rsidRPr="00E82463">
        <w:rPr>
          <w:rFonts w:ascii="Times New Roman" w:hAnsi="Times New Roman"/>
          <w:sz w:val="22"/>
          <w:lang w:val="en-GB"/>
        </w:rPr>
        <w:tab/>
      </w:r>
      <w:r w:rsidR="007A0C47" w:rsidRPr="00AF31AE">
        <w:rPr>
          <w:rFonts w:ascii="Times New Roman" w:hAnsi="Times New Roman"/>
          <w:sz w:val="22"/>
          <w:lang w:val="en-GB"/>
        </w:rPr>
        <w:t xml:space="preserve">The eligibility requirement detailed in subclauses 3.1 and 3.2 applies to all members of a joint venture/consortium and all subcontractors, as well as to all entities upon whose capacity the tenderer relies for the selection criteria. Every tenderer, member of a joint </w:t>
      </w:r>
      <w:r w:rsidR="007A0C47" w:rsidRPr="00AF31AE">
        <w:rPr>
          <w:rFonts w:ascii="Times New Roman" w:hAnsi="Times New Roman"/>
          <w:sz w:val="22"/>
          <w:lang w:val="en-GB"/>
        </w:rPr>
        <w:lastRenderedPageBreak/>
        <w:t xml:space="preserve">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sidR="00364FFD">
        <w:rPr>
          <w:rFonts w:ascii="Times New Roman" w:hAnsi="Times New Roman"/>
          <w:sz w:val="22"/>
          <w:lang w:val="en-GB"/>
        </w:rPr>
        <w:t>c</w:t>
      </w:r>
      <w:r w:rsidR="007A0C47" w:rsidRPr="00AF31AE">
        <w:rPr>
          <w:rFonts w:ascii="Times New Roman" w:hAnsi="Times New Roman"/>
          <w:sz w:val="22"/>
          <w:lang w:val="en-GB"/>
        </w:rPr>
        <w:t xml:space="preserve">ontracting </w:t>
      </w:r>
      <w:r w:rsidR="00364FFD">
        <w:rPr>
          <w:rFonts w:ascii="Times New Roman" w:hAnsi="Times New Roman"/>
          <w:sz w:val="22"/>
          <w:lang w:val="en-GB"/>
        </w:rPr>
        <w:t>a</w:t>
      </w:r>
      <w:r w:rsidR="007A0C47"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14:paraId="4C031386" w14:textId="77777777" w:rsidR="0047783A" w:rsidRPr="00E82463" w:rsidRDefault="0047783A" w:rsidP="0047783A">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3.4</w:t>
      </w:r>
      <w:r w:rsidRPr="00E82463">
        <w:rPr>
          <w:rFonts w:ascii="Times New Roman" w:hAnsi="Times New Roman"/>
          <w:sz w:val="22"/>
          <w:lang w:val="en-GB"/>
        </w:rPr>
        <w:tab/>
      </w:r>
      <w:r w:rsidR="004925DF" w:rsidRPr="00DF6F10">
        <w:rPr>
          <w:rFonts w:ascii="Times New Roman" w:hAnsi="Times New Roman"/>
          <w:sz w:val="22"/>
          <w:lang w:val="en-GB"/>
        </w:rPr>
        <w:t xml:space="preserve">Natural or legal persons are not entitled to participate in this tender procedure or be awarded a contract if they are in any of the </w:t>
      </w:r>
      <w:r w:rsidR="004925DF" w:rsidRPr="00E82463">
        <w:rPr>
          <w:rFonts w:ascii="Times New Roman" w:hAnsi="Times New Roman"/>
          <w:sz w:val="22"/>
          <w:lang w:val="en-GB"/>
        </w:rPr>
        <w:t>situations</w:t>
      </w:r>
      <w:r w:rsidR="004925DF" w:rsidRPr="00DF6F10">
        <w:rPr>
          <w:rFonts w:ascii="Times New Roman" w:hAnsi="Times New Roman"/>
          <w:sz w:val="22"/>
          <w:lang w:val="en-GB"/>
        </w:rPr>
        <w:t xml:space="preserve"> mentioned in Sections</w:t>
      </w:r>
      <w:r w:rsidR="00B4454C">
        <w:rPr>
          <w:rFonts w:ascii="Times New Roman" w:hAnsi="Times New Roman"/>
          <w:sz w:val="22"/>
          <w:lang w:val="en-GB"/>
        </w:rPr>
        <w:t xml:space="preserve"> </w:t>
      </w:r>
      <w:r w:rsidR="00364FFD">
        <w:rPr>
          <w:rFonts w:ascii="Times New Roman" w:hAnsi="Times New Roman"/>
          <w:sz w:val="22"/>
          <w:lang w:val="en-GB"/>
        </w:rPr>
        <w:t>2.4.</w:t>
      </w:r>
      <w:r w:rsidR="00B4454C">
        <w:rPr>
          <w:rFonts w:ascii="Times New Roman" w:hAnsi="Times New Roman"/>
          <w:sz w:val="22"/>
          <w:lang w:val="en-GB"/>
        </w:rPr>
        <w:t xml:space="preserve"> (EU restrictive measures), </w:t>
      </w:r>
      <w:r w:rsidR="00364FFD">
        <w:rPr>
          <w:rFonts w:ascii="Times New Roman" w:hAnsi="Times New Roman"/>
          <w:sz w:val="22"/>
          <w:lang w:val="en-GB"/>
        </w:rPr>
        <w:t xml:space="preserve">2.6.10.1. </w:t>
      </w:r>
      <w:r w:rsidR="000947DF" w:rsidRPr="000947DF">
        <w:rPr>
          <w:rFonts w:ascii="Times New Roman" w:hAnsi="Times New Roman"/>
          <w:sz w:val="22"/>
          <w:lang w:val="en-GB"/>
        </w:rPr>
        <w:t xml:space="preserve">(exclusion criteria) or </w:t>
      </w:r>
      <w:r w:rsidR="00364FFD">
        <w:rPr>
          <w:rFonts w:ascii="Times New Roman" w:hAnsi="Times New Roman"/>
          <w:sz w:val="22"/>
          <w:lang w:val="en-GB"/>
        </w:rPr>
        <w:t>2.6.10.1.2.</w:t>
      </w:r>
      <w:r w:rsidR="000947DF" w:rsidRPr="000947DF">
        <w:rPr>
          <w:rFonts w:ascii="Times New Roman" w:hAnsi="Times New Roman"/>
          <w:sz w:val="22"/>
          <w:lang w:val="en-GB"/>
        </w:rPr>
        <w:t xml:space="preserve"> (rejection from a procedure)</w:t>
      </w:r>
      <w:r w:rsidR="004925DF" w:rsidRPr="00DF6F10">
        <w:rPr>
          <w:rFonts w:ascii="Times New Roman" w:hAnsi="Times New Roman"/>
          <w:sz w:val="22"/>
          <w:lang w:val="en-GB"/>
        </w:rPr>
        <w:t xml:space="preserve"> of the </w:t>
      </w:r>
      <w:r w:rsidR="00364FFD">
        <w:rPr>
          <w:rFonts w:ascii="Times New Roman" w:hAnsi="Times New Roman"/>
          <w:sz w:val="22"/>
          <w:lang w:val="en-GB"/>
        </w:rPr>
        <w:t>p</w:t>
      </w:r>
      <w:r w:rsidR="004925DF" w:rsidRPr="00DF6F10">
        <w:rPr>
          <w:rFonts w:ascii="Times New Roman" w:hAnsi="Times New Roman"/>
          <w:sz w:val="22"/>
          <w:lang w:val="en-GB"/>
        </w:rPr>
        <w:t xml:space="preserve">ractical </w:t>
      </w:r>
      <w:r w:rsidR="00364FFD">
        <w:rPr>
          <w:rFonts w:ascii="Times New Roman" w:hAnsi="Times New Roman"/>
          <w:sz w:val="22"/>
          <w:lang w:val="en-GB"/>
        </w:rPr>
        <w:t>g</w:t>
      </w:r>
      <w:r w:rsidR="004925DF" w:rsidRPr="00DF6F10">
        <w:rPr>
          <w:rFonts w:ascii="Times New Roman" w:hAnsi="Times New Roman"/>
          <w:sz w:val="22"/>
          <w:lang w:val="en-GB"/>
        </w:rPr>
        <w:t xml:space="preserve">uide. Should they do so, their tender will be considered unsuitable or irregular </w:t>
      </w:r>
      <w:r w:rsidR="004925DF" w:rsidRPr="003F6D98">
        <w:rPr>
          <w:rFonts w:ascii="Times New Roman" w:hAnsi="Times New Roman"/>
          <w:sz w:val="22"/>
          <w:lang w:val="en-GB"/>
        </w:rPr>
        <w:t>respectively</w:t>
      </w:r>
      <w:r w:rsidRPr="002456F1">
        <w:rPr>
          <w:rFonts w:ascii="Times New Roman" w:hAnsi="Times New Roman"/>
          <w:sz w:val="22"/>
          <w:lang w:val="en-GB"/>
        </w:rPr>
        <w:t xml:space="preserve">. </w:t>
      </w:r>
      <w:r w:rsidR="003F6D98" w:rsidRPr="003F6D98">
        <w:rPr>
          <w:rFonts w:ascii="Times New Roman" w:hAnsi="Times New Roman"/>
          <w:sz w:val="22"/>
          <w:szCs w:val="22"/>
          <w:lang w:val="en-GB"/>
        </w:rPr>
        <w:t xml:space="preserve">In the cases listed in Section </w:t>
      </w:r>
      <w:r w:rsidR="00364FFD">
        <w:rPr>
          <w:rFonts w:ascii="Times New Roman" w:hAnsi="Times New Roman"/>
          <w:sz w:val="22"/>
          <w:szCs w:val="22"/>
          <w:lang w:val="en-GB"/>
        </w:rPr>
        <w:t>2.6.10.1.</w:t>
      </w:r>
      <w:r w:rsidR="003F6D98" w:rsidRPr="003F6D98">
        <w:rPr>
          <w:rFonts w:ascii="Times New Roman" w:hAnsi="Times New Roman"/>
          <w:sz w:val="22"/>
          <w:szCs w:val="22"/>
          <w:lang w:val="en-GB"/>
        </w:rPr>
        <w:t xml:space="preserve"> of the </w:t>
      </w:r>
      <w:r w:rsidR="00364FFD" w:rsidRPr="00C348C0">
        <w:rPr>
          <w:rFonts w:ascii="Times New Roman" w:hAnsi="Times New Roman"/>
          <w:sz w:val="22"/>
          <w:szCs w:val="22"/>
          <w:lang w:val="en-GB"/>
        </w:rPr>
        <w:t>p</w:t>
      </w:r>
      <w:r w:rsidR="003F6D98" w:rsidRPr="00C348C0">
        <w:rPr>
          <w:rFonts w:ascii="Times New Roman" w:hAnsi="Times New Roman"/>
          <w:sz w:val="22"/>
          <w:szCs w:val="22"/>
          <w:lang w:val="en-GB"/>
        </w:rPr>
        <w:t xml:space="preserve">ractical </w:t>
      </w:r>
      <w:r w:rsidR="00364FFD" w:rsidRPr="00C348C0">
        <w:rPr>
          <w:rFonts w:ascii="Times New Roman" w:hAnsi="Times New Roman"/>
          <w:sz w:val="22"/>
          <w:szCs w:val="22"/>
          <w:lang w:val="en-GB"/>
        </w:rPr>
        <w:t>g</w:t>
      </w:r>
      <w:r w:rsidR="003F6D98" w:rsidRPr="00C348C0">
        <w:rPr>
          <w:rFonts w:ascii="Times New Roman" w:hAnsi="Times New Roman"/>
          <w:sz w:val="22"/>
          <w:szCs w:val="22"/>
          <w:lang w:val="en-GB"/>
        </w:rPr>
        <w:t>uide</w:t>
      </w:r>
      <w:r w:rsidR="003F6D98" w:rsidRPr="003F6D98">
        <w:rPr>
          <w:rFonts w:ascii="Times New Roman" w:hAnsi="Times New Roman"/>
          <w:sz w:val="22"/>
          <w:szCs w:val="22"/>
          <w:lang w:val="en-GB"/>
        </w:rPr>
        <w:t xml:space="preserve"> tenderers may also be excluded from EU financed procedures and be subject to financial penalties</w:t>
      </w:r>
      <w:r w:rsidR="00961615">
        <w:rPr>
          <w:rFonts w:ascii="Times New Roman" w:hAnsi="Times New Roman"/>
          <w:sz w:val="22"/>
          <w:szCs w:val="22"/>
          <w:lang w:val="en-GB"/>
        </w:rPr>
        <w:t xml:space="preserve"> up</w:t>
      </w:r>
      <w:r w:rsidR="003F6D98" w:rsidRPr="003F6D98">
        <w:rPr>
          <w:rFonts w:ascii="Times New Roman" w:hAnsi="Times New Roman"/>
          <w:sz w:val="22"/>
          <w:szCs w:val="22"/>
          <w:lang w:val="en-GB"/>
        </w:rPr>
        <w:t xml:space="preserve"> to 10</w:t>
      </w:r>
      <w:r w:rsidR="003F6D98" w:rsidRPr="003F6D98">
        <w:rPr>
          <w:rFonts w:ascii="Times New Roman" w:hAnsi="Times New Roman"/>
          <w:w w:val="50"/>
          <w:sz w:val="22"/>
          <w:szCs w:val="22"/>
          <w:lang w:val="en-GB"/>
        </w:rPr>
        <w:t> </w:t>
      </w:r>
      <w:r w:rsidR="003F6D98" w:rsidRPr="003F6D98">
        <w:rPr>
          <w:rFonts w:ascii="Times New Roman" w:hAnsi="Times New Roman"/>
          <w:sz w:val="22"/>
          <w:szCs w:val="22"/>
          <w:lang w:val="en-GB"/>
        </w:rPr>
        <w:t>% of the total value of the contract in</w:t>
      </w:r>
      <w:r w:rsidR="00961615">
        <w:rPr>
          <w:rFonts w:ascii="Times New Roman" w:hAnsi="Times New Roman"/>
          <w:b/>
          <w:sz w:val="22"/>
          <w:szCs w:val="22"/>
          <w:lang w:val="en-GB"/>
        </w:rPr>
        <w:t xml:space="preserve"> </w:t>
      </w:r>
      <w:r w:rsidR="00961615">
        <w:rPr>
          <w:rFonts w:ascii="Times New Roman" w:hAnsi="Times New Roman"/>
          <w:sz w:val="22"/>
          <w:szCs w:val="22"/>
          <w:lang w:val="en-GB"/>
        </w:rPr>
        <w:t>accordance with the Financial Regulation in force</w:t>
      </w:r>
      <w:r w:rsidR="003F6D98" w:rsidRPr="003F6D98">
        <w:rPr>
          <w:rFonts w:ascii="Times New Roman" w:hAnsi="Times New Roman"/>
          <w:sz w:val="22"/>
          <w:szCs w:val="22"/>
          <w:lang w:val="en-GB"/>
        </w:rPr>
        <w:t xml:space="preserve">. This information may be published on </w:t>
      </w:r>
      <w:r w:rsidR="00FB1FCF" w:rsidRPr="003F6D98">
        <w:rPr>
          <w:rFonts w:ascii="Times New Roman" w:hAnsi="Times New Roman"/>
          <w:sz w:val="22"/>
          <w:szCs w:val="22"/>
          <w:lang w:val="en-GB"/>
        </w:rPr>
        <w:t>the</w:t>
      </w:r>
      <w:r w:rsidR="00FB1FCF">
        <w:rPr>
          <w:rFonts w:ascii="Times New Roman" w:hAnsi="Times New Roman"/>
          <w:sz w:val="22"/>
          <w:szCs w:val="22"/>
          <w:lang w:val="en-GB"/>
        </w:rPr>
        <w:t xml:space="preserve"> </w:t>
      </w:r>
      <w:r w:rsidR="00FB1FCF" w:rsidRPr="003F6D98">
        <w:rPr>
          <w:rFonts w:ascii="Times New Roman" w:hAnsi="Times New Roman"/>
          <w:sz w:val="22"/>
          <w:szCs w:val="22"/>
          <w:lang w:val="en-GB"/>
        </w:rPr>
        <w:t>Commission</w:t>
      </w:r>
      <w:r w:rsidR="003F6D98" w:rsidRPr="003F6D98">
        <w:rPr>
          <w:rFonts w:ascii="Times New Roman" w:hAnsi="Times New Roman"/>
          <w:sz w:val="22"/>
          <w:szCs w:val="22"/>
          <w:lang w:val="en-GB"/>
        </w:rPr>
        <w:t xml:space="preserve"> website in accordance with</w:t>
      </w:r>
      <w:r w:rsidR="00961615">
        <w:rPr>
          <w:rFonts w:ascii="Times New Roman" w:hAnsi="Times New Roman"/>
          <w:sz w:val="22"/>
          <w:szCs w:val="22"/>
          <w:lang w:val="en-GB"/>
        </w:rPr>
        <w:t xml:space="preserve"> the Financial Regulation in force</w:t>
      </w:r>
      <w:r w:rsidR="003F6D98" w:rsidRPr="003F6D98">
        <w:rPr>
          <w:rFonts w:ascii="Times New Roman" w:hAnsi="Times New Roman"/>
          <w:sz w:val="22"/>
          <w:szCs w:val="22"/>
          <w:lang w:val="en-GB"/>
        </w:rPr>
        <w:t>.</w:t>
      </w:r>
      <w:r w:rsidR="003F6D98">
        <w:rPr>
          <w:sz w:val="22"/>
          <w:szCs w:val="22"/>
          <w:lang w:val="en-GB"/>
        </w:rPr>
        <w:t xml:space="preserve"> </w:t>
      </w:r>
      <w:r w:rsidRPr="00E82463">
        <w:rPr>
          <w:rFonts w:ascii="Times New Roman" w:hAnsi="Times New Roman"/>
          <w:sz w:val="22"/>
          <w:lang w:val="en-GB"/>
        </w:rPr>
        <w:t>Tenderers must provide declarations</w:t>
      </w:r>
      <w:r w:rsidR="0002493B">
        <w:rPr>
          <w:rFonts w:ascii="Times New Roman" w:hAnsi="Times New Roman"/>
          <w:sz w:val="22"/>
          <w:lang w:val="en-GB"/>
        </w:rPr>
        <w:t xml:space="preserve"> on honour</w:t>
      </w:r>
      <w:r w:rsidR="006B5B42">
        <w:rPr>
          <w:rStyle w:val="FootnoteReference"/>
          <w:rFonts w:ascii="Times New Roman" w:hAnsi="Times New Roman"/>
          <w:sz w:val="22"/>
          <w:lang w:val="en-GB"/>
        </w:rPr>
        <w:footnoteReference w:id="2"/>
      </w:r>
      <w:r w:rsidRPr="00E82463">
        <w:rPr>
          <w:rFonts w:ascii="Times New Roman" w:hAnsi="Times New Roman"/>
          <w:sz w:val="22"/>
          <w:lang w:val="en-GB"/>
        </w:rPr>
        <w:t xml:space="preserve"> that they are not in any of these exclusion situations. </w:t>
      </w:r>
      <w:r w:rsidR="00A826AD">
        <w:rPr>
          <w:rFonts w:ascii="Times New Roman" w:hAnsi="Times New Roman"/>
          <w:sz w:val="22"/>
          <w:lang w:val="en-GB"/>
        </w:rPr>
        <w:t>Such</w:t>
      </w:r>
      <w:r w:rsidRPr="00E82463">
        <w:rPr>
          <w:rFonts w:ascii="Times New Roman" w:hAnsi="Times New Roman"/>
          <w:sz w:val="22"/>
          <w:lang w:val="en-GB"/>
        </w:rPr>
        <w:t xml:space="preserve"> declarations must </w:t>
      </w:r>
      <w:r w:rsidR="00A826AD">
        <w:rPr>
          <w:rFonts w:ascii="Times New Roman" w:hAnsi="Times New Roman"/>
          <w:sz w:val="22"/>
          <w:lang w:val="en-GB"/>
        </w:rPr>
        <w:t xml:space="preserve">also be submitted by </w:t>
      </w:r>
      <w:r w:rsidRPr="00E82463">
        <w:rPr>
          <w:rFonts w:ascii="Times New Roman" w:hAnsi="Times New Roman"/>
          <w:sz w:val="22"/>
          <w:lang w:val="en-GB"/>
        </w:rPr>
        <w:t>all the members of a joint venture/consortium</w:t>
      </w:r>
      <w:r w:rsidR="00A826AD">
        <w:rPr>
          <w:rFonts w:ascii="Times New Roman" w:hAnsi="Times New Roman"/>
          <w:sz w:val="22"/>
          <w:lang w:val="en-GB"/>
        </w:rPr>
        <w:t>, by any sub-contractor and by any capacity providing entities</w:t>
      </w:r>
      <w:r w:rsidRPr="00E82463">
        <w:rPr>
          <w:rFonts w:ascii="Times New Roman" w:hAnsi="Times New Roman"/>
          <w:sz w:val="22"/>
          <w:lang w:val="en-GB"/>
        </w:rPr>
        <w:t xml:space="preserve">. Tenderers who </w:t>
      </w:r>
      <w:r w:rsidR="00335E06" w:rsidRPr="00E82463">
        <w:rPr>
          <w:rFonts w:ascii="Times New Roman" w:hAnsi="Times New Roman"/>
          <w:sz w:val="22"/>
          <w:lang w:val="en-GB"/>
        </w:rPr>
        <w:t>make</w:t>
      </w:r>
      <w:r w:rsidRPr="00E82463">
        <w:rPr>
          <w:rFonts w:ascii="Times New Roman" w:hAnsi="Times New Roman"/>
          <w:sz w:val="22"/>
          <w:lang w:val="en-GB"/>
        </w:rPr>
        <w:t xml:space="preserve"> false declarations may also incur financial penalties and exclusion in accordance with </w:t>
      </w:r>
      <w:r w:rsidR="00961615">
        <w:rPr>
          <w:rFonts w:ascii="Times New Roman" w:hAnsi="Times New Roman"/>
          <w:sz w:val="22"/>
          <w:lang w:val="en-GB"/>
        </w:rPr>
        <w:t>the Financial Regulation in force</w:t>
      </w:r>
      <w:r w:rsidRPr="00E82463">
        <w:rPr>
          <w:rFonts w:ascii="Times New Roman" w:hAnsi="Times New Roman"/>
          <w:sz w:val="22"/>
          <w:lang w:val="en-GB"/>
        </w:rPr>
        <w:t>.</w:t>
      </w:r>
      <w:r w:rsidR="003C0747">
        <w:rPr>
          <w:rFonts w:ascii="Times New Roman" w:hAnsi="Times New Roman"/>
          <w:sz w:val="22"/>
          <w:lang w:val="en-GB"/>
        </w:rPr>
        <w:t xml:space="preserve"> </w:t>
      </w:r>
      <w:r w:rsidR="003C0747" w:rsidRPr="006D4CEC">
        <w:rPr>
          <w:rFonts w:ascii="Times New Roman" w:hAnsi="Times New Roman"/>
          <w:sz w:val="22"/>
          <w:lang w:val="en-GB"/>
        </w:rPr>
        <w:t>Their tender will be considered irregular.</w:t>
      </w:r>
    </w:p>
    <w:p w14:paraId="2D10CD0E" w14:textId="77777777" w:rsidR="0047783A" w:rsidRPr="00E82463" w:rsidRDefault="0047783A" w:rsidP="0047783A">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The exclusion situation</w:t>
      </w:r>
      <w:r w:rsidR="005D72F7" w:rsidRPr="00E82463">
        <w:rPr>
          <w:rFonts w:ascii="Times New Roman" w:hAnsi="Times New Roman"/>
          <w:sz w:val="22"/>
          <w:lang w:val="en-GB"/>
        </w:rPr>
        <w:t>s</w:t>
      </w:r>
      <w:r w:rsidRPr="00E82463">
        <w:rPr>
          <w:rFonts w:ascii="Times New Roman" w:hAnsi="Times New Roman"/>
          <w:sz w:val="22"/>
          <w:lang w:val="en-GB"/>
        </w:rPr>
        <w:t xml:space="preserve"> referred to above also appl</w:t>
      </w:r>
      <w:r w:rsidR="005D72F7" w:rsidRPr="00E82463">
        <w:rPr>
          <w:rFonts w:ascii="Times New Roman" w:hAnsi="Times New Roman"/>
          <w:sz w:val="22"/>
          <w:lang w:val="en-GB"/>
        </w:rPr>
        <w:t>y</w:t>
      </w:r>
      <w:r w:rsidRPr="00E82463">
        <w:rPr>
          <w:rFonts w:ascii="Times New Roman" w:hAnsi="Times New Roman"/>
          <w:sz w:val="22"/>
          <w:lang w:val="en-GB"/>
        </w:rPr>
        <w:t xml:space="preserve"> to </w:t>
      </w:r>
      <w:r w:rsidR="00B4644C"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E82463">
        <w:rPr>
          <w:rFonts w:ascii="Times New Roman" w:hAnsi="Times New Roman"/>
          <w:sz w:val="22"/>
          <w:szCs w:val="22"/>
          <w:lang w:val="en-GB"/>
        </w:rPr>
        <w:t>In case</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of doubt </w:t>
      </w:r>
      <w:r w:rsidR="005D72F7" w:rsidRPr="00E82463">
        <w:rPr>
          <w:rFonts w:ascii="Times New Roman" w:hAnsi="Times New Roman"/>
          <w:sz w:val="22"/>
          <w:szCs w:val="22"/>
          <w:lang w:val="en-GB"/>
        </w:rPr>
        <w:t xml:space="preserve">over </w:t>
      </w:r>
      <w:r w:rsidRPr="00E82463">
        <w:rPr>
          <w:rFonts w:ascii="Times New Roman" w:hAnsi="Times New Roman"/>
          <w:sz w:val="22"/>
          <w:szCs w:val="22"/>
          <w:lang w:val="en-GB"/>
        </w:rPr>
        <w:t>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 xml:space="preserve">uthority </w:t>
      </w:r>
      <w:r w:rsidR="005D72F7" w:rsidRPr="00E82463">
        <w:rPr>
          <w:rFonts w:ascii="Times New Roman" w:hAnsi="Times New Roman"/>
          <w:sz w:val="22"/>
          <w:szCs w:val="22"/>
          <w:lang w:val="en-GB"/>
        </w:rPr>
        <w:t xml:space="preserve">will </w:t>
      </w:r>
      <w:r w:rsidRPr="00E82463">
        <w:rPr>
          <w:rFonts w:ascii="Times New Roman" w:hAnsi="Times New Roman"/>
          <w:sz w:val="22"/>
          <w:szCs w:val="22"/>
          <w:lang w:val="en-GB"/>
        </w:rPr>
        <w:t>request documentary evidence that subcontractor</w:t>
      </w:r>
      <w:r w:rsidR="005D72F7" w:rsidRPr="00E82463">
        <w:rPr>
          <w:rFonts w:ascii="Times New Roman" w:hAnsi="Times New Roman"/>
          <w:sz w:val="22"/>
          <w:szCs w:val="22"/>
          <w:lang w:val="en-GB"/>
        </w:rPr>
        <w:t>s</w:t>
      </w:r>
      <w:r w:rsidR="00A826AD">
        <w:rPr>
          <w:rFonts w:ascii="Times New Roman" w:hAnsi="Times New Roman"/>
          <w:sz w:val="22"/>
          <w:szCs w:val="22"/>
          <w:lang w:val="en-GB"/>
        </w:rPr>
        <w:t xml:space="preserve"> and/or capacity providing entities</w:t>
      </w:r>
      <w:r w:rsidR="005D72F7" w:rsidRPr="00E82463">
        <w:rPr>
          <w:rFonts w:ascii="Times New Roman" w:hAnsi="Times New Roman"/>
          <w:sz w:val="22"/>
          <w:szCs w:val="22"/>
          <w:lang w:val="en-GB"/>
        </w:rPr>
        <w:t xml:space="preserve"> are</w:t>
      </w:r>
      <w:r w:rsidRPr="00E82463">
        <w:rPr>
          <w:rFonts w:ascii="Times New Roman" w:hAnsi="Times New Roman"/>
          <w:sz w:val="22"/>
          <w:szCs w:val="22"/>
          <w:lang w:val="en-GB"/>
        </w:rPr>
        <w:t xml:space="preserve"> not in a situation </w:t>
      </w:r>
      <w:r w:rsidR="00164F15" w:rsidRPr="00E82463">
        <w:rPr>
          <w:rFonts w:ascii="Times New Roman" w:hAnsi="Times New Roman"/>
          <w:sz w:val="22"/>
          <w:szCs w:val="22"/>
          <w:lang w:val="en-GB"/>
        </w:rPr>
        <w:t xml:space="preserve">that </w:t>
      </w:r>
      <w:r w:rsidRPr="00E82463">
        <w:rPr>
          <w:rFonts w:ascii="Times New Roman" w:hAnsi="Times New Roman"/>
          <w:sz w:val="22"/>
          <w:szCs w:val="22"/>
          <w:lang w:val="en-GB"/>
        </w:rPr>
        <w:t>exclu</w:t>
      </w:r>
      <w:r w:rsidR="00164F15" w:rsidRPr="00E82463">
        <w:rPr>
          <w:rFonts w:ascii="Times New Roman" w:hAnsi="Times New Roman"/>
          <w:sz w:val="22"/>
          <w:szCs w:val="22"/>
          <w:lang w:val="en-GB"/>
        </w:rPr>
        <w:t>des them</w:t>
      </w:r>
      <w:r w:rsidRPr="00E82463">
        <w:rPr>
          <w:rFonts w:ascii="Times New Roman" w:hAnsi="Times New Roman"/>
          <w:sz w:val="22"/>
          <w:szCs w:val="22"/>
          <w:lang w:val="en-GB"/>
        </w:rPr>
        <w:t>.</w:t>
      </w:r>
    </w:p>
    <w:p w14:paraId="78974F99" w14:textId="77777777" w:rsidR="0047783A" w:rsidRPr="00E82463" w:rsidRDefault="0047783A" w:rsidP="0047783A">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3.5</w:t>
      </w:r>
      <w:r w:rsidRPr="00E82463">
        <w:rPr>
          <w:rFonts w:ascii="Times New Roman" w:hAnsi="Times New Roman"/>
          <w:sz w:val="22"/>
          <w:szCs w:val="22"/>
          <w:lang w:val="en-GB"/>
        </w:rPr>
        <w:tab/>
        <w:t xml:space="preserve">To be eligible </w:t>
      </w:r>
      <w:r w:rsidR="00164F15" w:rsidRPr="00E82463">
        <w:rPr>
          <w:rFonts w:ascii="Times New Roman" w:hAnsi="Times New Roman"/>
          <w:sz w:val="22"/>
          <w:szCs w:val="22"/>
          <w:lang w:val="en-GB"/>
        </w:rPr>
        <w:t xml:space="preserve">to take </w:t>
      </w:r>
      <w:r w:rsidRPr="00E82463">
        <w:rPr>
          <w:rFonts w:ascii="Times New Roman" w:hAnsi="Times New Roman"/>
          <w:sz w:val="22"/>
          <w:szCs w:val="22"/>
          <w:lang w:val="en-GB"/>
        </w:rPr>
        <w:t xml:space="preserve">part in this tender procedure, tenderers must prove to the satisfaction of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14:paraId="5FD5A5A7" w14:textId="77777777" w:rsidR="0047783A" w:rsidRPr="006C2013" w:rsidRDefault="0047783A" w:rsidP="00443D42">
      <w:pPr>
        <w:pStyle w:val="Heading2"/>
        <w:tabs>
          <w:tab w:val="num" w:pos="709"/>
          <w:tab w:val="left" w:pos="792"/>
          <w:tab w:val="left" w:pos="8080"/>
        </w:tabs>
        <w:ind w:left="567" w:hanging="567"/>
        <w:jc w:val="both"/>
        <w:rPr>
          <w:rFonts w:ascii="Times New Roman" w:hAnsi="Times New Roman"/>
          <w:sz w:val="22"/>
          <w:szCs w:val="22"/>
          <w:highlight w:val="lightGray"/>
          <w:lang w:val="en-GB"/>
        </w:rPr>
      </w:pPr>
      <w:r w:rsidRPr="00E82463">
        <w:rPr>
          <w:rFonts w:ascii="Times New Roman" w:hAnsi="Times New Roman"/>
          <w:sz w:val="22"/>
          <w:szCs w:val="22"/>
          <w:lang w:val="en-GB"/>
        </w:rPr>
        <w:t>3.6</w:t>
      </w:r>
      <w:r w:rsidRPr="00E82463">
        <w:rPr>
          <w:rFonts w:ascii="Times New Roman" w:hAnsi="Times New Roman"/>
          <w:sz w:val="22"/>
          <w:szCs w:val="22"/>
          <w:lang w:val="en-GB"/>
        </w:rPr>
        <w:tab/>
      </w:r>
      <w:r w:rsidR="00EC571A" w:rsidRPr="00EC571A">
        <w:rPr>
          <w:rFonts w:ascii="Times New Roman" w:hAnsi="Times New Roman"/>
          <w:sz w:val="22"/>
          <w:szCs w:val="22"/>
          <w:lang w:val="en-GB"/>
        </w:rPr>
        <w:t>Subcontracting is allowed but the contractor will retain full liability towards the contracting authority for performance of the contract as a whole</w:t>
      </w:r>
      <w:r w:rsidR="00EF2700">
        <w:rPr>
          <w:rFonts w:ascii="Times New Roman" w:hAnsi="Times New Roman"/>
          <w:sz w:val="22"/>
          <w:szCs w:val="22"/>
          <w:lang w:val="en-GB"/>
        </w:rPr>
        <w:t>.</w:t>
      </w:r>
      <w:r w:rsidR="00EC571A" w:rsidRPr="00EC571A">
        <w:rPr>
          <w:rFonts w:ascii="Times New Roman" w:hAnsi="Times New Roman"/>
          <w:sz w:val="22"/>
          <w:szCs w:val="22"/>
          <w:lang w:val="en-GB"/>
        </w:rPr>
        <w:t xml:space="preserve"> </w:t>
      </w:r>
    </w:p>
    <w:p w14:paraId="2240E84A" w14:textId="77777777" w:rsidR="0069153C" w:rsidRPr="00A4424B" w:rsidRDefault="0069153C" w:rsidP="00A4424B">
      <w:pPr>
        <w:pStyle w:val="Heading2"/>
        <w:keepNext w:val="0"/>
        <w:tabs>
          <w:tab w:val="num" w:pos="709"/>
        </w:tabs>
        <w:ind w:left="567"/>
        <w:jc w:val="both"/>
        <w:rPr>
          <w:rFonts w:ascii="Times New Roman" w:hAnsi="Times New Roman"/>
          <w:sz w:val="22"/>
          <w:szCs w:val="22"/>
          <w:lang w:val="en-GB"/>
        </w:rPr>
      </w:pPr>
    </w:p>
    <w:p w14:paraId="2F1C1296" w14:textId="77777777" w:rsidR="0047783A" w:rsidRPr="00E82463" w:rsidRDefault="0047783A" w:rsidP="00A4424B">
      <w:pPr>
        <w:pStyle w:val="Heading1"/>
      </w:pPr>
      <w:bookmarkStart w:id="9" w:name="_Toc42488073"/>
      <w:r w:rsidRPr="00E82463">
        <w:t>Origin</w:t>
      </w:r>
      <w:bookmarkEnd w:id="9"/>
    </w:p>
    <w:p w14:paraId="6301C4B4" w14:textId="77777777" w:rsidR="0047783A" w:rsidRDefault="0047783A" w:rsidP="00552278">
      <w:pPr>
        <w:pStyle w:val="Heading2"/>
        <w:keepNext w:val="0"/>
        <w:numPr>
          <w:ilvl w:val="1"/>
          <w:numId w:val="0"/>
        </w:numPr>
        <w:ind w:left="567" w:hanging="567"/>
        <w:jc w:val="both"/>
        <w:rPr>
          <w:rFonts w:ascii="Times New Roman" w:hAnsi="Times New Roman"/>
          <w:sz w:val="22"/>
          <w:szCs w:val="22"/>
          <w:lang w:val="en-GB"/>
        </w:rPr>
      </w:pPr>
      <w:r w:rsidRPr="00E82463">
        <w:rPr>
          <w:rFonts w:ascii="Times New Roman" w:hAnsi="Times New Roman"/>
          <w:sz w:val="22"/>
          <w:lang w:val="en-GB"/>
        </w:rPr>
        <w:t>4.1</w:t>
      </w:r>
      <w:r w:rsidR="00164F15" w:rsidRPr="00E82463">
        <w:rPr>
          <w:rFonts w:ascii="Times New Roman" w:hAnsi="Times New Roman"/>
          <w:sz w:val="22"/>
          <w:lang w:val="en-GB"/>
        </w:rPr>
        <w:tab/>
      </w:r>
      <w:r w:rsidRPr="00E82463">
        <w:rPr>
          <w:rFonts w:ascii="Times New Roman" w:hAnsi="Times New Roman"/>
          <w:sz w:val="22"/>
          <w:szCs w:val="22"/>
          <w:lang w:val="en-GB"/>
        </w:rPr>
        <w:t>Unless otherwise provided in the contract</w:t>
      </w:r>
      <w:r w:rsidR="0063744A">
        <w:rPr>
          <w:rFonts w:ascii="Times New Roman" w:hAnsi="Times New Roman"/>
          <w:sz w:val="22"/>
          <w:szCs w:val="22"/>
          <w:lang w:val="en-GB"/>
        </w:rPr>
        <w:t xml:space="preserve"> or below</w:t>
      </w:r>
      <w:r w:rsidR="00164F15" w:rsidRPr="00E82463">
        <w:rPr>
          <w:rFonts w:ascii="Times New Roman" w:hAnsi="Times New Roman"/>
          <w:sz w:val="22"/>
          <w:szCs w:val="22"/>
          <w:lang w:val="en-GB"/>
        </w:rPr>
        <w:t>,</w:t>
      </w:r>
      <w:r w:rsidRPr="00E82463">
        <w:rPr>
          <w:rFonts w:ascii="Times New Roman" w:hAnsi="Times New Roman"/>
          <w:sz w:val="22"/>
          <w:szCs w:val="22"/>
          <w:lang w:val="en-GB"/>
        </w:rPr>
        <w:t xml:space="preserve"> all goods purchased </w:t>
      </w:r>
      <w:r w:rsidR="00B96E4B" w:rsidRPr="00E82463">
        <w:rPr>
          <w:rFonts w:ascii="Times New Roman" w:hAnsi="Times New Roman"/>
          <w:sz w:val="22"/>
          <w:szCs w:val="22"/>
          <w:lang w:val="en-GB"/>
        </w:rPr>
        <w:t xml:space="preserve">under the contract </w:t>
      </w:r>
      <w:r w:rsidRPr="00E82463">
        <w:rPr>
          <w:rFonts w:ascii="Times New Roman" w:hAnsi="Times New Roman"/>
          <w:sz w:val="22"/>
          <w:szCs w:val="22"/>
          <w:lang w:val="en-GB"/>
        </w:rPr>
        <w:t xml:space="preserve">must originate in a Member State of the European Union or </w:t>
      </w:r>
      <w:r w:rsidR="00264ACD" w:rsidRPr="00E82463">
        <w:rPr>
          <w:rFonts w:ascii="Times New Roman" w:hAnsi="Times New Roman"/>
          <w:sz w:val="22"/>
          <w:szCs w:val="22"/>
          <w:lang w:val="en-GB"/>
        </w:rPr>
        <w:t xml:space="preserve">in </w:t>
      </w:r>
      <w:r w:rsidRPr="00E82463">
        <w:rPr>
          <w:rFonts w:ascii="Times New Roman" w:hAnsi="Times New Roman"/>
          <w:sz w:val="22"/>
          <w:szCs w:val="22"/>
          <w:lang w:val="en-GB"/>
        </w:rPr>
        <w:t xml:space="preserve">a </w:t>
      </w:r>
      <w:r w:rsidR="00264ACD" w:rsidRPr="00E82463">
        <w:rPr>
          <w:rFonts w:ascii="Times New Roman" w:hAnsi="Times New Roman"/>
          <w:sz w:val="22"/>
          <w:szCs w:val="22"/>
          <w:lang w:val="en-GB"/>
        </w:rPr>
        <w:t xml:space="preserve">country or territory of the regions covered and/or authorised by the specific instruments applicable to the programme specified in clause 3.1 above. </w:t>
      </w:r>
      <w:r w:rsidRPr="00E82463">
        <w:rPr>
          <w:rFonts w:ascii="Times New Roman" w:hAnsi="Times New Roman"/>
          <w:sz w:val="22"/>
          <w:szCs w:val="22"/>
          <w:lang w:val="en-GB"/>
        </w:rPr>
        <w:t xml:space="preserve">For these purposes, </w:t>
      </w:r>
      <w:r w:rsidR="006A5F84" w:rsidRPr="00E82463">
        <w:rPr>
          <w:rFonts w:ascii="Times New Roman" w:hAnsi="Times New Roman"/>
          <w:sz w:val="22"/>
          <w:szCs w:val="22"/>
          <w:lang w:val="en-GB"/>
        </w:rPr>
        <w:t>‘</w:t>
      </w:r>
      <w:r w:rsidRPr="00E82463">
        <w:rPr>
          <w:rFonts w:ascii="Times New Roman" w:hAnsi="Times New Roman"/>
          <w:sz w:val="22"/>
          <w:szCs w:val="22"/>
          <w:lang w:val="en-GB"/>
        </w:rPr>
        <w:t>origin</w:t>
      </w:r>
      <w:r w:rsidR="006A5F84" w:rsidRPr="00E82463">
        <w:rPr>
          <w:rFonts w:ascii="Times New Roman" w:hAnsi="Times New Roman"/>
          <w:sz w:val="22"/>
          <w:szCs w:val="22"/>
          <w:lang w:val="en-GB"/>
        </w:rPr>
        <w:t>’</w:t>
      </w:r>
      <w:r w:rsidRPr="00E82463">
        <w:rPr>
          <w:rFonts w:ascii="Times New Roman" w:hAnsi="Times New Roman"/>
          <w:sz w:val="22"/>
          <w:szCs w:val="22"/>
          <w:lang w:val="en-GB"/>
        </w:rPr>
        <w:t xml:space="preserve"> means the place where the goods are mined, grown, produced or manufactured and/or from which services are provided. The origin of the goods must be determined according to </w:t>
      </w:r>
      <w:r w:rsidR="004365AD" w:rsidRPr="00E82463">
        <w:rPr>
          <w:rFonts w:ascii="Times New Roman" w:hAnsi="Times New Roman"/>
          <w:sz w:val="22"/>
          <w:szCs w:val="22"/>
          <w:lang w:val="en-GB"/>
        </w:rPr>
        <w:t xml:space="preserve">the relevant international agreements (notably WTO agreements), which are reflected in EU legislation on rules of origin for customs purposes: </w:t>
      </w:r>
      <w:proofErr w:type="gramStart"/>
      <w:r w:rsidR="004365AD" w:rsidRPr="00E82463">
        <w:rPr>
          <w:rFonts w:ascii="Times New Roman" w:hAnsi="Times New Roman"/>
          <w:sz w:val="22"/>
          <w:szCs w:val="22"/>
          <w:lang w:val="en-GB"/>
        </w:rPr>
        <w:t>the</w:t>
      </w:r>
      <w:proofErr w:type="gramEnd"/>
      <w:r w:rsidR="004365AD" w:rsidRPr="00E82463">
        <w:rPr>
          <w:rFonts w:ascii="Times New Roman" w:hAnsi="Times New Roman"/>
          <w:sz w:val="22"/>
          <w:szCs w:val="22"/>
          <w:lang w:val="en-GB"/>
        </w:rPr>
        <w:t xml:space="preserve"> Customs Code (Council Regulation (EEC) No 2913/92) in particular its Articles 22 to 246 thereof, and the Code's implementing provisions (Commission Regulation (EEC) No 2454/93.</w:t>
      </w:r>
      <w:r w:rsidR="00D33BE3">
        <w:rPr>
          <w:rFonts w:ascii="Times New Roman" w:hAnsi="Times New Roman"/>
          <w:sz w:val="22"/>
          <w:szCs w:val="22"/>
          <w:lang w:val="en-GB"/>
        </w:rPr>
        <w:t xml:space="preserve"> </w:t>
      </w:r>
    </w:p>
    <w:p w14:paraId="55E420C7" w14:textId="7B14CC8C" w:rsidR="00D33BE3" w:rsidRDefault="009E5CB8" w:rsidP="0063744A">
      <w:pPr>
        <w:ind w:left="567"/>
        <w:jc w:val="both"/>
        <w:rPr>
          <w:rFonts w:ascii="Times New Roman" w:eastAsia="Calibri" w:hAnsi="Times New Roman"/>
          <w:noProof/>
          <w:sz w:val="22"/>
          <w:szCs w:val="22"/>
        </w:rPr>
      </w:pPr>
      <w:r>
        <w:rPr>
          <w:rFonts w:ascii="Times New Roman" w:hAnsi="Times New Roman"/>
          <w:sz w:val="22"/>
          <w:szCs w:val="22"/>
        </w:rPr>
        <w:t xml:space="preserve">For Lot 1: </w:t>
      </w:r>
      <w:r w:rsidR="00D33BE3" w:rsidRPr="009E5CB8">
        <w:rPr>
          <w:rFonts w:ascii="Times New Roman" w:hAnsi="Times New Roman"/>
          <w:sz w:val="22"/>
          <w:szCs w:val="22"/>
        </w:rPr>
        <w:t xml:space="preserve">All supplies under this contract may </w:t>
      </w:r>
      <w:r w:rsidR="00D33BE3" w:rsidRPr="009E5CB8">
        <w:rPr>
          <w:rFonts w:ascii="Times New Roman" w:eastAsia="Calibri" w:hAnsi="Times New Roman"/>
          <w:noProof/>
          <w:sz w:val="22"/>
          <w:szCs w:val="22"/>
        </w:rPr>
        <w:t>originate from any country.</w:t>
      </w:r>
      <w:r w:rsidR="00D33BE3" w:rsidRPr="00C61161">
        <w:rPr>
          <w:rFonts w:ascii="Times New Roman" w:eastAsia="Calibri" w:hAnsi="Times New Roman"/>
          <w:noProof/>
          <w:sz w:val="22"/>
          <w:szCs w:val="22"/>
        </w:rPr>
        <w:t xml:space="preserve"> </w:t>
      </w:r>
    </w:p>
    <w:p w14:paraId="7C736CA6" w14:textId="67FE55FD" w:rsidR="009E5CB8" w:rsidRPr="009E5CB8" w:rsidRDefault="009E5CB8" w:rsidP="009E5CB8">
      <w:pPr>
        <w:ind w:left="567"/>
        <w:jc w:val="both"/>
        <w:rPr>
          <w:rFonts w:ascii="Times New Roman" w:eastAsia="Calibri" w:hAnsi="Times New Roman"/>
          <w:noProof/>
          <w:sz w:val="22"/>
          <w:szCs w:val="22"/>
        </w:rPr>
      </w:pPr>
      <w:r>
        <w:rPr>
          <w:rFonts w:ascii="Times New Roman" w:eastAsia="Calibri" w:hAnsi="Times New Roman"/>
          <w:noProof/>
          <w:sz w:val="22"/>
          <w:szCs w:val="22"/>
        </w:rPr>
        <w:t>For Lot</w:t>
      </w:r>
      <w:r w:rsidR="003C72D7">
        <w:rPr>
          <w:rFonts w:ascii="Times New Roman" w:eastAsia="Calibri" w:hAnsi="Times New Roman"/>
          <w:noProof/>
          <w:sz w:val="22"/>
          <w:szCs w:val="22"/>
        </w:rPr>
        <w:t xml:space="preserve"> </w:t>
      </w:r>
      <w:r>
        <w:rPr>
          <w:rFonts w:ascii="Times New Roman" w:eastAsia="Calibri" w:hAnsi="Times New Roman"/>
          <w:noProof/>
          <w:sz w:val="22"/>
          <w:szCs w:val="22"/>
        </w:rPr>
        <w:t xml:space="preserve">2 : </w:t>
      </w:r>
      <w:r w:rsidRPr="009E5CB8">
        <w:rPr>
          <w:rFonts w:ascii="Times New Roman" w:eastAsia="Calibri" w:hAnsi="Times New Roman"/>
          <w:noProof/>
          <w:sz w:val="22"/>
          <w:szCs w:val="22"/>
        </w:rPr>
        <w:t xml:space="preserve">All supplies under this contract may originate from any country. </w:t>
      </w:r>
    </w:p>
    <w:p w14:paraId="2BCA6802" w14:textId="77777777" w:rsidR="004365AD" w:rsidRPr="00E82463" w:rsidRDefault="004365AD" w:rsidP="00E82463">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szCs w:val="22"/>
          <w:lang w:val="en-GB"/>
        </w:rPr>
        <w:lastRenderedPageBreak/>
        <w:t xml:space="preserve">Tenderers must provide an undertaking signed by their representative certifying compliance with this requirement. </w:t>
      </w:r>
      <w:r w:rsidR="00696FDD" w:rsidRPr="00696FDD">
        <w:rPr>
          <w:rFonts w:ascii="Times New Roman" w:hAnsi="Times New Roman"/>
          <w:sz w:val="22"/>
          <w:szCs w:val="22"/>
          <w:lang w:val="en-GB"/>
        </w:rPr>
        <w:t>The tenderer is obliged to verify that the provided information is correct. Otherwise, the tenderer risks to be excluded because of negligently misrepresenting information.</w:t>
      </w:r>
      <w:r w:rsidR="00696FDD">
        <w:rPr>
          <w:rFonts w:ascii="Times New Roman" w:hAnsi="Times New Roman"/>
          <w:sz w:val="22"/>
          <w:szCs w:val="22"/>
          <w:lang w:val="en-GB"/>
        </w:rPr>
        <w:t xml:space="preserve"> </w:t>
      </w:r>
      <w:r w:rsidRPr="00E82463">
        <w:rPr>
          <w:rFonts w:ascii="Times New Roman" w:hAnsi="Times New Roman"/>
          <w:sz w:val="22"/>
          <w:szCs w:val="22"/>
          <w:lang w:val="en-GB"/>
        </w:rPr>
        <w:t xml:space="preserve">For more details, see </w:t>
      </w:r>
      <w:r w:rsidR="00C81B22">
        <w:rPr>
          <w:rFonts w:ascii="Times New Roman" w:hAnsi="Times New Roman"/>
          <w:sz w:val="22"/>
          <w:szCs w:val="22"/>
          <w:lang w:val="en-GB"/>
        </w:rPr>
        <w:t>S</w:t>
      </w:r>
      <w:r w:rsidR="00252123">
        <w:rPr>
          <w:rFonts w:ascii="Times New Roman" w:hAnsi="Times New Roman"/>
          <w:sz w:val="22"/>
          <w:szCs w:val="22"/>
          <w:lang w:val="en-GB"/>
        </w:rPr>
        <w:t>ection</w:t>
      </w:r>
      <w:r w:rsidRPr="00E82463">
        <w:rPr>
          <w:rFonts w:ascii="Times New Roman" w:hAnsi="Times New Roman"/>
          <w:sz w:val="22"/>
          <w:szCs w:val="22"/>
          <w:lang w:val="en-GB"/>
        </w:rPr>
        <w:t xml:space="preserve"> </w:t>
      </w:r>
      <w:r w:rsidR="00252123">
        <w:rPr>
          <w:rFonts w:ascii="Times New Roman" w:hAnsi="Times New Roman"/>
          <w:sz w:val="22"/>
          <w:szCs w:val="22"/>
          <w:lang w:val="en-GB"/>
        </w:rPr>
        <w:t>2.3.5. of the</w:t>
      </w:r>
      <w:r w:rsidRPr="00E82463">
        <w:rPr>
          <w:rFonts w:ascii="Times New Roman" w:hAnsi="Times New Roman"/>
          <w:sz w:val="22"/>
          <w:szCs w:val="22"/>
          <w:lang w:val="en-GB"/>
        </w:rPr>
        <w:t xml:space="preserve"> </w:t>
      </w:r>
      <w:r w:rsidR="00252123">
        <w:rPr>
          <w:rFonts w:ascii="Times New Roman" w:hAnsi="Times New Roman"/>
          <w:sz w:val="22"/>
          <w:szCs w:val="22"/>
          <w:lang w:val="en-GB"/>
        </w:rPr>
        <w:t>p</w:t>
      </w:r>
      <w:r w:rsidR="00950813" w:rsidRPr="00E82463">
        <w:rPr>
          <w:rFonts w:ascii="Times New Roman" w:hAnsi="Times New Roman"/>
          <w:sz w:val="22"/>
          <w:szCs w:val="22"/>
          <w:lang w:val="en-GB"/>
        </w:rPr>
        <w:t xml:space="preserve">ractical </w:t>
      </w:r>
      <w:r w:rsidR="00252123">
        <w:rPr>
          <w:rFonts w:ascii="Times New Roman" w:hAnsi="Times New Roman"/>
          <w:sz w:val="22"/>
          <w:szCs w:val="22"/>
          <w:lang w:val="en-GB"/>
        </w:rPr>
        <w:t>g</w:t>
      </w:r>
      <w:r w:rsidR="00950813" w:rsidRPr="00E82463">
        <w:rPr>
          <w:rFonts w:ascii="Times New Roman" w:hAnsi="Times New Roman"/>
          <w:sz w:val="22"/>
          <w:szCs w:val="22"/>
          <w:lang w:val="en-GB"/>
        </w:rPr>
        <w:t>uide</w:t>
      </w:r>
      <w:r w:rsidRPr="00E82463">
        <w:rPr>
          <w:rFonts w:ascii="Times New Roman" w:hAnsi="Times New Roman"/>
          <w:sz w:val="22"/>
          <w:szCs w:val="22"/>
          <w:lang w:val="en-GB"/>
        </w:rPr>
        <w:t>.</w:t>
      </w:r>
    </w:p>
    <w:p w14:paraId="0F04D5EB"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4.2</w:t>
      </w:r>
      <w:r w:rsidRPr="00E82463">
        <w:rPr>
          <w:rFonts w:ascii="Times New Roman" w:hAnsi="Times New Roman"/>
          <w:sz w:val="22"/>
          <w:lang w:val="en-GB"/>
        </w:rPr>
        <w:tab/>
        <w:t>When submitting tender</w:t>
      </w:r>
      <w:r w:rsidR="00164F15" w:rsidRPr="00E82463">
        <w:rPr>
          <w:rFonts w:ascii="Times New Roman" w:hAnsi="Times New Roman"/>
          <w:sz w:val="22"/>
          <w:lang w:val="en-GB"/>
        </w:rPr>
        <w:t>s</w:t>
      </w:r>
      <w:r w:rsidRPr="00E82463">
        <w:rPr>
          <w:rFonts w:ascii="Times New Roman" w:hAnsi="Times New Roman"/>
          <w:sz w:val="22"/>
          <w:lang w:val="en-GB"/>
        </w:rPr>
        <w:t>, tenderer</w:t>
      </w:r>
      <w:r w:rsidR="00164F15" w:rsidRPr="00E82463">
        <w:rPr>
          <w:rFonts w:ascii="Times New Roman" w:hAnsi="Times New Roman"/>
          <w:sz w:val="22"/>
          <w:lang w:val="en-GB"/>
        </w:rPr>
        <w:t>s</w:t>
      </w:r>
      <w:r w:rsidRPr="00E82463">
        <w:rPr>
          <w:rFonts w:ascii="Times New Roman" w:hAnsi="Times New Roman"/>
          <w:sz w:val="22"/>
          <w:lang w:val="en-GB"/>
        </w:rPr>
        <w:t xml:space="preserve"> must state expressly that all the goods meet the requirements concerning origin and must state the countries of origin. </w:t>
      </w:r>
      <w:r w:rsidR="00164F15" w:rsidRPr="00E82463">
        <w:rPr>
          <w:rFonts w:ascii="Times New Roman" w:hAnsi="Times New Roman"/>
          <w:sz w:val="22"/>
          <w:lang w:val="en-GB"/>
        </w:rPr>
        <w:t xml:space="preserve">They </w:t>
      </w:r>
      <w:r w:rsidRPr="00E82463">
        <w:rPr>
          <w:rFonts w:ascii="Times New Roman" w:hAnsi="Times New Roman"/>
          <w:sz w:val="22"/>
          <w:lang w:val="en-GB"/>
        </w:rPr>
        <w:t>may be asked to provide additional information in this connection.</w:t>
      </w:r>
    </w:p>
    <w:p w14:paraId="478F4CE5" w14:textId="77777777" w:rsidR="0047783A" w:rsidRPr="00E82463" w:rsidRDefault="0047783A" w:rsidP="00A4424B">
      <w:pPr>
        <w:pStyle w:val="Heading1"/>
      </w:pPr>
      <w:bookmarkStart w:id="10" w:name="_Toc42488074"/>
      <w:r w:rsidRPr="00E82463">
        <w:t xml:space="preserve">Type of </w:t>
      </w:r>
      <w:proofErr w:type="spellStart"/>
      <w:r w:rsidRPr="00E82463">
        <w:t>contract</w:t>
      </w:r>
      <w:bookmarkEnd w:id="10"/>
      <w:proofErr w:type="spellEnd"/>
    </w:p>
    <w:p w14:paraId="5F85D3B1" w14:textId="45D8ABCF" w:rsidR="0047783A" w:rsidRPr="00E82463" w:rsidRDefault="0025551B" w:rsidP="0047783A">
      <w:pPr>
        <w:pStyle w:val="Heading2"/>
        <w:keepNext w:val="0"/>
        <w:ind w:left="567"/>
        <w:jc w:val="both"/>
        <w:rPr>
          <w:rFonts w:ascii="Times New Roman" w:hAnsi="Times New Roman"/>
          <w:sz w:val="22"/>
          <w:lang w:val="en-GB"/>
        </w:rPr>
      </w:pPr>
      <w:r>
        <w:rPr>
          <w:rFonts w:ascii="Times New Roman" w:hAnsi="Times New Roman"/>
          <w:sz w:val="22"/>
          <w:lang w:val="en-GB"/>
        </w:rPr>
        <w:t xml:space="preserve"> </w:t>
      </w:r>
      <w:r w:rsidR="0047783A" w:rsidRPr="0025551B">
        <w:rPr>
          <w:rFonts w:ascii="Times New Roman" w:hAnsi="Times New Roman"/>
          <w:sz w:val="22"/>
          <w:lang w:val="en-GB"/>
        </w:rPr>
        <w:t>unit-price</w:t>
      </w:r>
      <w:r w:rsidR="00D8732D">
        <w:rPr>
          <w:rFonts w:ascii="Times New Roman" w:hAnsi="Times New Roman"/>
          <w:sz w:val="22"/>
          <w:lang w:val="en-GB"/>
        </w:rPr>
        <w:t xml:space="preserve"> </w:t>
      </w:r>
    </w:p>
    <w:p w14:paraId="2C1719B9" w14:textId="77777777" w:rsidR="0047783A" w:rsidRPr="00E82463" w:rsidRDefault="0047783A" w:rsidP="00A4424B">
      <w:pPr>
        <w:pStyle w:val="Heading1"/>
      </w:pPr>
      <w:bookmarkStart w:id="11" w:name="_Toc42488075"/>
      <w:r w:rsidRPr="00E82463">
        <w:t>Currency</w:t>
      </w:r>
      <w:bookmarkEnd w:id="11"/>
    </w:p>
    <w:p w14:paraId="0D42A1AE" w14:textId="5D7729B1" w:rsidR="00E11B9D" w:rsidRPr="00E11B9D" w:rsidRDefault="0047783A" w:rsidP="0020122A">
      <w:pPr>
        <w:pStyle w:val="Heading2"/>
        <w:ind w:left="567"/>
        <w:jc w:val="both"/>
        <w:rPr>
          <w:rFonts w:ascii="Times New Roman" w:hAnsi="Times New Roman"/>
          <w:sz w:val="22"/>
        </w:rPr>
      </w:pPr>
      <w:r w:rsidRPr="00090987">
        <w:rPr>
          <w:rFonts w:ascii="Times New Roman" w:hAnsi="Times New Roman"/>
          <w:sz w:val="22"/>
          <w:szCs w:val="22"/>
          <w:lang w:val="en-GB"/>
        </w:rPr>
        <w:t xml:space="preserve">Tenders must be presented in </w:t>
      </w:r>
      <w:r w:rsidR="0066145D" w:rsidRPr="009E5CB8">
        <w:rPr>
          <w:rFonts w:ascii="Times New Roman" w:hAnsi="Times New Roman"/>
          <w:bCs/>
          <w:sz w:val="22"/>
          <w:szCs w:val="22"/>
          <w:lang w:val="en-GB"/>
        </w:rPr>
        <w:t>E</w:t>
      </w:r>
      <w:r w:rsidRPr="009E5CB8">
        <w:rPr>
          <w:rFonts w:ascii="Times New Roman" w:hAnsi="Times New Roman"/>
          <w:bCs/>
          <w:sz w:val="22"/>
          <w:szCs w:val="22"/>
          <w:lang w:val="en-GB"/>
        </w:rPr>
        <w:t>uro</w:t>
      </w:r>
      <w:r w:rsidR="005F1EC7" w:rsidRPr="009E5CB8">
        <w:rPr>
          <w:rFonts w:ascii="Times New Roman" w:hAnsi="Times New Roman"/>
          <w:sz w:val="22"/>
          <w:lang w:val="en-GB"/>
        </w:rPr>
        <w:t>.</w:t>
      </w:r>
      <w:r w:rsidR="00E11B9D" w:rsidRPr="00E11B9D">
        <w:rPr>
          <w:rFonts w:ascii="Times New Roman" w:hAnsi="Times New Roman"/>
          <w:snapToGrid/>
          <w:sz w:val="22"/>
          <w:szCs w:val="22"/>
          <w:lang w:eastAsia="en-GB"/>
        </w:rPr>
        <w:t xml:space="preserve"> </w:t>
      </w:r>
      <w:proofErr w:type="spellStart"/>
      <w:r w:rsidR="00E11B9D">
        <w:rPr>
          <w:rFonts w:ascii="Times New Roman" w:hAnsi="Times New Roman"/>
          <w:snapToGrid/>
          <w:sz w:val="22"/>
          <w:szCs w:val="22"/>
          <w:lang w:eastAsia="en-GB"/>
        </w:rPr>
        <w:t>Please</w:t>
      </w:r>
      <w:proofErr w:type="spellEnd"/>
      <w:r w:rsidR="00E11B9D">
        <w:rPr>
          <w:rFonts w:ascii="Times New Roman" w:hAnsi="Times New Roman"/>
          <w:snapToGrid/>
          <w:sz w:val="22"/>
          <w:szCs w:val="22"/>
          <w:lang w:eastAsia="en-GB"/>
        </w:rPr>
        <w:t xml:space="preserve"> </w:t>
      </w:r>
      <w:proofErr w:type="spellStart"/>
      <w:r w:rsidR="00EF1B69">
        <w:rPr>
          <w:rFonts w:ascii="Times New Roman" w:hAnsi="Times New Roman"/>
          <w:snapToGrid/>
          <w:sz w:val="22"/>
          <w:szCs w:val="22"/>
          <w:lang w:eastAsia="en-GB"/>
        </w:rPr>
        <w:t>b</w:t>
      </w:r>
      <w:r w:rsidR="00E11B9D">
        <w:rPr>
          <w:rFonts w:ascii="Times New Roman" w:hAnsi="Times New Roman"/>
          <w:snapToGrid/>
          <w:sz w:val="22"/>
          <w:szCs w:val="22"/>
          <w:lang w:eastAsia="en-GB"/>
        </w:rPr>
        <w:t>e</w:t>
      </w:r>
      <w:proofErr w:type="spellEnd"/>
      <w:r w:rsidR="00E11B9D">
        <w:rPr>
          <w:rFonts w:ascii="Times New Roman" w:hAnsi="Times New Roman"/>
          <w:snapToGrid/>
          <w:sz w:val="22"/>
          <w:szCs w:val="22"/>
          <w:lang w:eastAsia="en-GB"/>
        </w:rPr>
        <w:t xml:space="preserve"> </w:t>
      </w:r>
      <w:proofErr w:type="spellStart"/>
      <w:r w:rsidR="00E11B9D">
        <w:rPr>
          <w:rFonts w:ascii="Times New Roman" w:hAnsi="Times New Roman"/>
          <w:snapToGrid/>
          <w:sz w:val="22"/>
          <w:szCs w:val="22"/>
          <w:lang w:eastAsia="en-GB"/>
        </w:rPr>
        <w:t>aware</w:t>
      </w:r>
      <w:proofErr w:type="spellEnd"/>
      <w:r w:rsidR="00E11B9D">
        <w:rPr>
          <w:rFonts w:ascii="Times New Roman" w:hAnsi="Times New Roman"/>
          <w:snapToGrid/>
          <w:sz w:val="22"/>
          <w:szCs w:val="22"/>
          <w:lang w:eastAsia="en-GB"/>
        </w:rPr>
        <w:t xml:space="preserve"> </w:t>
      </w:r>
      <w:proofErr w:type="spellStart"/>
      <w:r w:rsidR="00E11B9D">
        <w:rPr>
          <w:rFonts w:ascii="Times New Roman" w:hAnsi="Times New Roman"/>
          <w:snapToGrid/>
          <w:sz w:val="22"/>
          <w:szCs w:val="22"/>
          <w:lang w:eastAsia="en-GB"/>
        </w:rPr>
        <w:t>that</w:t>
      </w:r>
      <w:proofErr w:type="spellEnd"/>
      <w:r w:rsidR="00E11B9D">
        <w:rPr>
          <w:rFonts w:ascii="Times New Roman" w:hAnsi="Times New Roman"/>
          <w:snapToGrid/>
          <w:sz w:val="22"/>
          <w:szCs w:val="22"/>
          <w:lang w:eastAsia="en-GB"/>
        </w:rPr>
        <w:t xml:space="preserve"> </w:t>
      </w:r>
      <w:proofErr w:type="spellStart"/>
      <w:r w:rsidR="00E11B9D">
        <w:rPr>
          <w:rFonts w:ascii="Times New Roman" w:hAnsi="Times New Roman"/>
          <w:snapToGrid/>
          <w:sz w:val="22"/>
          <w:szCs w:val="22"/>
          <w:lang w:eastAsia="en-GB"/>
        </w:rPr>
        <w:t>p</w:t>
      </w:r>
      <w:r w:rsidR="00E11B9D" w:rsidRPr="00E11B9D">
        <w:rPr>
          <w:rFonts w:ascii="Times New Roman" w:hAnsi="Times New Roman"/>
          <w:sz w:val="22"/>
        </w:rPr>
        <w:t>ayments</w:t>
      </w:r>
      <w:proofErr w:type="spellEnd"/>
      <w:r w:rsidR="00E11B9D" w:rsidRPr="00E11B9D">
        <w:rPr>
          <w:rFonts w:ascii="Times New Roman" w:hAnsi="Times New Roman"/>
          <w:sz w:val="22"/>
        </w:rPr>
        <w:t xml:space="preserve"> </w:t>
      </w:r>
      <w:proofErr w:type="spellStart"/>
      <w:r w:rsidR="00E11B9D" w:rsidRPr="00E11B9D">
        <w:rPr>
          <w:rFonts w:ascii="Times New Roman" w:hAnsi="Times New Roman"/>
          <w:sz w:val="22"/>
        </w:rPr>
        <w:t>under</w:t>
      </w:r>
      <w:proofErr w:type="spellEnd"/>
      <w:r w:rsidR="00E11B9D" w:rsidRPr="00E11B9D">
        <w:rPr>
          <w:rFonts w:ascii="Times New Roman" w:hAnsi="Times New Roman"/>
          <w:sz w:val="22"/>
        </w:rPr>
        <w:t xml:space="preserve"> </w:t>
      </w:r>
      <w:proofErr w:type="spellStart"/>
      <w:r w:rsidR="00E11B9D" w:rsidRPr="00E11B9D">
        <w:rPr>
          <w:rFonts w:ascii="Times New Roman" w:hAnsi="Times New Roman"/>
          <w:sz w:val="22"/>
        </w:rPr>
        <w:t>this</w:t>
      </w:r>
      <w:proofErr w:type="spellEnd"/>
      <w:r w:rsidR="00E11B9D" w:rsidRPr="00E11B9D">
        <w:rPr>
          <w:rFonts w:ascii="Times New Roman" w:hAnsi="Times New Roman"/>
          <w:sz w:val="22"/>
        </w:rPr>
        <w:t xml:space="preserve"> </w:t>
      </w:r>
      <w:proofErr w:type="spellStart"/>
      <w:r w:rsidR="00E11B9D" w:rsidRPr="00E11B9D">
        <w:rPr>
          <w:rFonts w:ascii="Times New Roman" w:hAnsi="Times New Roman"/>
          <w:sz w:val="22"/>
        </w:rPr>
        <w:t>contract</w:t>
      </w:r>
      <w:proofErr w:type="spellEnd"/>
      <w:r w:rsidR="00E11B9D" w:rsidRPr="00E11B9D">
        <w:rPr>
          <w:rFonts w:ascii="Times New Roman" w:hAnsi="Times New Roman"/>
          <w:sz w:val="22"/>
        </w:rPr>
        <w:t xml:space="preserve"> </w:t>
      </w:r>
      <w:proofErr w:type="spellStart"/>
      <w:r w:rsidR="00E11B9D" w:rsidRPr="00E11B9D">
        <w:rPr>
          <w:rFonts w:ascii="Times New Roman" w:hAnsi="Times New Roman"/>
          <w:sz w:val="22"/>
        </w:rPr>
        <w:t>will</w:t>
      </w:r>
      <w:proofErr w:type="spellEnd"/>
      <w:r w:rsidR="00E11B9D" w:rsidRPr="00E11B9D">
        <w:rPr>
          <w:rFonts w:ascii="Times New Roman" w:hAnsi="Times New Roman"/>
          <w:sz w:val="22"/>
        </w:rPr>
        <w:t xml:space="preserve"> </w:t>
      </w:r>
      <w:proofErr w:type="spellStart"/>
      <w:r w:rsidR="00E11B9D" w:rsidRPr="00E11B9D">
        <w:rPr>
          <w:rFonts w:ascii="Times New Roman" w:hAnsi="Times New Roman"/>
          <w:sz w:val="22"/>
        </w:rPr>
        <w:t>be</w:t>
      </w:r>
      <w:proofErr w:type="spellEnd"/>
      <w:r w:rsidR="00E11B9D" w:rsidRPr="00E11B9D">
        <w:rPr>
          <w:rFonts w:ascii="Times New Roman" w:hAnsi="Times New Roman"/>
          <w:sz w:val="22"/>
        </w:rPr>
        <w:t xml:space="preserve"> made in RSD </w:t>
      </w:r>
      <w:proofErr w:type="spellStart"/>
      <w:r w:rsidR="00E11B9D" w:rsidRPr="00E11B9D">
        <w:rPr>
          <w:rFonts w:ascii="Times New Roman" w:hAnsi="Times New Roman"/>
          <w:sz w:val="22"/>
        </w:rPr>
        <w:t>equivalent</w:t>
      </w:r>
      <w:proofErr w:type="spellEnd"/>
      <w:r w:rsidR="00E11B9D" w:rsidRPr="00E11B9D">
        <w:rPr>
          <w:rFonts w:ascii="Times New Roman" w:hAnsi="Times New Roman"/>
          <w:sz w:val="22"/>
        </w:rPr>
        <w:t xml:space="preserve"> (at the </w:t>
      </w:r>
      <w:proofErr w:type="spellStart"/>
      <w:r w:rsidR="00E11B9D" w:rsidRPr="00E11B9D">
        <w:rPr>
          <w:rFonts w:ascii="Times New Roman" w:hAnsi="Times New Roman"/>
          <w:sz w:val="22"/>
        </w:rPr>
        <w:t>purchase</w:t>
      </w:r>
      <w:proofErr w:type="spellEnd"/>
      <w:r w:rsidR="00E11B9D" w:rsidRPr="00E11B9D">
        <w:rPr>
          <w:rFonts w:ascii="Times New Roman" w:hAnsi="Times New Roman"/>
          <w:sz w:val="22"/>
        </w:rPr>
        <w:t xml:space="preserve"> exchange rate for </w:t>
      </w:r>
      <w:proofErr w:type="spellStart"/>
      <w:r w:rsidR="00E11B9D" w:rsidRPr="00E11B9D">
        <w:rPr>
          <w:rFonts w:ascii="Times New Roman" w:hAnsi="Times New Roman"/>
          <w:sz w:val="22"/>
        </w:rPr>
        <w:t>foreign</w:t>
      </w:r>
      <w:proofErr w:type="spellEnd"/>
      <w:r w:rsidR="00E11B9D" w:rsidRPr="00E11B9D">
        <w:rPr>
          <w:rFonts w:ascii="Times New Roman" w:hAnsi="Times New Roman"/>
          <w:sz w:val="22"/>
        </w:rPr>
        <w:t xml:space="preserve"> exchange EUR/RSD of the National Bank of </w:t>
      </w:r>
      <w:proofErr w:type="spellStart"/>
      <w:r w:rsidR="00E11B9D" w:rsidRPr="00E11B9D">
        <w:rPr>
          <w:rFonts w:ascii="Times New Roman" w:hAnsi="Times New Roman"/>
          <w:sz w:val="22"/>
        </w:rPr>
        <w:t>Serbia</w:t>
      </w:r>
      <w:proofErr w:type="spellEnd"/>
      <w:r w:rsidR="00E11B9D" w:rsidRPr="00E11B9D">
        <w:rPr>
          <w:rFonts w:ascii="Times New Roman" w:hAnsi="Times New Roman"/>
          <w:sz w:val="22"/>
        </w:rPr>
        <w:t xml:space="preserve"> on the date of </w:t>
      </w:r>
      <w:proofErr w:type="spellStart"/>
      <w:r w:rsidR="00E11B9D" w:rsidRPr="00E11B9D">
        <w:rPr>
          <w:rFonts w:ascii="Times New Roman" w:hAnsi="Times New Roman"/>
          <w:sz w:val="22"/>
        </w:rPr>
        <w:t>submission</w:t>
      </w:r>
      <w:proofErr w:type="spellEnd"/>
      <w:r w:rsidR="00E11B9D" w:rsidRPr="00E11B9D">
        <w:rPr>
          <w:rFonts w:ascii="Times New Roman" w:hAnsi="Times New Roman"/>
          <w:sz w:val="22"/>
        </w:rPr>
        <w:t xml:space="preserve"> of the </w:t>
      </w:r>
      <w:proofErr w:type="spellStart"/>
      <w:r w:rsidR="00E11B9D" w:rsidRPr="00E11B9D">
        <w:rPr>
          <w:rFonts w:ascii="Times New Roman" w:hAnsi="Times New Roman"/>
          <w:sz w:val="22"/>
        </w:rPr>
        <w:t>request</w:t>
      </w:r>
      <w:proofErr w:type="spellEnd"/>
      <w:r w:rsidR="00E11B9D" w:rsidRPr="00E11B9D">
        <w:rPr>
          <w:rFonts w:ascii="Times New Roman" w:hAnsi="Times New Roman"/>
          <w:sz w:val="22"/>
        </w:rPr>
        <w:t xml:space="preserve"> of the </w:t>
      </w:r>
      <w:proofErr w:type="spellStart"/>
      <w:r w:rsidR="00E11B9D" w:rsidRPr="00E11B9D">
        <w:rPr>
          <w:rFonts w:ascii="Times New Roman" w:hAnsi="Times New Roman"/>
          <w:sz w:val="22"/>
        </w:rPr>
        <w:t>contracting</w:t>
      </w:r>
      <w:proofErr w:type="spellEnd"/>
      <w:r w:rsidR="00E11B9D" w:rsidRPr="00E11B9D">
        <w:rPr>
          <w:rFonts w:ascii="Times New Roman" w:hAnsi="Times New Roman"/>
          <w:sz w:val="22"/>
        </w:rPr>
        <w:t xml:space="preserve"> </w:t>
      </w:r>
      <w:proofErr w:type="spellStart"/>
      <w:r w:rsidR="00E11B9D" w:rsidRPr="00E11B9D">
        <w:rPr>
          <w:rFonts w:ascii="Times New Roman" w:hAnsi="Times New Roman"/>
          <w:sz w:val="22"/>
        </w:rPr>
        <w:t>authority</w:t>
      </w:r>
      <w:proofErr w:type="spellEnd"/>
      <w:r w:rsidR="00E11B9D" w:rsidRPr="00E11B9D">
        <w:rPr>
          <w:rFonts w:ascii="Times New Roman" w:hAnsi="Times New Roman"/>
          <w:sz w:val="22"/>
        </w:rPr>
        <w:t xml:space="preserve"> to National Bank of </w:t>
      </w:r>
      <w:proofErr w:type="spellStart"/>
      <w:r w:rsidR="00E11B9D" w:rsidRPr="00E11B9D">
        <w:rPr>
          <w:rFonts w:ascii="Times New Roman" w:hAnsi="Times New Roman"/>
          <w:sz w:val="22"/>
        </w:rPr>
        <w:t>Serbia</w:t>
      </w:r>
      <w:proofErr w:type="spellEnd"/>
      <w:r w:rsidR="00E11B9D" w:rsidRPr="00E11B9D">
        <w:rPr>
          <w:rFonts w:ascii="Times New Roman" w:hAnsi="Times New Roman"/>
          <w:sz w:val="22"/>
        </w:rPr>
        <w:t xml:space="preserve"> for conversion of </w:t>
      </w:r>
      <w:proofErr w:type="spellStart"/>
      <w:r w:rsidR="00E11B9D" w:rsidRPr="00E11B9D">
        <w:rPr>
          <w:rFonts w:ascii="Times New Roman" w:hAnsi="Times New Roman"/>
          <w:sz w:val="22"/>
        </w:rPr>
        <w:t>foreign</w:t>
      </w:r>
      <w:proofErr w:type="spellEnd"/>
      <w:r w:rsidR="00E11B9D" w:rsidRPr="00E11B9D">
        <w:rPr>
          <w:rFonts w:ascii="Times New Roman" w:hAnsi="Times New Roman"/>
          <w:sz w:val="22"/>
        </w:rPr>
        <w:t xml:space="preserve"> </w:t>
      </w:r>
      <w:proofErr w:type="spellStart"/>
      <w:r w:rsidR="00E11B9D" w:rsidRPr="00E11B9D">
        <w:rPr>
          <w:rFonts w:ascii="Times New Roman" w:hAnsi="Times New Roman"/>
          <w:sz w:val="22"/>
        </w:rPr>
        <w:t>currency</w:t>
      </w:r>
      <w:proofErr w:type="spellEnd"/>
      <w:r w:rsidR="00E11B9D" w:rsidRPr="00E11B9D">
        <w:rPr>
          <w:rFonts w:ascii="Times New Roman" w:hAnsi="Times New Roman"/>
          <w:sz w:val="22"/>
        </w:rPr>
        <w:t xml:space="preserve"> (</w:t>
      </w:r>
      <w:proofErr w:type="spellStart"/>
      <w:r w:rsidR="00E11B9D" w:rsidRPr="00E11B9D">
        <w:rPr>
          <w:rFonts w:ascii="Times New Roman" w:hAnsi="Times New Roman"/>
          <w:sz w:val="22"/>
        </w:rPr>
        <w:t>from</w:t>
      </w:r>
      <w:proofErr w:type="spellEnd"/>
      <w:r w:rsidR="00E11B9D" w:rsidRPr="00E11B9D">
        <w:rPr>
          <w:rFonts w:ascii="Times New Roman" w:hAnsi="Times New Roman"/>
          <w:sz w:val="22"/>
        </w:rPr>
        <w:t xml:space="preserve"> the </w:t>
      </w:r>
      <w:proofErr w:type="spellStart"/>
      <w:r w:rsidR="00E11B9D" w:rsidRPr="00E11B9D">
        <w:rPr>
          <w:rFonts w:ascii="Times New Roman" w:hAnsi="Times New Roman"/>
          <w:sz w:val="22"/>
        </w:rPr>
        <w:t>dedicated</w:t>
      </w:r>
      <w:proofErr w:type="spellEnd"/>
      <w:r w:rsidR="00E11B9D" w:rsidRPr="00E11B9D">
        <w:rPr>
          <w:rFonts w:ascii="Times New Roman" w:hAnsi="Times New Roman"/>
          <w:sz w:val="22"/>
        </w:rPr>
        <w:t xml:space="preserve"> EUR </w:t>
      </w:r>
      <w:proofErr w:type="spellStart"/>
      <w:r w:rsidR="00E11B9D" w:rsidRPr="00E11B9D">
        <w:rPr>
          <w:rFonts w:ascii="Times New Roman" w:hAnsi="Times New Roman"/>
          <w:sz w:val="22"/>
        </w:rPr>
        <w:t>account</w:t>
      </w:r>
      <w:proofErr w:type="spellEnd"/>
      <w:r w:rsidR="00E11B9D" w:rsidRPr="00E11B9D">
        <w:rPr>
          <w:rFonts w:ascii="Times New Roman" w:hAnsi="Times New Roman"/>
          <w:sz w:val="22"/>
        </w:rPr>
        <w:t xml:space="preserve">) </w:t>
      </w:r>
      <w:proofErr w:type="spellStart"/>
      <w:r w:rsidR="00E11B9D" w:rsidRPr="00E11B9D">
        <w:rPr>
          <w:rFonts w:ascii="Times New Roman" w:hAnsi="Times New Roman"/>
          <w:sz w:val="22"/>
        </w:rPr>
        <w:t>into</w:t>
      </w:r>
      <w:proofErr w:type="spellEnd"/>
      <w:r w:rsidR="00E11B9D" w:rsidRPr="00E11B9D">
        <w:rPr>
          <w:rFonts w:ascii="Times New Roman" w:hAnsi="Times New Roman"/>
          <w:sz w:val="22"/>
        </w:rPr>
        <w:t xml:space="preserve"> RSD to </w:t>
      </w:r>
      <w:proofErr w:type="spellStart"/>
      <w:r w:rsidR="00E11B9D" w:rsidRPr="00E11B9D">
        <w:rPr>
          <w:rFonts w:ascii="Times New Roman" w:hAnsi="Times New Roman"/>
          <w:sz w:val="22"/>
        </w:rPr>
        <w:t>dedicated</w:t>
      </w:r>
      <w:proofErr w:type="spellEnd"/>
      <w:r w:rsidR="00E11B9D" w:rsidRPr="00E11B9D">
        <w:rPr>
          <w:rFonts w:ascii="Times New Roman" w:hAnsi="Times New Roman"/>
          <w:sz w:val="22"/>
        </w:rPr>
        <w:t xml:space="preserve"> </w:t>
      </w:r>
      <w:proofErr w:type="spellStart"/>
      <w:r w:rsidR="00E11B9D" w:rsidRPr="00E11B9D">
        <w:rPr>
          <w:rFonts w:ascii="Times New Roman" w:hAnsi="Times New Roman"/>
          <w:sz w:val="22"/>
        </w:rPr>
        <w:t>sub-accounts</w:t>
      </w:r>
      <w:proofErr w:type="spellEnd"/>
      <w:r w:rsidR="00E11B9D" w:rsidRPr="00E11B9D">
        <w:rPr>
          <w:rFonts w:ascii="Times New Roman" w:hAnsi="Times New Roman"/>
          <w:sz w:val="22"/>
        </w:rPr>
        <w:t xml:space="preserve"> of </w:t>
      </w:r>
      <w:proofErr w:type="spellStart"/>
      <w:r w:rsidR="00E11B9D" w:rsidRPr="00E11B9D">
        <w:rPr>
          <w:rFonts w:ascii="Times New Roman" w:hAnsi="Times New Roman"/>
          <w:sz w:val="22"/>
        </w:rPr>
        <w:t>contracting</w:t>
      </w:r>
      <w:proofErr w:type="spellEnd"/>
      <w:r w:rsidR="00E11B9D" w:rsidRPr="00E11B9D">
        <w:rPr>
          <w:rFonts w:ascii="Times New Roman" w:hAnsi="Times New Roman"/>
          <w:sz w:val="22"/>
        </w:rPr>
        <w:t xml:space="preserve"> </w:t>
      </w:r>
      <w:proofErr w:type="spellStart"/>
      <w:r w:rsidR="00E11B9D" w:rsidRPr="00E11B9D">
        <w:rPr>
          <w:rFonts w:ascii="Times New Roman" w:hAnsi="Times New Roman"/>
          <w:sz w:val="22"/>
        </w:rPr>
        <w:t>authority</w:t>
      </w:r>
      <w:proofErr w:type="spellEnd"/>
      <w:r w:rsidR="00E11B9D" w:rsidRPr="00E11B9D">
        <w:rPr>
          <w:rFonts w:ascii="Times New Roman" w:hAnsi="Times New Roman"/>
          <w:sz w:val="22"/>
        </w:rPr>
        <w:t xml:space="preserve">). </w:t>
      </w:r>
      <w:proofErr w:type="spellStart"/>
      <w:r w:rsidR="00E11B9D" w:rsidRPr="00E11B9D">
        <w:rPr>
          <w:rFonts w:ascii="Times New Roman" w:hAnsi="Times New Roman"/>
          <w:sz w:val="22"/>
        </w:rPr>
        <w:t>Tenderers</w:t>
      </w:r>
      <w:proofErr w:type="spellEnd"/>
      <w:r w:rsidR="00E11B9D" w:rsidRPr="00E11B9D">
        <w:rPr>
          <w:rFonts w:ascii="Times New Roman" w:hAnsi="Times New Roman"/>
          <w:sz w:val="22"/>
        </w:rPr>
        <w:t xml:space="preserve"> are </w:t>
      </w:r>
      <w:proofErr w:type="spellStart"/>
      <w:r w:rsidR="00E11B9D" w:rsidRPr="00E11B9D">
        <w:rPr>
          <w:rFonts w:ascii="Times New Roman" w:hAnsi="Times New Roman"/>
          <w:sz w:val="22"/>
        </w:rPr>
        <w:t>informed</w:t>
      </w:r>
      <w:proofErr w:type="spellEnd"/>
      <w:r w:rsidR="00E11B9D" w:rsidRPr="00E11B9D">
        <w:rPr>
          <w:rFonts w:ascii="Times New Roman" w:hAnsi="Times New Roman"/>
          <w:sz w:val="22"/>
        </w:rPr>
        <w:t xml:space="preserve"> </w:t>
      </w:r>
      <w:proofErr w:type="spellStart"/>
      <w:r w:rsidR="00E11B9D" w:rsidRPr="00E11B9D">
        <w:rPr>
          <w:rFonts w:ascii="Times New Roman" w:hAnsi="Times New Roman"/>
          <w:sz w:val="22"/>
        </w:rPr>
        <w:t>that</w:t>
      </w:r>
      <w:proofErr w:type="spellEnd"/>
      <w:r w:rsidR="00E11B9D" w:rsidRPr="00E11B9D">
        <w:rPr>
          <w:rFonts w:ascii="Times New Roman" w:hAnsi="Times New Roman"/>
          <w:sz w:val="22"/>
        </w:rPr>
        <w:t xml:space="preserve"> the date of </w:t>
      </w:r>
      <w:proofErr w:type="spellStart"/>
      <w:r w:rsidR="00E11B9D" w:rsidRPr="00E11B9D">
        <w:rPr>
          <w:rFonts w:ascii="Times New Roman" w:hAnsi="Times New Roman"/>
          <w:sz w:val="22"/>
        </w:rPr>
        <w:t>submission</w:t>
      </w:r>
      <w:proofErr w:type="spellEnd"/>
      <w:r w:rsidR="00E11B9D" w:rsidRPr="00E11B9D">
        <w:rPr>
          <w:rFonts w:ascii="Times New Roman" w:hAnsi="Times New Roman"/>
          <w:sz w:val="22"/>
        </w:rPr>
        <w:t xml:space="preserve"> of the </w:t>
      </w:r>
      <w:proofErr w:type="spellStart"/>
      <w:r w:rsidR="00E11B9D" w:rsidRPr="00E11B9D">
        <w:rPr>
          <w:rFonts w:ascii="Times New Roman" w:hAnsi="Times New Roman"/>
          <w:sz w:val="22"/>
        </w:rPr>
        <w:t>request</w:t>
      </w:r>
      <w:proofErr w:type="spellEnd"/>
      <w:r w:rsidR="00E11B9D" w:rsidRPr="00E11B9D">
        <w:rPr>
          <w:rFonts w:ascii="Times New Roman" w:hAnsi="Times New Roman"/>
          <w:sz w:val="22"/>
        </w:rPr>
        <w:t xml:space="preserve"> for conversion of </w:t>
      </w:r>
      <w:proofErr w:type="spellStart"/>
      <w:r w:rsidR="00E11B9D" w:rsidRPr="00E11B9D">
        <w:rPr>
          <w:rFonts w:ascii="Times New Roman" w:hAnsi="Times New Roman"/>
          <w:sz w:val="22"/>
        </w:rPr>
        <w:t>foreign</w:t>
      </w:r>
      <w:proofErr w:type="spellEnd"/>
      <w:r w:rsidR="00E11B9D" w:rsidRPr="00E11B9D">
        <w:rPr>
          <w:rFonts w:ascii="Times New Roman" w:hAnsi="Times New Roman"/>
          <w:sz w:val="22"/>
        </w:rPr>
        <w:t xml:space="preserve"> </w:t>
      </w:r>
      <w:proofErr w:type="spellStart"/>
      <w:r w:rsidR="00E11B9D" w:rsidRPr="00E11B9D">
        <w:rPr>
          <w:rFonts w:ascii="Times New Roman" w:hAnsi="Times New Roman"/>
          <w:sz w:val="22"/>
        </w:rPr>
        <w:t>currency</w:t>
      </w:r>
      <w:proofErr w:type="spellEnd"/>
      <w:r w:rsidR="00E11B9D" w:rsidRPr="00E11B9D">
        <w:rPr>
          <w:rFonts w:ascii="Times New Roman" w:hAnsi="Times New Roman"/>
          <w:sz w:val="22"/>
        </w:rPr>
        <w:t xml:space="preserve"> EUR (</w:t>
      </w:r>
      <w:proofErr w:type="spellStart"/>
      <w:r w:rsidR="00E11B9D" w:rsidRPr="00E11B9D">
        <w:rPr>
          <w:rFonts w:ascii="Times New Roman" w:hAnsi="Times New Roman"/>
          <w:sz w:val="22"/>
        </w:rPr>
        <w:t>from</w:t>
      </w:r>
      <w:proofErr w:type="spellEnd"/>
      <w:r w:rsidR="00E11B9D" w:rsidRPr="00E11B9D">
        <w:rPr>
          <w:rFonts w:ascii="Times New Roman" w:hAnsi="Times New Roman"/>
          <w:sz w:val="22"/>
        </w:rPr>
        <w:t xml:space="preserve"> the </w:t>
      </w:r>
      <w:proofErr w:type="spellStart"/>
      <w:r w:rsidR="00E11B9D" w:rsidRPr="00E11B9D">
        <w:rPr>
          <w:rFonts w:ascii="Times New Roman" w:hAnsi="Times New Roman"/>
          <w:sz w:val="22"/>
        </w:rPr>
        <w:t>dedicated</w:t>
      </w:r>
      <w:proofErr w:type="spellEnd"/>
      <w:r w:rsidR="00E11B9D" w:rsidRPr="00E11B9D">
        <w:rPr>
          <w:rFonts w:ascii="Times New Roman" w:hAnsi="Times New Roman"/>
          <w:sz w:val="22"/>
        </w:rPr>
        <w:t xml:space="preserve"> EUR </w:t>
      </w:r>
      <w:proofErr w:type="spellStart"/>
      <w:r w:rsidR="00E11B9D" w:rsidRPr="00E11B9D">
        <w:rPr>
          <w:rFonts w:ascii="Times New Roman" w:hAnsi="Times New Roman"/>
          <w:sz w:val="22"/>
        </w:rPr>
        <w:t>account</w:t>
      </w:r>
      <w:proofErr w:type="spellEnd"/>
      <w:r w:rsidR="00E11B9D" w:rsidRPr="00E11B9D">
        <w:rPr>
          <w:rFonts w:ascii="Times New Roman" w:hAnsi="Times New Roman"/>
          <w:sz w:val="22"/>
        </w:rPr>
        <w:t xml:space="preserve">) </w:t>
      </w:r>
      <w:proofErr w:type="spellStart"/>
      <w:r w:rsidR="00E11B9D" w:rsidRPr="00E11B9D">
        <w:rPr>
          <w:rFonts w:ascii="Times New Roman" w:hAnsi="Times New Roman"/>
          <w:sz w:val="22"/>
        </w:rPr>
        <w:t>into</w:t>
      </w:r>
      <w:proofErr w:type="spellEnd"/>
      <w:r w:rsidR="00E11B9D" w:rsidRPr="00E11B9D">
        <w:rPr>
          <w:rFonts w:ascii="Times New Roman" w:hAnsi="Times New Roman"/>
          <w:sz w:val="22"/>
        </w:rPr>
        <w:t xml:space="preserve"> RSD </w:t>
      </w:r>
      <w:proofErr w:type="spellStart"/>
      <w:r w:rsidR="00E11B9D" w:rsidRPr="00E11B9D">
        <w:rPr>
          <w:rFonts w:ascii="Times New Roman" w:hAnsi="Times New Roman"/>
          <w:sz w:val="22"/>
        </w:rPr>
        <w:t>dedicated</w:t>
      </w:r>
      <w:proofErr w:type="spellEnd"/>
      <w:r w:rsidR="00E11B9D" w:rsidRPr="00E11B9D">
        <w:rPr>
          <w:rFonts w:ascii="Times New Roman" w:hAnsi="Times New Roman"/>
          <w:sz w:val="22"/>
        </w:rPr>
        <w:t xml:space="preserve"> </w:t>
      </w:r>
      <w:proofErr w:type="spellStart"/>
      <w:r w:rsidR="00E11B9D" w:rsidRPr="00E11B9D">
        <w:rPr>
          <w:rFonts w:ascii="Times New Roman" w:hAnsi="Times New Roman"/>
          <w:sz w:val="22"/>
        </w:rPr>
        <w:t>sub-accounts</w:t>
      </w:r>
      <w:proofErr w:type="spellEnd"/>
      <w:r w:rsidR="00E11B9D" w:rsidRPr="00E11B9D">
        <w:rPr>
          <w:rFonts w:ascii="Times New Roman" w:hAnsi="Times New Roman"/>
          <w:sz w:val="22"/>
        </w:rPr>
        <w:t xml:space="preserve"> of </w:t>
      </w:r>
      <w:proofErr w:type="spellStart"/>
      <w:r w:rsidR="00E11B9D" w:rsidRPr="00E11B9D">
        <w:rPr>
          <w:rFonts w:ascii="Times New Roman" w:hAnsi="Times New Roman"/>
          <w:sz w:val="22"/>
        </w:rPr>
        <w:t>contracting</w:t>
      </w:r>
      <w:proofErr w:type="spellEnd"/>
      <w:r w:rsidR="00E11B9D" w:rsidRPr="00E11B9D">
        <w:rPr>
          <w:rFonts w:ascii="Times New Roman" w:hAnsi="Times New Roman"/>
          <w:sz w:val="22"/>
        </w:rPr>
        <w:t xml:space="preserve"> </w:t>
      </w:r>
      <w:proofErr w:type="spellStart"/>
      <w:r w:rsidR="00E11B9D" w:rsidRPr="00E11B9D">
        <w:rPr>
          <w:rFonts w:ascii="Times New Roman" w:hAnsi="Times New Roman"/>
          <w:sz w:val="22"/>
        </w:rPr>
        <w:t>authority</w:t>
      </w:r>
      <w:proofErr w:type="spellEnd"/>
      <w:r w:rsidR="00E11B9D" w:rsidRPr="00E11B9D">
        <w:rPr>
          <w:rFonts w:ascii="Times New Roman" w:hAnsi="Times New Roman"/>
          <w:sz w:val="22"/>
        </w:rPr>
        <w:t xml:space="preserve"> </w:t>
      </w:r>
      <w:proofErr w:type="spellStart"/>
      <w:r w:rsidR="00E11B9D" w:rsidRPr="00E11B9D">
        <w:rPr>
          <w:rFonts w:ascii="Times New Roman" w:hAnsi="Times New Roman"/>
          <w:sz w:val="22"/>
        </w:rPr>
        <w:t>shall</w:t>
      </w:r>
      <w:proofErr w:type="spellEnd"/>
      <w:r w:rsidR="00E11B9D" w:rsidRPr="00E11B9D">
        <w:rPr>
          <w:rFonts w:ascii="Times New Roman" w:hAnsi="Times New Roman"/>
          <w:sz w:val="22"/>
        </w:rPr>
        <w:t xml:space="preserve"> </w:t>
      </w:r>
      <w:proofErr w:type="spellStart"/>
      <w:r w:rsidR="00E11B9D" w:rsidRPr="00E11B9D">
        <w:rPr>
          <w:rFonts w:ascii="Times New Roman" w:hAnsi="Times New Roman"/>
          <w:sz w:val="22"/>
        </w:rPr>
        <w:t>be</w:t>
      </w:r>
      <w:proofErr w:type="spellEnd"/>
      <w:r w:rsidR="00E11B9D" w:rsidRPr="00E11B9D">
        <w:rPr>
          <w:rFonts w:ascii="Times New Roman" w:hAnsi="Times New Roman"/>
          <w:sz w:val="22"/>
        </w:rPr>
        <w:t xml:space="preserve"> date </w:t>
      </w:r>
      <w:proofErr w:type="spellStart"/>
      <w:r w:rsidR="00E11B9D" w:rsidRPr="00E11B9D">
        <w:rPr>
          <w:rFonts w:ascii="Times New Roman" w:hAnsi="Times New Roman"/>
          <w:sz w:val="22"/>
        </w:rPr>
        <w:t>within</w:t>
      </w:r>
      <w:proofErr w:type="spellEnd"/>
      <w:r w:rsidR="00E11B9D" w:rsidRPr="00E11B9D">
        <w:rPr>
          <w:rFonts w:ascii="Times New Roman" w:hAnsi="Times New Roman"/>
          <w:sz w:val="22"/>
        </w:rPr>
        <w:t xml:space="preserve"> </w:t>
      </w:r>
      <w:proofErr w:type="spellStart"/>
      <w:r w:rsidR="00E11B9D" w:rsidRPr="00E11B9D">
        <w:rPr>
          <w:rFonts w:ascii="Times New Roman" w:hAnsi="Times New Roman"/>
          <w:sz w:val="22"/>
        </w:rPr>
        <w:t>approximately</w:t>
      </w:r>
      <w:proofErr w:type="spellEnd"/>
      <w:r w:rsidR="00E11B9D" w:rsidRPr="00E11B9D">
        <w:rPr>
          <w:rFonts w:ascii="Times New Roman" w:hAnsi="Times New Roman"/>
          <w:sz w:val="22"/>
        </w:rPr>
        <w:t xml:space="preserve"> 5 </w:t>
      </w:r>
      <w:proofErr w:type="spellStart"/>
      <w:r w:rsidR="00E11B9D" w:rsidRPr="00E11B9D">
        <w:rPr>
          <w:rFonts w:ascii="Times New Roman" w:hAnsi="Times New Roman"/>
          <w:sz w:val="22"/>
        </w:rPr>
        <w:t>days</w:t>
      </w:r>
      <w:proofErr w:type="spellEnd"/>
      <w:r w:rsidR="00E11B9D" w:rsidRPr="00E11B9D">
        <w:rPr>
          <w:rFonts w:ascii="Times New Roman" w:hAnsi="Times New Roman"/>
          <w:sz w:val="22"/>
        </w:rPr>
        <w:t xml:space="preserve"> </w:t>
      </w:r>
      <w:proofErr w:type="spellStart"/>
      <w:r w:rsidR="00E11B9D" w:rsidRPr="00E11B9D">
        <w:rPr>
          <w:rFonts w:ascii="Times New Roman" w:hAnsi="Times New Roman"/>
          <w:sz w:val="22"/>
        </w:rPr>
        <w:t>prior</w:t>
      </w:r>
      <w:proofErr w:type="spellEnd"/>
      <w:r w:rsidR="00E11B9D" w:rsidRPr="00E11B9D">
        <w:rPr>
          <w:rFonts w:ascii="Times New Roman" w:hAnsi="Times New Roman"/>
          <w:sz w:val="22"/>
        </w:rPr>
        <w:t xml:space="preserve"> to </w:t>
      </w:r>
      <w:proofErr w:type="spellStart"/>
      <w:r w:rsidR="00E11B9D" w:rsidRPr="00E11B9D">
        <w:rPr>
          <w:rFonts w:ascii="Times New Roman" w:hAnsi="Times New Roman"/>
          <w:sz w:val="22"/>
        </w:rPr>
        <w:t>actual</w:t>
      </w:r>
      <w:proofErr w:type="spellEnd"/>
      <w:r w:rsidR="00E11B9D" w:rsidRPr="00E11B9D">
        <w:rPr>
          <w:rFonts w:ascii="Times New Roman" w:hAnsi="Times New Roman"/>
          <w:sz w:val="22"/>
        </w:rPr>
        <w:t xml:space="preserve"> date of </w:t>
      </w:r>
      <w:proofErr w:type="spellStart"/>
      <w:r w:rsidR="00E11B9D" w:rsidRPr="00E11B9D">
        <w:rPr>
          <w:rFonts w:ascii="Times New Roman" w:hAnsi="Times New Roman"/>
          <w:sz w:val="22"/>
        </w:rPr>
        <w:t>payment</w:t>
      </w:r>
      <w:proofErr w:type="spellEnd"/>
      <w:r w:rsidR="00E11B9D" w:rsidRPr="00E11B9D">
        <w:rPr>
          <w:rFonts w:ascii="Times New Roman" w:hAnsi="Times New Roman"/>
          <w:sz w:val="22"/>
        </w:rPr>
        <w:t xml:space="preserve"> of </w:t>
      </w:r>
      <w:proofErr w:type="spellStart"/>
      <w:r w:rsidR="00E11B9D" w:rsidRPr="00E11B9D">
        <w:rPr>
          <w:rFonts w:ascii="Times New Roman" w:hAnsi="Times New Roman"/>
          <w:sz w:val="22"/>
        </w:rPr>
        <w:t>invoice</w:t>
      </w:r>
      <w:proofErr w:type="spellEnd"/>
      <w:r w:rsidR="00E11B9D" w:rsidRPr="00E11B9D">
        <w:rPr>
          <w:rFonts w:ascii="Times New Roman" w:hAnsi="Times New Roman"/>
          <w:sz w:val="22"/>
        </w:rPr>
        <w:t xml:space="preserve">. </w:t>
      </w:r>
    </w:p>
    <w:p w14:paraId="50415106" w14:textId="77777777" w:rsidR="00E11B9D" w:rsidRPr="00E11B9D" w:rsidRDefault="00E11B9D" w:rsidP="00E11B9D">
      <w:pPr>
        <w:pStyle w:val="Heading2"/>
        <w:ind w:left="567"/>
        <w:rPr>
          <w:rFonts w:ascii="Times New Roman" w:hAnsi="Times New Roman"/>
          <w:sz w:val="22"/>
        </w:rPr>
      </w:pPr>
      <w:r w:rsidRPr="00E11B9D">
        <w:rPr>
          <w:rFonts w:ascii="Times New Roman" w:hAnsi="Times New Roman"/>
          <w:sz w:val="22"/>
        </w:rPr>
        <w:t xml:space="preserve">The applicable </w:t>
      </w:r>
      <w:proofErr w:type="spellStart"/>
      <w:r w:rsidRPr="00E11B9D">
        <w:rPr>
          <w:rFonts w:ascii="Times New Roman" w:hAnsi="Times New Roman"/>
          <w:sz w:val="22"/>
        </w:rPr>
        <w:t>tax</w:t>
      </w:r>
      <w:proofErr w:type="spellEnd"/>
      <w:r w:rsidRPr="00E11B9D">
        <w:rPr>
          <w:rFonts w:ascii="Times New Roman" w:hAnsi="Times New Roman"/>
          <w:sz w:val="22"/>
        </w:rPr>
        <w:t xml:space="preserve"> and customs arrangements are as </w:t>
      </w:r>
      <w:proofErr w:type="spellStart"/>
      <w:proofErr w:type="gramStart"/>
      <w:r w:rsidRPr="00E11B9D">
        <w:rPr>
          <w:rFonts w:ascii="Times New Roman" w:hAnsi="Times New Roman"/>
          <w:sz w:val="22"/>
        </w:rPr>
        <w:t>follows</w:t>
      </w:r>
      <w:proofErr w:type="spellEnd"/>
      <w:r w:rsidRPr="00E11B9D">
        <w:rPr>
          <w:rFonts w:ascii="Times New Roman" w:hAnsi="Times New Roman"/>
          <w:sz w:val="22"/>
        </w:rPr>
        <w:t>:</w:t>
      </w:r>
      <w:proofErr w:type="gramEnd"/>
    </w:p>
    <w:p w14:paraId="74CE3196" w14:textId="77777777" w:rsidR="00E11B9D" w:rsidRPr="00E11B9D" w:rsidRDefault="00E11B9D" w:rsidP="00E11B9D">
      <w:pPr>
        <w:pStyle w:val="Heading2"/>
        <w:keepNext w:val="0"/>
        <w:ind w:left="567"/>
        <w:rPr>
          <w:rFonts w:ascii="Times New Roman" w:hAnsi="Times New Roman"/>
          <w:sz w:val="22"/>
          <w:u w:val="single"/>
        </w:rPr>
      </w:pPr>
      <w:r w:rsidRPr="00E11B9D">
        <w:rPr>
          <w:rFonts w:ascii="Times New Roman" w:hAnsi="Times New Roman"/>
          <w:sz w:val="22"/>
          <w:u w:val="single"/>
        </w:rPr>
        <w:t>Exemption of taxes</w:t>
      </w:r>
    </w:p>
    <w:p w14:paraId="2551429A" w14:textId="77777777" w:rsidR="00E11B9D" w:rsidRPr="00E11B9D" w:rsidRDefault="00E11B9D" w:rsidP="00E11B9D">
      <w:pPr>
        <w:pStyle w:val="Heading2"/>
        <w:ind w:left="567"/>
        <w:rPr>
          <w:rFonts w:ascii="Times New Roman" w:hAnsi="Times New Roman"/>
          <w:i/>
          <w:sz w:val="22"/>
        </w:rPr>
      </w:pPr>
      <w:r w:rsidRPr="00E11B9D">
        <w:rPr>
          <w:rFonts w:ascii="Times New Roman" w:hAnsi="Times New Roman"/>
          <w:sz w:val="22"/>
        </w:rPr>
        <w:t xml:space="preserve">The </w:t>
      </w:r>
      <w:proofErr w:type="spellStart"/>
      <w:r w:rsidRPr="00E11B9D">
        <w:rPr>
          <w:rFonts w:ascii="Times New Roman" w:hAnsi="Times New Roman"/>
          <w:sz w:val="22"/>
        </w:rPr>
        <w:t>European</w:t>
      </w:r>
      <w:proofErr w:type="spellEnd"/>
      <w:r w:rsidRPr="00E11B9D">
        <w:rPr>
          <w:rFonts w:ascii="Times New Roman" w:hAnsi="Times New Roman"/>
          <w:sz w:val="22"/>
        </w:rPr>
        <w:t xml:space="preserve"> Commission and </w:t>
      </w:r>
      <w:proofErr w:type="spellStart"/>
      <w:r w:rsidRPr="00E11B9D">
        <w:rPr>
          <w:rFonts w:ascii="Times New Roman" w:hAnsi="Times New Roman"/>
          <w:sz w:val="22"/>
        </w:rPr>
        <w:t>Republic</w:t>
      </w:r>
      <w:proofErr w:type="spellEnd"/>
      <w:r w:rsidRPr="00E11B9D">
        <w:rPr>
          <w:rFonts w:ascii="Times New Roman" w:hAnsi="Times New Roman"/>
          <w:sz w:val="22"/>
        </w:rPr>
        <w:t xml:space="preserve"> of </w:t>
      </w:r>
      <w:proofErr w:type="spellStart"/>
      <w:r w:rsidRPr="00E11B9D">
        <w:rPr>
          <w:rFonts w:ascii="Times New Roman" w:hAnsi="Times New Roman"/>
          <w:sz w:val="22"/>
        </w:rPr>
        <w:t>Serbia</w:t>
      </w:r>
      <w:proofErr w:type="spellEnd"/>
      <w:r w:rsidRPr="00E11B9D">
        <w:rPr>
          <w:rFonts w:ascii="Times New Roman" w:hAnsi="Times New Roman"/>
          <w:sz w:val="22"/>
        </w:rPr>
        <w:t xml:space="preserve"> have </w:t>
      </w:r>
      <w:proofErr w:type="spellStart"/>
      <w:r w:rsidRPr="00E11B9D">
        <w:rPr>
          <w:rFonts w:ascii="Times New Roman" w:hAnsi="Times New Roman"/>
          <w:sz w:val="22"/>
        </w:rPr>
        <w:t>agreed</w:t>
      </w:r>
      <w:proofErr w:type="spellEnd"/>
      <w:r w:rsidRPr="00E11B9D">
        <w:rPr>
          <w:rFonts w:ascii="Times New Roman" w:hAnsi="Times New Roman"/>
          <w:sz w:val="22"/>
        </w:rPr>
        <w:t xml:space="preserve"> in Framework agreement </w:t>
      </w:r>
      <w:proofErr w:type="spellStart"/>
      <w:r w:rsidRPr="00E11B9D">
        <w:rPr>
          <w:rFonts w:ascii="Times New Roman" w:hAnsi="Times New Roman"/>
          <w:sz w:val="22"/>
        </w:rPr>
        <w:t>between</w:t>
      </w:r>
      <w:proofErr w:type="spellEnd"/>
      <w:r w:rsidRPr="00E11B9D">
        <w:rPr>
          <w:rFonts w:ascii="Times New Roman" w:hAnsi="Times New Roman"/>
          <w:sz w:val="22"/>
        </w:rPr>
        <w:t xml:space="preserve"> the </w:t>
      </w:r>
      <w:proofErr w:type="spellStart"/>
      <w:r w:rsidRPr="00E11B9D">
        <w:rPr>
          <w:rFonts w:ascii="Times New Roman" w:hAnsi="Times New Roman"/>
          <w:sz w:val="22"/>
        </w:rPr>
        <w:t>Republic</w:t>
      </w:r>
      <w:proofErr w:type="spellEnd"/>
      <w:r w:rsidRPr="00E11B9D">
        <w:rPr>
          <w:rFonts w:ascii="Times New Roman" w:hAnsi="Times New Roman"/>
          <w:sz w:val="22"/>
        </w:rPr>
        <w:t xml:space="preserve"> of </w:t>
      </w:r>
      <w:proofErr w:type="spellStart"/>
      <w:r w:rsidRPr="00E11B9D">
        <w:rPr>
          <w:rFonts w:ascii="Times New Roman" w:hAnsi="Times New Roman"/>
          <w:sz w:val="22"/>
        </w:rPr>
        <w:t>Serbia</w:t>
      </w:r>
      <w:proofErr w:type="spellEnd"/>
      <w:r w:rsidRPr="00E11B9D">
        <w:rPr>
          <w:rFonts w:ascii="Times New Roman" w:hAnsi="Times New Roman"/>
          <w:sz w:val="22"/>
        </w:rPr>
        <w:t xml:space="preserve"> and the </w:t>
      </w:r>
      <w:proofErr w:type="spellStart"/>
      <w:r w:rsidRPr="00E11B9D">
        <w:rPr>
          <w:rFonts w:ascii="Times New Roman" w:hAnsi="Times New Roman"/>
          <w:sz w:val="22"/>
        </w:rPr>
        <w:t>European</w:t>
      </w:r>
      <w:proofErr w:type="spellEnd"/>
      <w:r w:rsidRPr="00E11B9D">
        <w:rPr>
          <w:rFonts w:ascii="Times New Roman" w:hAnsi="Times New Roman"/>
          <w:sz w:val="22"/>
        </w:rPr>
        <w:t xml:space="preserve"> Commission on the arrangements for </w:t>
      </w:r>
      <w:proofErr w:type="spellStart"/>
      <w:r w:rsidRPr="00E11B9D">
        <w:rPr>
          <w:rFonts w:ascii="Times New Roman" w:hAnsi="Times New Roman"/>
          <w:sz w:val="22"/>
        </w:rPr>
        <w:t>implementation</w:t>
      </w:r>
      <w:proofErr w:type="spellEnd"/>
      <w:r w:rsidRPr="00E11B9D">
        <w:rPr>
          <w:rFonts w:ascii="Times New Roman" w:hAnsi="Times New Roman"/>
          <w:sz w:val="22"/>
        </w:rPr>
        <w:t xml:space="preserve"> of union </w:t>
      </w:r>
      <w:proofErr w:type="spellStart"/>
      <w:r w:rsidRPr="00E11B9D">
        <w:rPr>
          <w:rFonts w:ascii="Times New Roman" w:hAnsi="Times New Roman"/>
          <w:sz w:val="22"/>
        </w:rPr>
        <w:t>financial</w:t>
      </w:r>
      <w:proofErr w:type="spellEnd"/>
      <w:r w:rsidRPr="00E11B9D">
        <w:rPr>
          <w:rFonts w:ascii="Times New Roman" w:hAnsi="Times New Roman"/>
          <w:sz w:val="22"/>
        </w:rPr>
        <w:t xml:space="preserve"> assistance to the </w:t>
      </w:r>
      <w:proofErr w:type="spellStart"/>
      <w:r w:rsidRPr="00E11B9D">
        <w:rPr>
          <w:rFonts w:ascii="Times New Roman" w:hAnsi="Times New Roman"/>
          <w:sz w:val="22"/>
        </w:rPr>
        <w:t>Republic</w:t>
      </w:r>
      <w:proofErr w:type="spellEnd"/>
      <w:r w:rsidRPr="00E11B9D">
        <w:rPr>
          <w:rFonts w:ascii="Times New Roman" w:hAnsi="Times New Roman"/>
          <w:sz w:val="22"/>
        </w:rPr>
        <w:t xml:space="preserve"> of </w:t>
      </w:r>
      <w:proofErr w:type="spellStart"/>
      <w:r w:rsidRPr="00E11B9D">
        <w:rPr>
          <w:rFonts w:ascii="Times New Roman" w:hAnsi="Times New Roman"/>
          <w:sz w:val="22"/>
        </w:rPr>
        <w:t>Serbia</w:t>
      </w:r>
      <w:proofErr w:type="spellEnd"/>
      <w:r w:rsidRPr="00E11B9D">
        <w:rPr>
          <w:rFonts w:ascii="Times New Roman" w:hAnsi="Times New Roman"/>
          <w:sz w:val="22"/>
        </w:rPr>
        <w:t xml:space="preserve"> </w:t>
      </w:r>
      <w:proofErr w:type="spellStart"/>
      <w:r w:rsidRPr="00E11B9D">
        <w:rPr>
          <w:rFonts w:ascii="Times New Roman" w:hAnsi="Times New Roman"/>
          <w:sz w:val="22"/>
        </w:rPr>
        <w:t>under</w:t>
      </w:r>
      <w:proofErr w:type="spellEnd"/>
      <w:r w:rsidRPr="00E11B9D">
        <w:rPr>
          <w:rFonts w:ascii="Times New Roman" w:hAnsi="Times New Roman"/>
          <w:sz w:val="22"/>
        </w:rPr>
        <w:t xml:space="preserve"> the instrument for </w:t>
      </w:r>
      <w:proofErr w:type="spellStart"/>
      <w:r w:rsidRPr="00E11B9D">
        <w:rPr>
          <w:rFonts w:ascii="Times New Roman" w:hAnsi="Times New Roman"/>
          <w:sz w:val="22"/>
        </w:rPr>
        <w:t>pre</w:t>
      </w:r>
      <w:proofErr w:type="spellEnd"/>
      <w:r w:rsidRPr="00E11B9D">
        <w:rPr>
          <w:rFonts w:ascii="Times New Roman" w:hAnsi="Times New Roman"/>
          <w:sz w:val="22"/>
        </w:rPr>
        <w:t xml:space="preserve">-accession assistance (IPA II) to </w:t>
      </w:r>
      <w:proofErr w:type="spellStart"/>
      <w:r w:rsidRPr="00E11B9D">
        <w:rPr>
          <w:rFonts w:ascii="Times New Roman" w:hAnsi="Times New Roman"/>
          <w:sz w:val="22"/>
        </w:rPr>
        <w:t>fully</w:t>
      </w:r>
      <w:proofErr w:type="spellEnd"/>
      <w:r w:rsidRPr="00E11B9D">
        <w:rPr>
          <w:rFonts w:ascii="Times New Roman" w:hAnsi="Times New Roman"/>
          <w:sz w:val="22"/>
        </w:rPr>
        <w:t xml:space="preserve"> </w:t>
      </w:r>
      <w:proofErr w:type="spellStart"/>
      <w:r w:rsidRPr="00E11B9D">
        <w:rPr>
          <w:rFonts w:ascii="Times New Roman" w:hAnsi="Times New Roman"/>
          <w:sz w:val="22"/>
        </w:rPr>
        <w:t>exonerate</w:t>
      </w:r>
      <w:proofErr w:type="spellEnd"/>
      <w:r w:rsidRPr="00E11B9D">
        <w:rPr>
          <w:rFonts w:ascii="Times New Roman" w:hAnsi="Times New Roman"/>
          <w:sz w:val="22"/>
        </w:rPr>
        <w:t xml:space="preserve"> the </w:t>
      </w:r>
      <w:proofErr w:type="spellStart"/>
      <w:r w:rsidRPr="00E11B9D">
        <w:rPr>
          <w:rFonts w:ascii="Times New Roman" w:hAnsi="Times New Roman"/>
          <w:sz w:val="22"/>
        </w:rPr>
        <w:t>following</w:t>
      </w:r>
      <w:proofErr w:type="spellEnd"/>
      <w:r w:rsidRPr="00E11B9D">
        <w:rPr>
          <w:rFonts w:ascii="Times New Roman" w:hAnsi="Times New Roman"/>
          <w:sz w:val="22"/>
        </w:rPr>
        <w:t xml:space="preserve"> </w:t>
      </w:r>
      <w:proofErr w:type="gramStart"/>
      <w:r w:rsidRPr="00E11B9D">
        <w:rPr>
          <w:rFonts w:ascii="Times New Roman" w:hAnsi="Times New Roman"/>
          <w:sz w:val="22"/>
        </w:rPr>
        <w:t>taxes:</w:t>
      </w:r>
      <w:proofErr w:type="gramEnd"/>
      <w:r w:rsidRPr="00E11B9D">
        <w:rPr>
          <w:rFonts w:ascii="Times New Roman" w:hAnsi="Times New Roman"/>
          <w:sz w:val="22"/>
        </w:rPr>
        <w:t xml:space="preserve"> VAT, customs and import </w:t>
      </w:r>
      <w:proofErr w:type="spellStart"/>
      <w:r w:rsidRPr="00E11B9D">
        <w:rPr>
          <w:rFonts w:ascii="Times New Roman" w:hAnsi="Times New Roman"/>
          <w:sz w:val="22"/>
        </w:rPr>
        <w:t>duties</w:t>
      </w:r>
      <w:proofErr w:type="spellEnd"/>
      <w:r w:rsidRPr="00E11B9D">
        <w:rPr>
          <w:rFonts w:ascii="Times New Roman" w:hAnsi="Times New Roman"/>
          <w:sz w:val="22"/>
        </w:rPr>
        <w:t xml:space="preserve"> and </w:t>
      </w:r>
      <w:proofErr w:type="spellStart"/>
      <w:r w:rsidRPr="00E11B9D">
        <w:rPr>
          <w:rFonts w:ascii="Times New Roman" w:hAnsi="Times New Roman"/>
          <w:sz w:val="22"/>
        </w:rPr>
        <w:t>levies</w:t>
      </w:r>
      <w:proofErr w:type="spellEnd"/>
      <w:r w:rsidRPr="00E11B9D">
        <w:rPr>
          <w:rFonts w:ascii="Times New Roman" w:hAnsi="Times New Roman"/>
          <w:sz w:val="22"/>
        </w:rPr>
        <w:t xml:space="preserve"> and/or charges </w:t>
      </w:r>
      <w:proofErr w:type="spellStart"/>
      <w:r w:rsidRPr="00E11B9D">
        <w:rPr>
          <w:rFonts w:ascii="Times New Roman" w:hAnsi="Times New Roman"/>
          <w:sz w:val="22"/>
        </w:rPr>
        <w:t>having</w:t>
      </w:r>
      <w:proofErr w:type="spellEnd"/>
      <w:r w:rsidRPr="00E11B9D">
        <w:rPr>
          <w:rFonts w:ascii="Times New Roman" w:hAnsi="Times New Roman"/>
          <w:sz w:val="22"/>
        </w:rPr>
        <w:t xml:space="preserve"> </w:t>
      </w:r>
      <w:proofErr w:type="spellStart"/>
      <w:r w:rsidRPr="00E11B9D">
        <w:rPr>
          <w:rFonts w:ascii="Times New Roman" w:hAnsi="Times New Roman"/>
          <w:sz w:val="22"/>
        </w:rPr>
        <w:t>equivalent</w:t>
      </w:r>
      <w:proofErr w:type="spellEnd"/>
      <w:r w:rsidRPr="00E11B9D">
        <w:rPr>
          <w:rFonts w:ascii="Times New Roman" w:hAnsi="Times New Roman"/>
          <w:sz w:val="22"/>
        </w:rPr>
        <w:t xml:space="preserve"> </w:t>
      </w:r>
      <w:proofErr w:type="spellStart"/>
      <w:r w:rsidRPr="00E11B9D">
        <w:rPr>
          <w:rFonts w:ascii="Times New Roman" w:hAnsi="Times New Roman"/>
          <w:sz w:val="22"/>
        </w:rPr>
        <w:t>effect</w:t>
      </w:r>
      <w:proofErr w:type="spellEnd"/>
      <w:r w:rsidRPr="00E11B9D">
        <w:rPr>
          <w:rFonts w:ascii="Times New Roman" w:hAnsi="Times New Roman"/>
          <w:sz w:val="22"/>
        </w:rPr>
        <w:t xml:space="preserve"> are not </w:t>
      </w:r>
      <w:proofErr w:type="spellStart"/>
      <w:r w:rsidRPr="00E11B9D">
        <w:rPr>
          <w:rFonts w:ascii="Times New Roman" w:hAnsi="Times New Roman"/>
          <w:sz w:val="22"/>
        </w:rPr>
        <w:t>eligible</w:t>
      </w:r>
      <w:proofErr w:type="spellEnd"/>
      <w:r w:rsidRPr="00E11B9D">
        <w:rPr>
          <w:rFonts w:ascii="Times New Roman" w:hAnsi="Times New Roman"/>
          <w:sz w:val="22"/>
        </w:rPr>
        <w:t xml:space="preserve"> </w:t>
      </w:r>
      <w:proofErr w:type="spellStart"/>
      <w:r w:rsidRPr="00E11B9D">
        <w:rPr>
          <w:rFonts w:ascii="Times New Roman" w:hAnsi="Times New Roman"/>
          <w:sz w:val="22"/>
        </w:rPr>
        <w:t>under</w:t>
      </w:r>
      <w:proofErr w:type="spellEnd"/>
      <w:r w:rsidRPr="00E11B9D">
        <w:rPr>
          <w:rFonts w:ascii="Times New Roman" w:hAnsi="Times New Roman"/>
          <w:sz w:val="22"/>
        </w:rPr>
        <w:t xml:space="preserve"> IPA II. This </w:t>
      </w:r>
      <w:proofErr w:type="spellStart"/>
      <w:r w:rsidRPr="00E11B9D">
        <w:rPr>
          <w:rFonts w:ascii="Times New Roman" w:hAnsi="Times New Roman"/>
          <w:sz w:val="22"/>
        </w:rPr>
        <w:t>rule</w:t>
      </w:r>
      <w:proofErr w:type="spellEnd"/>
      <w:r w:rsidRPr="00E11B9D">
        <w:rPr>
          <w:rFonts w:ascii="Times New Roman" w:hAnsi="Times New Roman"/>
          <w:sz w:val="22"/>
        </w:rPr>
        <w:t xml:space="preserve"> </w:t>
      </w:r>
      <w:proofErr w:type="spellStart"/>
      <w:r w:rsidRPr="00E11B9D">
        <w:rPr>
          <w:rFonts w:ascii="Times New Roman" w:hAnsi="Times New Roman"/>
          <w:sz w:val="22"/>
        </w:rPr>
        <w:t>shall</w:t>
      </w:r>
      <w:proofErr w:type="spellEnd"/>
      <w:r w:rsidRPr="00E11B9D">
        <w:rPr>
          <w:rFonts w:ascii="Times New Roman" w:hAnsi="Times New Roman"/>
          <w:sz w:val="22"/>
        </w:rPr>
        <w:t xml:space="preserve"> </w:t>
      </w:r>
      <w:proofErr w:type="spellStart"/>
      <w:r w:rsidRPr="00E11B9D">
        <w:rPr>
          <w:rFonts w:ascii="Times New Roman" w:hAnsi="Times New Roman"/>
          <w:sz w:val="22"/>
        </w:rPr>
        <w:t>also</w:t>
      </w:r>
      <w:proofErr w:type="spellEnd"/>
      <w:r w:rsidRPr="00E11B9D">
        <w:rPr>
          <w:rFonts w:ascii="Times New Roman" w:hAnsi="Times New Roman"/>
          <w:sz w:val="22"/>
        </w:rPr>
        <w:t xml:space="preserve"> </w:t>
      </w:r>
      <w:proofErr w:type="spellStart"/>
      <w:r w:rsidRPr="00E11B9D">
        <w:rPr>
          <w:rFonts w:ascii="Times New Roman" w:hAnsi="Times New Roman"/>
          <w:sz w:val="22"/>
        </w:rPr>
        <w:t>apply</w:t>
      </w:r>
      <w:proofErr w:type="spellEnd"/>
      <w:r w:rsidRPr="00E11B9D">
        <w:rPr>
          <w:rFonts w:ascii="Times New Roman" w:hAnsi="Times New Roman"/>
          <w:sz w:val="22"/>
        </w:rPr>
        <w:t xml:space="preserve"> to </w:t>
      </w:r>
      <w:proofErr w:type="spellStart"/>
      <w:r w:rsidRPr="00E11B9D">
        <w:rPr>
          <w:rFonts w:ascii="Times New Roman" w:hAnsi="Times New Roman"/>
          <w:sz w:val="22"/>
        </w:rPr>
        <w:t>co-financing</w:t>
      </w:r>
      <w:proofErr w:type="spellEnd"/>
      <w:r w:rsidRPr="00E11B9D">
        <w:rPr>
          <w:rFonts w:ascii="Times New Roman" w:hAnsi="Times New Roman"/>
          <w:sz w:val="22"/>
        </w:rPr>
        <w:t xml:space="preserve"> </w:t>
      </w:r>
      <w:proofErr w:type="spellStart"/>
      <w:r w:rsidRPr="00E11B9D">
        <w:rPr>
          <w:rFonts w:ascii="Times New Roman" w:hAnsi="Times New Roman"/>
          <w:sz w:val="22"/>
        </w:rPr>
        <w:t>provided</w:t>
      </w:r>
      <w:proofErr w:type="spellEnd"/>
      <w:r w:rsidRPr="00E11B9D">
        <w:rPr>
          <w:rFonts w:ascii="Times New Roman" w:hAnsi="Times New Roman"/>
          <w:sz w:val="22"/>
        </w:rPr>
        <w:t xml:space="preserve"> by the IPA II </w:t>
      </w:r>
      <w:proofErr w:type="spellStart"/>
      <w:r w:rsidRPr="00E11B9D">
        <w:rPr>
          <w:rFonts w:ascii="Times New Roman" w:hAnsi="Times New Roman"/>
          <w:sz w:val="22"/>
        </w:rPr>
        <w:t>beneficiary</w:t>
      </w:r>
      <w:proofErr w:type="spellEnd"/>
      <w:r w:rsidRPr="00E11B9D">
        <w:rPr>
          <w:rFonts w:ascii="Times New Roman" w:hAnsi="Times New Roman"/>
          <w:sz w:val="22"/>
        </w:rPr>
        <w:t xml:space="preserve"> and </w:t>
      </w:r>
      <w:proofErr w:type="spellStart"/>
      <w:r w:rsidRPr="00E11B9D">
        <w:rPr>
          <w:rFonts w:ascii="Times New Roman" w:hAnsi="Times New Roman"/>
          <w:sz w:val="22"/>
        </w:rPr>
        <w:t>recipients</w:t>
      </w:r>
      <w:proofErr w:type="spellEnd"/>
      <w:r w:rsidRPr="00E11B9D">
        <w:rPr>
          <w:rFonts w:ascii="Times New Roman" w:hAnsi="Times New Roman"/>
          <w:sz w:val="22"/>
        </w:rPr>
        <w:t xml:space="preserve"> of IPA II assistance. </w:t>
      </w:r>
      <w:proofErr w:type="spellStart"/>
      <w:r w:rsidRPr="00E11B9D">
        <w:rPr>
          <w:rFonts w:ascii="Times New Roman" w:hAnsi="Times New Roman"/>
          <w:sz w:val="22"/>
        </w:rPr>
        <w:t>Further</w:t>
      </w:r>
      <w:proofErr w:type="spellEnd"/>
      <w:r w:rsidRPr="00E11B9D">
        <w:rPr>
          <w:rFonts w:ascii="Times New Roman" w:hAnsi="Times New Roman"/>
          <w:sz w:val="22"/>
        </w:rPr>
        <w:t xml:space="preserve"> instructions on exemption </w:t>
      </w:r>
      <w:proofErr w:type="spellStart"/>
      <w:r w:rsidRPr="00E11B9D">
        <w:rPr>
          <w:rFonts w:ascii="Times New Roman" w:hAnsi="Times New Roman"/>
          <w:sz w:val="22"/>
        </w:rPr>
        <w:t>procedures</w:t>
      </w:r>
      <w:proofErr w:type="spellEnd"/>
      <w:r w:rsidRPr="00E11B9D">
        <w:rPr>
          <w:rFonts w:ascii="Times New Roman" w:hAnsi="Times New Roman"/>
          <w:sz w:val="22"/>
        </w:rPr>
        <w:t xml:space="preserve"> </w:t>
      </w:r>
      <w:proofErr w:type="spellStart"/>
      <w:r w:rsidRPr="00E11B9D">
        <w:rPr>
          <w:rFonts w:ascii="Times New Roman" w:hAnsi="Times New Roman"/>
          <w:sz w:val="22"/>
        </w:rPr>
        <w:t>prescribed</w:t>
      </w:r>
      <w:proofErr w:type="spellEnd"/>
      <w:r w:rsidRPr="00E11B9D">
        <w:rPr>
          <w:rFonts w:ascii="Times New Roman" w:hAnsi="Times New Roman"/>
          <w:sz w:val="22"/>
        </w:rPr>
        <w:t xml:space="preserve"> by the national </w:t>
      </w:r>
      <w:proofErr w:type="spellStart"/>
      <w:r w:rsidRPr="00E11B9D">
        <w:rPr>
          <w:rFonts w:ascii="Times New Roman" w:hAnsi="Times New Roman"/>
          <w:sz w:val="22"/>
        </w:rPr>
        <w:t>legislation</w:t>
      </w:r>
      <w:proofErr w:type="spellEnd"/>
      <w:r w:rsidRPr="00E11B9D">
        <w:rPr>
          <w:rFonts w:ascii="Times New Roman" w:hAnsi="Times New Roman"/>
          <w:sz w:val="22"/>
        </w:rPr>
        <w:t xml:space="preserve"> in force </w:t>
      </w:r>
      <w:proofErr w:type="spellStart"/>
      <w:r w:rsidRPr="00E11B9D">
        <w:rPr>
          <w:rFonts w:ascii="Times New Roman" w:hAnsi="Times New Roman"/>
          <w:sz w:val="22"/>
        </w:rPr>
        <w:t>will</w:t>
      </w:r>
      <w:proofErr w:type="spellEnd"/>
      <w:r w:rsidRPr="00E11B9D">
        <w:rPr>
          <w:rFonts w:ascii="Times New Roman" w:hAnsi="Times New Roman"/>
          <w:sz w:val="22"/>
        </w:rPr>
        <w:t xml:space="preserve"> </w:t>
      </w:r>
      <w:proofErr w:type="spellStart"/>
      <w:r w:rsidRPr="00E11B9D">
        <w:rPr>
          <w:rFonts w:ascii="Times New Roman" w:hAnsi="Times New Roman"/>
          <w:sz w:val="22"/>
        </w:rPr>
        <w:t>be</w:t>
      </w:r>
      <w:proofErr w:type="spellEnd"/>
      <w:r w:rsidRPr="00E11B9D">
        <w:rPr>
          <w:rFonts w:ascii="Times New Roman" w:hAnsi="Times New Roman"/>
          <w:sz w:val="22"/>
        </w:rPr>
        <w:t xml:space="preserve"> </w:t>
      </w:r>
      <w:proofErr w:type="spellStart"/>
      <w:r w:rsidRPr="00E11B9D">
        <w:rPr>
          <w:rFonts w:ascii="Times New Roman" w:hAnsi="Times New Roman"/>
          <w:sz w:val="22"/>
        </w:rPr>
        <w:t>provided</w:t>
      </w:r>
      <w:proofErr w:type="spellEnd"/>
      <w:r w:rsidRPr="00E11B9D">
        <w:rPr>
          <w:rFonts w:ascii="Times New Roman" w:hAnsi="Times New Roman"/>
          <w:sz w:val="22"/>
        </w:rPr>
        <w:t xml:space="preserve"> by the </w:t>
      </w:r>
      <w:proofErr w:type="spellStart"/>
      <w:r w:rsidRPr="00E11B9D">
        <w:rPr>
          <w:rFonts w:ascii="Times New Roman" w:hAnsi="Times New Roman"/>
          <w:sz w:val="22"/>
        </w:rPr>
        <w:t>contracting</w:t>
      </w:r>
      <w:proofErr w:type="spellEnd"/>
      <w:r w:rsidRPr="00E11B9D">
        <w:rPr>
          <w:rFonts w:ascii="Times New Roman" w:hAnsi="Times New Roman"/>
          <w:sz w:val="22"/>
        </w:rPr>
        <w:t xml:space="preserve"> </w:t>
      </w:r>
      <w:proofErr w:type="spellStart"/>
      <w:r w:rsidRPr="00E11B9D">
        <w:rPr>
          <w:rFonts w:ascii="Times New Roman" w:hAnsi="Times New Roman"/>
          <w:sz w:val="22"/>
        </w:rPr>
        <w:t>authority</w:t>
      </w:r>
      <w:proofErr w:type="spellEnd"/>
      <w:r w:rsidRPr="00E11B9D">
        <w:rPr>
          <w:rFonts w:ascii="Times New Roman" w:hAnsi="Times New Roman"/>
          <w:sz w:val="22"/>
        </w:rPr>
        <w:t xml:space="preserve"> once </w:t>
      </w:r>
      <w:proofErr w:type="spellStart"/>
      <w:r w:rsidRPr="00E11B9D">
        <w:rPr>
          <w:rFonts w:ascii="Times New Roman" w:hAnsi="Times New Roman"/>
          <w:sz w:val="22"/>
        </w:rPr>
        <w:t>contract</w:t>
      </w:r>
      <w:proofErr w:type="spellEnd"/>
      <w:r w:rsidRPr="00E11B9D">
        <w:rPr>
          <w:rFonts w:ascii="Times New Roman" w:hAnsi="Times New Roman"/>
          <w:sz w:val="22"/>
        </w:rPr>
        <w:t xml:space="preserve"> </w:t>
      </w:r>
      <w:proofErr w:type="spellStart"/>
      <w:r w:rsidRPr="00E11B9D">
        <w:rPr>
          <w:rFonts w:ascii="Times New Roman" w:hAnsi="Times New Roman"/>
          <w:sz w:val="22"/>
        </w:rPr>
        <w:t>is</w:t>
      </w:r>
      <w:proofErr w:type="spellEnd"/>
      <w:r w:rsidRPr="00E11B9D">
        <w:rPr>
          <w:rFonts w:ascii="Times New Roman" w:hAnsi="Times New Roman"/>
          <w:sz w:val="22"/>
        </w:rPr>
        <w:t xml:space="preserve"> </w:t>
      </w:r>
      <w:proofErr w:type="spellStart"/>
      <w:r w:rsidRPr="00E11B9D">
        <w:rPr>
          <w:rFonts w:ascii="Times New Roman" w:hAnsi="Times New Roman"/>
          <w:sz w:val="22"/>
        </w:rPr>
        <w:t>signed</w:t>
      </w:r>
      <w:proofErr w:type="spellEnd"/>
      <w:r w:rsidRPr="00E11B9D">
        <w:rPr>
          <w:rFonts w:ascii="Times New Roman" w:hAnsi="Times New Roman"/>
          <w:sz w:val="22"/>
        </w:rPr>
        <w:t>.</w:t>
      </w:r>
      <w:r w:rsidRPr="00E11B9D" w:rsidDel="00ED53E8">
        <w:rPr>
          <w:rFonts w:ascii="Times New Roman" w:hAnsi="Times New Roman"/>
          <w:sz w:val="22"/>
        </w:rPr>
        <w:t xml:space="preserve"> </w:t>
      </w:r>
    </w:p>
    <w:p w14:paraId="3974D235" w14:textId="77777777" w:rsidR="0047783A" w:rsidRPr="009E5CB8" w:rsidRDefault="0047783A" w:rsidP="00A4424B">
      <w:pPr>
        <w:pStyle w:val="Heading1"/>
      </w:pPr>
      <w:bookmarkStart w:id="12" w:name="_Toc42488076"/>
      <w:r w:rsidRPr="009E5CB8">
        <w:t>Lots</w:t>
      </w:r>
      <w:bookmarkEnd w:id="12"/>
    </w:p>
    <w:p w14:paraId="51B100F0" w14:textId="77777777" w:rsidR="0047783A" w:rsidRPr="00443D42" w:rsidRDefault="0047783A" w:rsidP="00E82463">
      <w:pPr>
        <w:pStyle w:val="Heading2"/>
        <w:keepNext w:val="0"/>
        <w:ind w:left="567" w:hanging="567"/>
        <w:jc w:val="both"/>
        <w:rPr>
          <w:rFonts w:ascii="Times New Roman" w:hAnsi="Times New Roman"/>
          <w:sz w:val="22"/>
          <w:lang w:val="en-GB"/>
        </w:rPr>
      </w:pPr>
      <w:r w:rsidRPr="009E5CB8">
        <w:rPr>
          <w:rFonts w:ascii="Times New Roman" w:hAnsi="Times New Roman"/>
          <w:sz w:val="22"/>
          <w:lang w:val="en-GB"/>
        </w:rPr>
        <w:t>7.1</w:t>
      </w:r>
      <w:r w:rsidRPr="009E5CB8">
        <w:rPr>
          <w:rFonts w:ascii="Times New Roman" w:hAnsi="Times New Roman"/>
          <w:sz w:val="22"/>
          <w:lang w:val="en-GB"/>
        </w:rPr>
        <w:tab/>
        <w:t>The</w:t>
      </w:r>
      <w:r w:rsidRPr="00443D42">
        <w:rPr>
          <w:rFonts w:ascii="Times New Roman" w:hAnsi="Times New Roman"/>
          <w:sz w:val="22"/>
          <w:lang w:val="en-GB"/>
        </w:rPr>
        <w:t xml:space="preserve"> tenderer may submit a tender for one lot, several or all of the lots.</w:t>
      </w:r>
      <w:r w:rsidR="00703425" w:rsidRPr="00443D42">
        <w:rPr>
          <w:rFonts w:ascii="Times New Roman" w:hAnsi="Times New Roman"/>
          <w:sz w:val="22"/>
          <w:lang w:val="en-GB"/>
        </w:rPr>
        <w:t xml:space="preserve"> </w:t>
      </w:r>
    </w:p>
    <w:p w14:paraId="0E7DCE2F" w14:textId="77777777" w:rsidR="0047783A" w:rsidRPr="00443D42" w:rsidRDefault="0047783A" w:rsidP="00E82463">
      <w:pPr>
        <w:pStyle w:val="Heading2"/>
        <w:keepNext w:val="0"/>
        <w:ind w:left="567" w:hanging="567"/>
        <w:jc w:val="both"/>
        <w:rPr>
          <w:rFonts w:ascii="Times New Roman" w:hAnsi="Times New Roman"/>
          <w:lang w:val="en-GB"/>
        </w:rPr>
      </w:pPr>
      <w:r w:rsidRPr="00443D42">
        <w:rPr>
          <w:rFonts w:ascii="Times New Roman" w:hAnsi="Times New Roman"/>
          <w:sz w:val="22"/>
          <w:lang w:val="en-GB"/>
        </w:rPr>
        <w:t>7.2</w:t>
      </w:r>
      <w:r w:rsidRPr="00443D42">
        <w:rPr>
          <w:rFonts w:ascii="Times New Roman" w:hAnsi="Times New Roman"/>
          <w:sz w:val="22"/>
          <w:lang w:val="en-GB"/>
        </w:rPr>
        <w:tab/>
        <w:t xml:space="preserve">Each lot will form a separate contract and the quantities indicated for different lots will be indivisible. The tenderer must offer the whole of the quantity or quantities indicated for each lot. Under no circumstances must tenders </w:t>
      </w:r>
      <w:r w:rsidR="00164F15" w:rsidRPr="00443D42">
        <w:rPr>
          <w:rFonts w:ascii="Times New Roman" w:hAnsi="Times New Roman"/>
          <w:sz w:val="22"/>
          <w:lang w:val="en-GB"/>
        </w:rPr>
        <w:t xml:space="preserve">be considered </w:t>
      </w:r>
      <w:r w:rsidRPr="00443D42">
        <w:rPr>
          <w:rFonts w:ascii="Times New Roman" w:hAnsi="Times New Roman"/>
          <w:sz w:val="22"/>
          <w:lang w:val="en-GB"/>
        </w:rPr>
        <w:t>for part of the quantities required. If the tenderer is awarded more than one lot, a single contract may be concluded covering all those lots.</w:t>
      </w:r>
    </w:p>
    <w:p w14:paraId="0B5B9022" w14:textId="77777777" w:rsidR="0047783A" w:rsidRPr="00443D42" w:rsidRDefault="0047783A" w:rsidP="00E82463">
      <w:pPr>
        <w:pStyle w:val="Heading2"/>
        <w:keepNext w:val="0"/>
        <w:ind w:left="567" w:hanging="567"/>
        <w:jc w:val="both"/>
        <w:rPr>
          <w:rFonts w:ascii="Times New Roman" w:hAnsi="Times New Roman"/>
          <w:sz w:val="22"/>
          <w:lang w:val="en-GB"/>
        </w:rPr>
      </w:pPr>
      <w:r w:rsidRPr="00443D42">
        <w:rPr>
          <w:rFonts w:ascii="Times New Roman" w:hAnsi="Times New Roman"/>
          <w:sz w:val="22"/>
          <w:lang w:val="en-GB"/>
        </w:rPr>
        <w:t>7.3</w:t>
      </w:r>
      <w:r w:rsidRPr="00443D42">
        <w:rPr>
          <w:rFonts w:ascii="Times New Roman" w:hAnsi="Times New Roman"/>
          <w:sz w:val="22"/>
          <w:lang w:val="en-GB"/>
        </w:rPr>
        <w:tab/>
        <w:t>A tenderer may include in its tender the overall discount it would grant in the event of some or all of the lots for which it has submitted a tender being awarded. The discount should be clearly indicated for each lot in such a way that it can be announced during the public tender opening session.</w:t>
      </w:r>
    </w:p>
    <w:p w14:paraId="52B51E86" w14:textId="77777777" w:rsidR="0047783A" w:rsidRPr="00E82463" w:rsidRDefault="0047783A" w:rsidP="00E82463">
      <w:pPr>
        <w:pStyle w:val="Heading2"/>
        <w:keepNext w:val="0"/>
        <w:ind w:left="567" w:hanging="567"/>
        <w:jc w:val="both"/>
        <w:rPr>
          <w:rFonts w:ascii="Times New Roman" w:hAnsi="Times New Roman"/>
          <w:lang w:val="en-GB"/>
        </w:rPr>
      </w:pPr>
      <w:r w:rsidRPr="00443D42">
        <w:rPr>
          <w:rFonts w:ascii="Times New Roman" w:hAnsi="Times New Roman"/>
          <w:sz w:val="22"/>
          <w:szCs w:val="22"/>
          <w:lang w:val="en-GB"/>
        </w:rPr>
        <w:t>7.4</w:t>
      </w:r>
      <w:r w:rsidRPr="00443D42">
        <w:rPr>
          <w:rFonts w:ascii="Times New Roman" w:hAnsi="Times New Roman"/>
          <w:sz w:val="22"/>
          <w:szCs w:val="22"/>
          <w:lang w:val="en-GB"/>
        </w:rPr>
        <w:tab/>
        <w:t xml:space="preserve">Contracts will be awarded lot by lot, but the </w:t>
      </w:r>
      <w:r w:rsidR="00715B35" w:rsidRPr="00443D42">
        <w:rPr>
          <w:rFonts w:ascii="Times New Roman" w:hAnsi="Times New Roman"/>
          <w:sz w:val="22"/>
          <w:szCs w:val="22"/>
          <w:lang w:val="en-GB"/>
        </w:rPr>
        <w:t>c</w:t>
      </w:r>
      <w:r w:rsidRPr="00443D42">
        <w:rPr>
          <w:rFonts w:ascii="Times New Roman" w:hAnsi="Times New Roman"/>
          <w:sz w:val="22"/>
          <w:szCs w:val="22"/>
          <w:lang w:val="en-GB"/>
        </w:rPr>
        <w:t xml:space="preserve">ontracting </w:t>
      </w:r>
      <w:r w:rsidR="00715B35" w:rsidRPr="00443D42">
        <w:rPr>
          <w:rFonts w:ascii="Times New Roman" w:hAnsi="Times New Roman"/>
          <w:sz w:val="22"/>
          <w:szCs w:val="22"/>
          <w:lang w:val="en-GB"/>
        </w:rPr>
        <w:t>a</w:t>
      </w:r>
      <w:r w:rsidRPr="00443D42">
        <w:rPr>
          <w:rFonts w:ascii="Times New Roman" w:hAnsi="Times New Roman"/>
          <w:sz w:val="22"/>
          <w:szCs w:val="22"/>
          <w:lang w:val="en-GB"/>
        </w:rPr>
        <w:t>uthority may select the most favourable overall solution after taking account of any discounts offered</w:t>
      </w:r>
      <w:r w:rsidRPr="00443D42">
        <w:rPr>
          <w:rFonts w:ascii="Times New Roman" w:hAnsi="Times New Roman"/>
          <w:lang w:val="en-GB"/>
        </w:rPr>
        <w:t>.</w:t>
      </w:r>
    </w:p>
    <w:p w14:paraId="0960E109" w14:textId="77777777" w:rsidR="0047783A" w:rsidRPr="00E82463" w:rsidRDefault="0047783A" w:rsidP="00A4424B">
      <w:pPr>
        <w:pStyle w:val="Heading1"/>
      </w:pPr>
      <w:bookmarkStart w:id="13" w:name="_Toc42488077"/>
      <w:proofErr w:type="spellStart"/>
      <w:r w:rsidRPr="00E82463">
        <w:lastRenderedPageBreak/>
        <w:t>Period</w:t>
      </w:r>
      <w:proofErr w:type="spellEnd"/>
      <w:r w:rsidRPr="00E82463">
        <w:t xml:space="preserve"> of </w:t>
      </w:r>
      <w:proofErr w:type="spellStart"/>
      <w:r w:rsidRPr="00E82463">
        <w:t>validity</w:t>
      </w:r>
      <w:bookmarkEnd w:id="13"/>
      <w:proofErr w:type="spellEnd"/>
    </w:p>
    <w:p w14:paraId="64A5CE64" w14:textId="77777777" w:rsidR="0047783A" w:rsidRPr="00E82463"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 xml:space="preserve">Tenderers </w:t>
      </w:r>
      <w:r w:rsidR="00FE7D87" w:rsidRPr="00E82463">
        <w:rPr>
          <w:rFonts w:ascii="Times New Roman" w:hAnsi="Times New Roman"/>
          <w:sz w:val="22"/>
          <w:lang w:val="en-GB"/>
        </w:rPr>
        <w:t>will</w:t>
      </w:r>
      <w:r w:rsidRPr="00E82463">
        <w:rPr>
          <w:rFonts w:ascii="Times New Roman" w:hAnsi="Times New Roman"/>
          <w:sz w:val="22"/>
          <w:lang w:val="en-GB"/>
        </w:rPr>
        <w:t xml:space="preserve"> be bound by their tenders for a period of 90 days from the deadline for the submission of tenders.</w:t>
      </w:r>
    </w:p>
    <w:p w14:paraId="47EBAE0A" w14:textId="77777777" w:rsidR="0047783A" w:rsidRPr="00E66FD7"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sidR="00715B35">
        <w:rPr>
          <w:rFonts w:ascii="Times New Roman" w:hAnsi="Times New Roman"/>
          <w:sz w:val="22"/>
          <w:lang w:val="en-GB"/>
        </w:rPr>
        <w:t>c</w:t>
      </w:r>
      <w:r w:rsidRPr="00E82463">
        <w:rPr>
          <w:rFonts w:ascii="Times New Roman" w:hAnsi="Times New Roman"/>
          <w:sz w:val="22"/>
          <w:lang w:val="en-GB"/>
        </w:rPr>
        <w:t xml:space="preserve">ontracting </w:t>
      </w:r>
      <w:r w:rsidR="00715B35">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Pr>
          <w:rFonts w:ascii="Times New Roman" w:hAnsi="Times New Roman"/>
          <w:sz w:val="22"/>
          <w:lang w:val="en-GB"/>
        </w:rPr>
        <w:t xml:space="preserve"> </w:t>
      </w:r>
      <w:r w:rsidR="00E66FD7" w:rsidRPr="00E66FD7">
        <w:rPr>
          <w:rFonts w:ascii="Times New Roman" w:hAnsi="Times New Roman"/>
          <w:sz w:val="22"/>
          <w:lang w:val="en-GB"/>
        </w:rPr>
        <w:t xml:space="preserve">In case the contracting authority is required to obtain the recommendation of the panel referred to in </w:t>
      </w:r>
      <w:r w:rsidR="005F1EC7">
        <w:rPr>
          <w:rFonts w:ascii="Times New Roman" w:hAnsi="Times New Roman"/>
          <w:sz w:val="22"/>
          <w:lang w:val="en-GB"/>
        </w:rPr>
        <w:t>S</w:t>
      </w:r>
      <w:r w:rsidR="00E66FD7" w:rsidRPr="00E66FD7">
        <w:rPr>
          <w:rFonts w:ascii="Times New Roman" w:hAnsi="Times New Roman"/>
          <w:sz w:val="22"/>
          <w:lang w:val="en-GB"/>
        </w:rPr>
        <w:t xml:space="preserve">ection </w:t>
      </w:r>
      <w:r w:rsidR="005C1201">
        <w:rPr>
          <w:rFonts w:ascii="Times New Roman" w:hAnsi="Times New Roman"/>
          <w:sz w:val="22"/>
          <w:lang w:val="en-GB"/>
        </w:rPr>
        <w:t>2.6.10.1.1.</w:t>
      </w:r>
      <w:r w:rsidR="00E66FD7" w:rsidRPr="00E66FD7">
        <w:rPr>
          <w:rFonts w:ascii="Times New Roman" w:hAnsi="Times New Roman"/>
          <w:sz w:val="22"/>
          <w:lang w:val="en-GB"/>
        </w:rPr>
        <w:t xml:space="preserve"> of the </w:t>
      </w:r>
      <w:r w:rsidR="005C1201">
        <w:rPr>
          <w:rFonts w:ascii="Times New Roman" w:hAnsi="Times New Roman"/>
          <w:sz w:val="22"/>
          <w:lang w:val="en-GB"/>
        </w:rPr>
        <w:t>p</w:t>
      </w:r>
      <w:r w:rsidR="00E66FD7" w:rsidRPr="00E66FD7">
        <w:rPr>
          <w:rFonts w:ascii="Times New Roman" w:hAnsi="Times New Roman"/>
          <w:sz w:val="22"/>
          <w:lang w:val="en-GB"/>
        </w:rPr>
        <w:t xml:space="preserve">ractical </w:t>
      </w:r>
      <w:r w:rsidR="005C1201">
        <w:rPr>
          <w:rFonts w:ascii="Times New Roman" w:hAnsi="Times New Roman"/>
          <w:sz w:val="22"/>
          <w:lang w:val="en-GB"/>
        </w:rPr>
        <w:t>g</w:t>
      </w:r>
      <w:r w:rsidR="00E66FD7" w:rsidRPr="00E66FD7">
        <w:rPr>
          <w:rFonts w:ascii="Times New Roman" w:hAnsi="Times New Roman"/>
          <w:sz w:val="22"/>
          <w:lang w:val="en-GB"/>
        </w:rPr>
        <w:t>uide, the contracting authority may</w:t>
      </w:r>
      <w:r w:rsidR="00C85C8A">
        <w:rPr>
          <w:rFonts w:ascii="Times New Roman" w:hAnsi="Times New Roman"/>
          <w:sz w:val="22"/>
          <w:lang w:val="en-GB"/>
        </w:rPr>
        <w:t xml:space="preserve">, </w:t>
      </w:r>
      <w:r w:rsidR="00C85C8A" w:rsidRPr="00C85C8A">
        <w:rPr>
          <w:rFonts w:ascii="Times New Roman" w:hAnsi="Times New Roman"/>
          <w:sz w:val="22"/>
          <w:lang w:val="en-GB"/>
        </w:rPr>
        <w:t>before the validity period expires,</w:t>
      </w:r>
      <w:r w:rsidR="00E66FD7" w:rsidRPr="00E66FD7">
        <w:rPr>
          <w:rFonts w:ascii="Times New Roman" w:hAnsi="Times New Roman"/>
          <w:sz w:val="22"/>
          <w:lang w:val="en-GB"/>
        </w:rPr>
        <w:t xml:space="preserve"> request an extension of the validity of the tenders up to the adoption of that recommendation.</w:t>
      </w:r>
    </w:p>
    <w:p w14:paraId="37809C10" w14:textId="77777777" w:rsidR="0047783A" w:rsidRPr="00E82463" w:rsidRDefault="0047783A" w:rsidP="00AC07D4">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w:t>
      </w:r>
      <w:r w:rsidR="00AF2A32" w:rsidRPr="00E82463">
        <w:rPr>
          <w:rFonts w:ascii="Times New Roman" w:hAnsi="Times New Roman"/>
          <w:sz w:val="22"/>
        </w:rPr>
        <w:t xml:space="preserve"> of</w:t>
      </w:r>
      <w:r w:rsidR="00AF2A32"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14:paraId="5BEFD0E7" w14:textId="77777777" w:rsidR="0047783A" w:rsidRPr="00E82463" w:rsidRDefault="0047783A" w:rsidP="00A4424B">
      <w:pPr>
        <w:pStyle w:val="Heading1"/>
      </w:pPr>
      <w:bookmarkStart w:id="14" w:name="_Toc42488078"/>
      <w:bookmarkStart w:id="15" w:name="_Ref500330462"/>
      <w:proofErr w:type="spellStart"/>
      <w:r w:rsidRPr="00E82463">
        <w:t>Language</w:t>
      </w:r>
      <w:proofErr w:type="spellEnd"/>
      <w:r w:rsidRPr="00E82463">
        <w:t xml:space="preserve"> of </w:t>
      </w:r>
      <w:bookmarkEnd w:id="14"/>
      <w:r w:rsidR="009A3A53" w:rsidRPr="00E82463">
        <w:t>tenders</w:t>
      </w:r>
    </w:p>
    <w:bookmarkEnd w:id="15"/>
    <w:p w14:paraId="1A2E0583"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9.1</w:t>
      </w:r>
      <w:r w:rsidRPr="00E82463">
        <w:rPr>
          <w:rFonts w:ascii="Times New Roman" w:hAnsi="Times New Roman"/>
          <w:sz w:val="22"/>
          <w:lang w:val="en-GB"/>
        </w:rPr>
        <w:tab/>
        <w:t xml:space="preserve">The </w:t>
      </w:r>
      <w:r w:rsidR="009A3A53" w:rsidRPr="00E82463">
        <w:rPr>
          <w:rFonts w:ascii="Times New Roman" w:hAnsi="Times New Roman"/>
          <w:sz w:val="22"/>
          <w:lang w:val="en-GB"/>
        </w:rPr>
        <w:t>tenders</w:t>
      </w:r>
      <w:r w:rsidRPr="00E82463">
        <w:rPr>
          <w:rFonts w:ascii="Times New Roman" w:hAnsi="Times New Roman"/>
          <w:sz w:val="22"/>
          <w:lang w:val="en-GB"/>
        </w:rPr>
        <w:t xml:space="preserve">, all correspondence and documents related to the tender exchanged by the tenderer and the </w:t>
      </w:r>
      <w:r w:rsidR="005C1201">
        <w:rPr>
          <w:rFonts w:ascii="Times New Roman" w:hAnsi="Times New Roman"/>
          <w:sz w:val="22"/>
          <w:lang w:val="en-GB"/>
        </w:rPr>
        <w:t>c</w:t>
      </w:r>
      <w:r w:rsidRPr="00E82463">
        <w:rPr>
          <w:rFonts w:ascii="Times New Roman" w:hAnsi="Times New Roman"/>
          <w:sz w:val="22"/>
          <w:lang w:val="en-GB"/>
        </w:rPr>
        <w:t xml:space="preserve">ontracting </w:t>
      </w:r>
      <w:r w:rsidR="005C1201">
        <w:rPr>
          <w:rFonts w:ascii="Times New Roman" w:hAnsi="Times New Roman"/>
          <w:sz w:val="22"/>
          <w:lang w:val="en-GB"/>
        </w:rPr>
        <w:t>a</w:t>
      </w:r>
      <w:r w:rsidRPr="00E82463">
        <w:rPr>
          <w:rFonts w:ascii="Times New Roman" w:hAnsi="Times New Roman"/>
          <w:sz w:val="22"/>
          <w:lang w:val="en-GB"/>
        </w:rPr>
        <w:t>uthority must be written in the language of the procedure</w:t>
      </w:r>
      <w:r w:rsidR="009A3A53" w:rsidRPr="00E82463">
        <w:rPr>
          <w:rFonts w:ascii="Times New Roman" w:hAnsi="Times New Roman"/>
          <w:sz w:val="22"/>
          <w:lang w:val="en-GB"/>
        </w:rPr>
        <w:t>,</w:t>
      </w:r>
      <w:r w:rsidRPr="00E82463">
        <w:rPr>
          <w:rFonts w:ascii="Times New Roman" w:hAnsi="Times New Roman"/>
          <w:sz w:val="22"/>
          <w:lang w:val="en-GB"/>
        </w:rPr>
        <w:t xml:space="preserve"> which is English.</w:t>
      </w:r>
    </w:p>
    <w:p w14:paraId="72963307" w14:textId="77777777" w:rsidR="0047783A" w:rsidRPr="00E82463" w:rsidRDefault="0047783A" w:rsidP="0047783A">
      <w:pPr>
        <w:pStyle w:val="Heading2"/>
        <w:keepNext w:val="0"/>
        <w:ind w:left="567"/>
        <w:jc w:val="both"/>
        <w:rPr>
          <w:rFonts w:ascii="Times New Roman" w:hAnsi="Times New Roman"/>
          <w:sz w:val="22"/>
          <w:lang w:val="en-GB"/>
        </w:rPr>
      </w:pPr>
      <w:r w:rsidRPr="00E82463">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E82463">
        <w:rPr>
          <w:rFonts w:ascii="Times New Roman" w:hAnsi="Times New Roman"/>
          <w:sz w:val="22"/>
          <w:lang w:val="en-GB"/>
        </w:rPr>
        <w:t>English</w:t>
      </w:r>
      <w:r w:rsidRPr="00E82463">
        <w:rPr>
          <w:rFonts w:ascii="Times New Roman" w:hAnsi="Times New Roman"/>
          <w:sz w:val="22"/>
          <w:lang w:val="en-GB"/>
        </w:rPr>
        <w:t xml:space="preserve">, it is strongly recommended to provide a translation into </w:t>
      </w:r>
      <w:r w:rsidR="009A3A53" w:rsidRPr="00E82463">
        <w:rPr>
          <w:rFonts w:ascii="Times New Roman" w:hAnsi="Times New Roman"/>
          <w:sz w:val="22"/>
          <w:lang w:val="en-GB"/>
        </w:rPr>
        <w:t>English</w:t>
      </w:r>
      <w:r w:rsidRPr="00E82463">
        <w:rPr>
          <w:rFonts w:ascii="Times New Roman" w:hAnsi="Times New Roman"/>
          <w:sz w:val="22"/>
          <w:lang w:val="en-GB"/>
        </w:rPr>
        <w:t>, to facilitate evaluation of the documents.</w:t>
      </w:r>
    </w:p>
    <w:p w14:paraId="0730757A" w14:textId="77777777" w:rsidR="0047783A" w:rsidRPr="00E82463" w:rsidRDefault="0047783A" w:rsidP="00A4424B">
      <w:pPr>
        <w:pStyle w:val="Heading1"/>
      </w:pPr>
      <w:bookmarkStart w:id="16" w:name="_Toc42488079"/>
      <w:proofErr w:type="spellStart"/>
      <w:r w:rsidRPr="00E82463">
        <w:t>Submission</w:t>
      </w:r>
      <w:proofErr w:type="spellEnd"/>
      <w:r w:rsidRPr="00E82463">
        <w:t xml:space="preserve"> of tenders</w:t>
      </w:r>
      <w:bookmarkEnd w:id="16"/>
    </w:p>
    <w:p w14:paraId="69178C61" w14:textId="77777777" w:rsidR="0047783A" w:rsidRPr="00E82463" w:rsidRDefault="0047783A" w:rsidP="006E1DB1">
      <w:pPr>
        <w:pStyle w:val="Heading2"/>
        <w:keepNext w:val="0"/>
        <w:ind w:left="567" w:hanging="567"/>
        <w:jc w:val="both"/>
        <w:rPr>
          <w:rFonts w:ascii="Times New Roman" w:hAnsi="Times New Roman"/>
          <w:lang w:val="en-GB"/>
        </w:rPr>
      </w:pPr>
      <w:bookmarkStart w:id="17" w:name="_Ref500326737"/>
      <w:r w:rsidRPr="00E82463">
        <w:rPr>
          <w:rFonts w:ascii="Times New Roman" w:hAnsi="Times New Roman"/>
          <w:sz w:val="22"/>
          <w:lang w:val="en-GB"/>
        </w:rPr>
        <w:t>10.1</w:t>
      </w:r>
      <w:r w:rsidRPr="00E82463">
        <w:rPr>
          <w:rFonts w:ascii="Times New Roman" w:hAnsi="Times New Roman"/>
          <w:sz w:val="22"/>
          <w:lang w:val="en-GB"/>
        </w:rPr>
        <w:tab/>
        <w:t>T</w:t>
      </w:r>
      <w:r w:rsidR="00803383">
        <w:rPr>
          <w:rFonts w:ascii="Times New Roman" w:hAnsi="Times New Roman"/>
          <w:sz w:val="22"/>
          <w:lang w:val="en-GB"/>
        </w:rPr>
        <w:t>enders must be sent to t</w:t>
      </w:r>
      <w:r w:rsidR="00D62067" w:rsidRPr="00E82463">
        <w:rPr>
          <w:rFonts w:ascii="Times New Roman" w:hAnsi="Times New Roman"/>
          <w:sz w:val="22"/>
          <w:lang w:val="en-GB"/>
        </w:rPr>
        <w:t xml:space="preserve">he </w:t>
      </w:r>
      <w:r w:rsidR="005C1201">
        <w:rPr>
          <w:rFonts w:ascii="Times New Roman" w:hAnsi="Times New Roman"/>
          <w:sz w:val="22"/>
          <w:lang w:val="en-GB"/>
        </w:rPr>
        <w:t>c</w:t>
      </w:r>
      <w:r w:rsidR="00D62067" w:rsidRPr="00E82463">
        <w:rPr>
          <w:rFonts w:ascii="Times New Roman" w:hAnsi="Times New Roman"/>
          <w:sz w:val="22"/>
          <w:lang w:val="en-GB"/>
        </w:rPr>
        <w:t xml:space="preserve">ontracting </w:t>
      </w:r>
      <w:r w:rsidR="005C1201">
        <w:rPr>
          <w:rFonts w:ascii="Times New Roman" w:hAnsi="Times New Roman"/>
          <w:sz w:val="22"/>
          <w:lang w:val="en-GB"/>
        </w:rPr>
        <w:t>a</w:t>
      </w:r>
      <w:r w:rsidR="00D62067" w:rsidRPr="00E82463">
        <w:rPr>
          <w:rFonts w:ascii="Times New Roman" w:hAnsi="Times New Roman"/>
          <w:sz w:val="22"/>
          <w:lang w:val="en-GB"/>
        </w:rPr>
        <w:t xml:space="preserve">uthority </w:t>
      </w:r>
      <w:r w:rsidRPr="00E82463">
        <w:rPr>
          <w:rFonts w:ascii="Times New Roman" w:hAnsi="Times New Roman"/>
          <w:sz w:val="22"/>
          <w:lang w:val="en-GB"/>
        </w:rPr>
        <w:t>before the deadline specified in 10.3. They must include all the documents specified in point 11 of these Instructions and be sent to the following address:</w:t>
      </w:r>
    </w:p>
    <w:bookmarkEnd w:id="17"/>
    <w:p w14:paraId="477154E2" w14:textId="77777777" w:rsidR="00E11B9D" w:rsidRPr="00E11B9D" w:rsidRDefault="00E11B9D" w:rsidP="00E11B9D">
      <w:pPr>
        <w:keepNext/>
        <w:keepLines/>
        <w:widowControl w:val="0"/>
        <w:ind w:left="360" w:right="360"/>
        <w:jc w:val="center"/>
        <w:rPr>
          <w:rFonts w:ascii="Times New Roman" w:hAnsi="Times New Roman"/>
          <w:sz w:val="22"/>
          <w:szCs w:val="22"/>
        </w:rPr>
      </w:pPr>
      <w:r w:rsidRPr="00E11B9D">
        <w:rPr>
          <w:rFonts w:ascii="Times New Roman" w:hAnsi="Times New Roman"/>
          <w:sz w:val="22"/>
          <w:szCs w:val="22"/>
        </w:rPr>
        <w:t>Development Agency of Serbia</w:t>
      </w:r>
    </w:p>
    <w:p w14:paraId="61D22E4D" w14:textId="77777777" w:rsidR="00E11B9D" w:rsidRPr="00E11B9D" w:rsidRDefault="00E11B9D" w:rsidP="00E11B9D">
      <w:pPr>
        <w:keepNext/>
        <w:keepLines/>
        <w:widowControl w:val="0"/>
        <w:ind w:left="360" w:right="360"/>
        <w:jc w:val="center"/>
        <w:rPr>
          <w:rFonts w:ascii="Times New Roman" w:hAnsi="Times New Roman"/>
          <w:sz w:val="22"/>
          <w:szCs w:val="22"/>
        </w:rPr>
      </w:pPr>
      <w:proofErr w:type="spellStart"/>
      <w:r w:rsidRPr="00E11B9D">
        <w:rPr>
          <w:rFonts w:ascii="Times New Roman" w:hAnsi="Times New Roman"/>
          <w:sz w:val="22"/>
          <w:szCs w:val="22"/>
        </w:rPr>
        <w:t>Kneza</w:t>
      </w:r>
      <w:proofErr w:type="spellEnd"/>
      <w:r w:rsidRPr="00E11B9D">
        <w:rPr>
          <w:rFonts w:ascii="Times New Roman" w:hAnsi="Times New Roman"/>
          <w:sz w:val="22"/>
          <w:szCs w:val="22"/>
        </w:rPr>
        <w:t xml:space="preserve"> </w:t>
      </w:r>
      <w:proofErr w:type="spellStart"/>
      <w:r w:rsidRPr="00E11B9D">
        <w:rPr>
          <w:rFonts w:ascii="Times New Roman" w:hAnsi="Times New Roman"/>
          <w:sz w:val="22"/>
          <w:szCs w:val="22"/>
        </w:rPr>
        <w:t>Miloša</w:t>
      </w:r>
      <w:proofErr w:type="spellEnd"/>
      <w:r w:rsidRPr="00E11B9D">
        <w:rPr>
          <w:rFonts w:ascii="Times New Roman" w:hAnsi="Times New Roman"/>
          <w:sz w:val="22"/>
          <w:szCs w:val="22"/>
        </w:rPr>
        <w:t xml:space="preserve"> 12 St, floor 3, office 301</w:t>
      </w:r>
    </w:p>
    <w:p w14:paraId="574735C2" w14:textId="77777777" w:rsidR="00E11B9D" w:rsidRPr="00E11B9D" w:rsidRDefault="00E11B9D" w:rsidP="00E11B9D">
      <w:pPr>
        <w:keepNext/>
        <w:keepLines/>
        <w:widowControl w:val="0"/>
        <w:ind w:left="360" w:right="360"/>
        <w:jc w:val="center"/>
        <w:rPr>
          <w:rFonts w:ascii="Times New Roman" w:hAnsi="Times New Roman"/>
          <w:sz w:val="22"/>
          <w:szCs w:val="22"/>
        </w:rPr>
      </w:pPr>
      <w:r w:rsidRPr="00E11B9D">
        <w:rPr>
          <w:rFonts w:ascii="Times New Roman" w:hAnsi="Times New Roman"/>
          <w:sz w:val="22"/>
          <w:szCs w:val="22"/>
        </w:rPr>
        <w:t>11000 Belgrade</w:t>
      </w:r>
    </w:p>
    <w:p w14:paraId="61E641FE" w14:textId="77777777" w:rsidR="00E11B9D" w:rsidRDefault="00E11B9D" w:rsidP="00E11B9D">
      <w:pPr>
        <w:keepNext/>
        <w:keepLines/>
        <w:widowControl w:val="0"/>
        <w:ind w:left="360" w:right="360"/>
        <w:jc w:val="center"/>
        <w:rPr>
          <w:rFonts w:ascii="Times New Roman" w:hAnsi="Times New Roman"/>
          <w:sz w:val="22"/>
          <w:szCs w:val="22"/>
        </w:rPr>
      </w:pPr>
      <w:r w:rsidRPr="00E11B9D">
        <w:rPr>
          <w:rFonts w:ascii="Times New Roman" w:hAnsi="Times New Roman"/>
          <w:sz w:val="22"/>
          <w:szCs w:val="22"/>
        </w:rPr>
        <w:t>The Republic of Serbia</w:t>
      </w:r>
    </w:p>
    <w:p w14:paraId="597EAA67" w14:textId="77777777" w:rsidR="003571A5" w:rsidRPr="00E11B9D" w:rsidRDefault="003571A5" w:rsidP="00E11B9D">
      <w:pPr>
        <w:keepNext/>
        <w:keepLines/>
        <w:widowControl w:val="0"/>
        <w:ind w:left="360" w:right="360"/>
        <w:jc w:val="center"/>
        <w:rPr>
          <w:rFonts w:ascii="Times New Roman" w:hAnsi="Times New Roman"/>
          <w:sz w:val="22"/>
          <w:szCs w:val="22"/>
        </w:rPr>
      </w:pPr>
      <w:r w:rsidRPr="003571A5">
        <w:rPr>
          <w:rFonts w:ascii="Times New Roman" w:hAnsi="Times New Roman"/>
          <w:sz w:val="22"/>
          <w:szCs w:val="22"/>
        </w:rPr>
        <w:t>Opening hours: 8:30-15:00 CET</w:t>
      </w:r>
    </w:p>
    <w:p w14:paraId="6B5C184B" w14:textId="77777777" w:rsidR="0047783A" w:rsidRPr="00E82463" w:rsidRDefault="0047783A" w:rsidP="000D1B17">
      <w:pPr>
        <w:ind w:left="567"/>
        <w:jc w:val="both"/>
        <w:rPr>
          <w:rFonts w:ascii="Times New Roman" w:hAnsi="Times New Roman"/>
          <w:sz w:val="22"/>
        </w:rPr>
      </w:pPr>
      <w:r w:rsidRPr="00E82463">
        <w:rPr>
          <w:rFonts w:ascii="Times New Roman" w:hAnsi="Times New Roman"/>
          <w:sz w:val="22"/>
        </w:rPr>
        <w:t>If the tenders are hand delivered they should be delivered to the following address:</w:t>
      </w:r>
    </w:p>
    <w:p w14:paraId="471CDE25" w14:textId="77777777" w:rsidR="00E11B9D" w:rsidRPr="00E11B9D" w:rsidRDefault="00E11B9D" w:rsidP="003571A5">
      <w:pPr>
        <w:spacing w:before="0"/>
        <w:ind w:left="567"/>
        <w:jc w:val="center"/>
        <w:rPr>
          <w:rFonts w:ascii="Times New Roman" w:hAnsi="Times New Roman"/>
          <w:sz w:val="22"/>
        </w:rPr>
      </w:pPr>
      <w:r w:rsidRPr="00E11B9D">
        <w:rPr>
          <w:rFonts w:ascii="Times New Roman" w:hAnsi="Times New Roman"/>
          <w:sz w:val="22"/>
        </w:rPr>
        <w:t>Development Agency of Serbia</w:t>
      </w:r>
    </w:p>
    <w:p w14:paraId="398316AC" w14:textId="77777777" w:rsidR="00E11B9D" w:rsidRPr="00E11B9D" w:rsidRDefault="00E11B9D" w:rsidP="003571A5">
      <w:pPr>
        <w:spacing w:before="0"/>
        <w:ind w:left="567"/>
        <w:jc w:val="center"/>
        <w:rPr>
          <w:rFonts w:ascii="Times New Roman" w:hAnsi="Times New Roman"/>
          <w:sz w:val="22"/>
        </w:rPr>
      </w:pPr>
      <w:proofErr w:type="spellStart"/>
      <w:r w:rsidRPr="00E11B9D">
        <w:rPr>
          <w:rFonts w:ascii="Times New Roman" w:hAnsi="Times New Roman"/>
          <w:sz w:val="22"/>
        </w:rPr>
        <w:t>Kneza</w:t>
      </w:r>
      <w:proofErr w:type="spellEnd"/>
      <w:r w:rsidRPr="00E11B9D">
        <w:rPr>
          <w:rFonts w:ascii="Times New Roman" w:hAnsi="Times New Roman"/>
          <w:sz w:val="22"/>
        </w:rPr>
        <w:t xml:space="preserve"> </w:t>
      </w:r>
      <w:proofErr w:type="spellStart"/>
      <w:r w:rsidRPr="00E11B9D">
        <w:rPr>
          <w:rFonts w:ascii="Times New Roman" w:hAnsi="Times New Roman"/>
          <w:sz w:val="22"/>
        </w:rPr>
        <w:t>Miloša</w:t>
      </w:r>
      <w:proofErr w:type="spellEnd"/>
      <w:r w:rsidRPr="00E11B9D">
        <w:rPr>
          <w:rFonts w:ascii="Times New Roman" w:hAnsi="Times New Roman"/>
          <w:sz w:val="22"/>
        </w:rPr>
        <w:t xml:space="preserve"> 12 St, floor 3, office 301</w:t>
      </w:r>
    </w:p>
    <w:p w14:paraId="7509872B" w14:textId="77777777" w:rsidR="00E11B9D" w:rsidRPr="00E11B9D" w:rsidRDefault="00E11B9D" w:rsidP="003571A5">
      <w:pPr>
        <w:spacing w:before="0"/>
        <w:ind w:left="567"/>
        <w:jc w:val="center"/>
        <w:rPr>
          <w:rFonts w:ascii="Times New Roman" w:hAnsi="Times New Roman"/>
          <w:sz w:val="22"/>
        </w:rPr>
      </w:pPr>
      <w:r w:rsidRPr="00E11B9D">
        <w:rPr>
          <w:rFonts w:ascii="Times New Roman" w:hAnsi="Times New Roman"/>
          <w:sz w:val="22"/>
        </w:rPr>
        <w:t>11000 Belgrade</w:t>
      </w:r>
    </w:p>
    <w:p w14:paraId="09936FCA" w14:textId="77777777" w:rsidR="00E11B9D" w:rsidRDefault="00E11B9D" w:rsidP="003571A5">
      <w:pPr>
        <w:spacing w:before="0"/>
        <w:ind w:left="567"/>
        <w:jc w:val="center"/>
        <w:rPr>
          <w:rFonts w:ascii="Times New Roman" w:hAnsi="Times New Roman"/>
          <w:sz w:val="22"/>
        </w:rPr>
      </w:pPr>
      <w:r w:rsidRPr="00E11B9D">
        <w:rPr>
          <w:rFonts w:ascii="Times New Roman" w:hAnsi="Times New Roman"/>
          <w:sz w:val="22"/>
        </w:rPr>
        <w:t>The Republic of Serbia</w:t>
      </w:r>
    </w:p>
    <w:p w14:paraId="783452E6" w14:textId="77777777" w:rsidR="003571A5" w:rsidRPr="003571A5" w:rsidRDefault="003571A5" w:rsidP="003571A5">
      <w:pPr>
        <w:spacing w:before="0"/>
        <w:ind w:left="567"/>
        <w:jc w:val="center"/>
        <w:rPr>
          <w:rFonts w:ascii="Times New Roman" w:hAnsi="Times New Roman"/>
          <w:sz w:val="22"/>
        </w:rPr>
      </w:pPr>
      <w:r w:rsidRPr="003571A5">
        <w:rPr>
          <w:rFonts w:ascii="Times New Roman" w:hAnsi="Times New Roman"/>
          <w:sz w:val="22"/>
        </w:rPr>
        <w:t>Opening hours: 8:30-15:00 CET</w:t>
      </w:r>
    </w:p>
    <w:p w14:paraId="0A5D3C71" w14:textId="77777777" w:rsidR="003571A5" w:rsidRPr="00E11B9D" w:rsidRDefault="003571A5" w:rsidP="003571A5">
      <w:pPr>
        <w:spacing w:before="0"/>
        <w:ind w:left="567"/>
        <w:jc w:val="center"/>
        <w:rPr>
          <w:rFonts w:ascii="Times New Roman" w:hAnsi="Times New Roman"/>
          <w:sz w:val="22"/>
        </w:rPr>
      </w:pPr>
    </w:p>
    <w:p w14:paraId="35E46A55" w14:textId="77777777" w:rsidR="0047783A" w:rsidRPr="00E82463" w:rsidRDefault="0047783A" w:rsidP="000D1B17">
      <w:pPr>
        <w:ind w:left="567"/>
        <w:jc w:val="both"/>
        <w:outlineLvl w:val="0"/>
        <w:rPr>
          <w:rFonts w:ascii="Times New Roman" w:hAnsi="Times New Roman"/>
          <w:sz w:val="22"/>
        </w:rPr>
      </w:pPr>
      <w:r w:rsidRPr="00E82463">
        <w:rPr>
          <w:rFonts w:ascii="Times New Roman" w:hAnsi="Times New Roman"/>
          <w:sz w:val="22"/>
        </w:rPr>
        <w:t>Tenders must comply with the following conditions:</w:t>
      </w:r>
    </w:p>
    <w:p w14:paraId="16D009F6" w14:textId="77777777" w:rsidR="0047783A" w:rsidRPr="00E82463" w:rsidRDefault="0047783A" w:rsidP="000D1B17">
      <w:pPr>
        <w:pStyle w:val="Heading2"/>
        <w:ind w:left="567" w:hanging="567"/>
        <w:jc w:val="both"/>
        <w:rPr>
          <w:rFonts w:ascii="Times New Roman" w:hAnsi="Times New Roman"/>
          <w:lang w:val="en-GB"/>
        </w:rPr>
      </w:pPr>
      <w:bookmarkStart w:id="18" w:name="_Ref500330141"/>
      <w:r w:rsidRPr="00E82463">
        <w:rPr>
          <w:rFonts w:ascii="Times New Roman" w:hAnsi="Times New Roman"/>
          <w:sz w:val="22"/>
          <w:lang w:val="en-GB"/>
        </w:rPr>
        <w:t>10.2</w:t>
      </w:r>
      <w:r w:rsidRPr="00E82463">
        <w:rPr>
          <w:rFonts w:ascii="Times New Roman" w:hAnsi="Times New Roman"/>
          <w:sz w:val="22"/>
          <w:lang w:val="en-GB"/>
        </w:rPr>
        <w:tab/>
        <w:t xml:space="preserve">All tenders must be submitted in one original, marked </w:t>
      </w:r>
      <w:r w:rsidR="006A5F84" w:rsidRPr="00E82463">
        <w:rPr>
          <w:rFonts w:ascii="Times New Roman" w:hAnsi="Times New Roman"/>
          <w:sz w:val="22"/>
          <w:lang w:val="en-GB"/>
        </w:rPr>
        <w:t>‘</w:t>
      </w:r>
      <w:r w:rsidRPr="00E82463">
        <w:rPr>
          <w:rFonts w:ascii="Times New Roman" w:hAnsi="Times New Roman"/>
          <w:sz w:val="22"/>
          <w:lang w:val="en-GB"/>
        </w:rPr>
        <w:t>original</w:t>
      </w:r>
      <w:r w:rsidR="006A5F84" w:rsidRPr="00E82463">
        <w:rPr>
          <w:rFonts w:ascii="Times New Roman" w:hAnsi="Times New Roman"/>
          <w:sz w:val="22"/>
          <w:lang w:val="en-GB"/>
        </w:rPr>
        <w:t>’</w:t>
      </w:r>
      <w:r w:rsidRPr="00E82463">
        <w:rPr>
          <w:rFonts w:ascii="Times New Roman" w:hAnsi="Times New Roman"/>
          <w:sz w:val="22"/>
          <w:lang w:val="en-GB"/>
        </w:rPr>
        <w:t xml:space="preserve">, and </w:t>
      </w:r>
      <w:r w:rsidR="00E11B9D">
        <w:rPr>
          <w:rFonts w:ascii="Times New Roman" w:hAnsi="Times New Roman"/>
          <w:sz w:val="22"/>
          <w:lang w:val="en-GB"/>
        </w:rPr>
        <w:t>three</w:t>
      </w:r>
      <w:r w:rsidRPr="00E82463">
        <w:rPr>
          <w:rFonts w:ascii="Times New Roman" w:hAnsi="Times New Roman"/>
          <w:sz w:val="22"/>
          <w:lang w:val="en-GB"/>
        </w:rPr>
        <w:t xml:space="preserve"> copies signed in the same way as the original and marked </w:t>
      </w:r>
      <w:r w:rsidR="006A5F84" w:rsidRPr="00E82463">
        <w:rPr>
          <w:rFonts w:ascii="Times New Roman" w:hAnsi="Times New Roman"/>
          <w:sz w:val="22"/>
          <w:lang w:val="en-GB"/>
        </w:rPr>
        <w:t>‘</w:t>
      </w:r>
      <w:r w:rsidRPr="00E82463">
        <w:rPr>
          <w:rFonts w:ascii="Times New Roman" w:hAnsi="Times New Roman"/>
          <w:sz w:val="22"/>
          <w:lang w:val="en-GB"/>
        </w:rPr>
        <w:t>copy</w:t>
      </w:r>
      <w:r w:rsidR="006A5F84" w:rsidRPr="00E82463">
        <w:rPr>
          <w:rFonts w:ascii="Times New Roman" w:hAnsi="Times New Roman"/>
          <w:sz w:val="22"/>
          <w:lang w:val="en-GB"/>
        </w:rPr>
        <w:t>’</w:t>
      </w:r>
      <w:r w:rsidRPr="00E82463">
        <w:rPr>
          <w:rFonts w:ascii="Times New Roman" w:hAnsi="Times New Roman"/>
          <w:sz w:val="22"/>
          <w:lang w:val="en-GB"/>
        </w:rPr>
        <w:t xml:space="preserve">. </w:t>
      </w:r>
    </w:p>
    <w:bookmarkEnd w:id="18"/>
    <w:p w14:paraId="461AD5FE" w14:textId="77777777" w:rsidR="00E11B9D" w:rsidRDefault="0047783A" w:rsidP="000D1B17">
      <w:pPr>
        <w:pStyle w:val="Heading2"/>
        <w:ind w:left="567" w:hanging="567"/>
        <w:jc w:val="both"/>
        <w:rPr>
          <w:rFonts w:ascii="Times New Roman" w:hAnsi="Times New Roman"/>
          <w:sz w:val="22"/>
          <w:lang w:val="en-GB"/>
        </w:rPr>
      </w:pPr>
      <w:r w:rsidRPr="00E82463">
        <w:rPr>
          <w:rFonts w:ascii="Times New Roman" w:hAnsi="Times New Roman"/>
          <w:sz w:val="22"/>
          <w:lang w:val="en-GB"/>
        </w:rPr>
        <w:t>10.3</w:t>
      </w:r>
      <w:r w:rsidRPr="00E82463">
        <w:rPr>
          <w:rFonts w:ascii="Times New Roman" w:hAnsi="Times New Roman"/>
          <w:sz w:val="22"/>
          <w:lang w:val="en-GB"/>
        </w:rPr>
        <w:tab/>
        <w:t xml:space="preserve">All tenders must be </w:t>
      </w:r>
      <w:r w:rsidR="00740F25">
        <w:rPr>
          <w:rFonts w:ascii="Times New Roman" w:hAnsi="Times New Roman"/>
          <w:sz w:val="22"/>
          <w:lang w:val="en-GB"/>
        </w:rPr>
        <w:t>submitted to</w:t>
      </w:r>
      <w:r w:rsidR="003571A5">
        <w:rPr>
          <w:rFonts w:ascii="Times New Roman" w:hAnsi="Times New Roman"/>
          <w:sz w:val="22"/>
          <w:lang w:val="en-GB"/>
        </w:rPr>
        <w:t>:</w:t>
      </w:r>
      <w:r w:rsidRPr="00E82463">
        <w:rPr>
          <w:rFonts w:ascii="Times New Roman" w:hAnsi="Times New Roman"/>
          <w:sz w:val="22"/>
          <w:lang w:val="en-GB"/>
        </w:rPr>
        <w:t xml:space="preserve"> </w:t>
      </w:r>
    </w:p>
    <w:p w14:paraId="0E9050E3" w14:textId="77777777" w:rsidR="00E11B9D" w:rsidRDefault="00E11B9D" w:rsidP="000D1B17">
      <w:pPr>
        <w:pStyle w:val="Heading2"/>
        <w:ind w:left="567" w:hanging="567"/>
        <w:jc w:val="both"/>
        <w:rPr>
          <w:rFonts w:ascii="Times New Roman" w:hAnsi="Times New Roman"/>
          <w:sz w:val="22"/>
          <w:lang w:val="en-GB"/>
        </w:rPr>
      </w:pPr>
    </w:p>
    <w:p w14:paraId="517BBF40" w14:textId="77777777" w:rsidR="00E11B9D" w:rsidRPr="00E11B9D" w:rsidRDefault="00E11B9D" w:rsidP="003571A5">
      <w:pPr>
        <w:spacing w:before="0"/>
        <w:ind w:left="567"/>
        <w:jc w:val="center"/>
        <w:rPr>
          <w:rFonts w:ascii="Times New Roman" w:hAnsi="Times New Roman"/>
          <w:sz w:val="22"/>
        </w:rPr>
      </w:pPr>
      <w:r w:rsidRPr="00E11B9D">
        <w:rPr>
          <w:rFonts w:ascii="Times New Roman" w:hAnsi="Times New Roman"/>
          <w:sz w:val="22"/>
        </w:rPr>
        <w:t>Development Agency of Serbia</w:t>
      </w:r>
    </w:p>
    <w:p w14:paraId="1364C93A" w14:textId="77777777" w:rsidR="00E11B9D" w:rsidRPr="00E11B9D" w:rsidRDefault="00E11B9D" w:rsidP="003571A5">
      <w:pPr>
        <w:spacing w:before="0"/>
        <w:ind w:left="567"/>
        <w:jc w:val="center"/>
        <w:rPr>
          <w:rFonts w:ascii="Times New Roman" w:hAnsi="Times New Roman"/>
          <w:sz w:val="22"/>
        </w:rPr>
      </w:pPr>
      <w:proofErr w:type="spellStart"/>
      <w:r w:rsidRPr="00E11B9D">
        <w:rPr>
          <w:rFonts w:ascii="Times New Roman" w:hAnsi="Times New Roman"/>
          <w:sz w:val="22"/>
        </w:rPr>
        <w:t>Kneza</w:t>
      </w:r>
      <w:proofErr w:type="spellEnd"/>
      <w:r w:rsidRPr="00E11B9D">
        <w:rPr>
          <w:rFonts w:ascii="Times New Roman" w:hAnsi="Times New Roman"/>
          <w:sz w:val="22"/>
        </w:rPr>
        <w:t xml:space="preserve"> </w:t>
      </w:r>
      <w:proofErr w:type="spellStart"/>
      <w:r w:rsidRPr="00E11B9D">
        <w:rPr>
          <w:rFonts w:ascii="Times New Roman" w:hAnsi="Times New Roman"/>
          <w:sz w:val="22"/>
        </w:rPr>
        <w:t>Miloša</w:t>
      </w:r>
      <w:proofErr w:type="spellEnd"/>
      <w:r w:rsidRPr="00E11B9D">
        <w:rPr>
          <w:rFonts w:ascii="Times New Roman" w:hAnsi="Times New Roman"/>
          <w:sz w:val="22"/>
        </w:rPr>
        <w:t xml:space="preserve"> 12 St, floor 3, office 301</w:t>
      </w:r>
    </w:p>
    <w:p w14:paraId="1C887AC8" w14:textId="77777777" w:rsidR="00E11B9D" w:rsidRPr="00E11B9D" w:rsidRDefault="00E11B9D" w:rsidP="003571A5">
      <w:pPr>
        <w:spacing w:before="0"/>
        <w:ind w:left="567"/>
        <w:jc w:val="center"/>
        <w:rPr>
          <w:rFonts w:ascii="Times New Roman" w:hAnsi="Times New Roman"/>
          <w:sz w:val="22"/>
        </w:rPr>
      </w:pPr>
      <w:r w:rsidRPr="00E11B9D">
        <w:rPr>
          <w:rFonts w:ascii="Times New Roman" w:hAnsi="Times New Roman"/>
          <w:sz w:val="22"/>
        </w:rPr>
        <w:t>11000 Belgrade</w:t>
      </w:r>
    </w:p>
    <w:p w14:paraId="3ADB13C9" w14:textId="77777777" w:rsidR="00E11B9D" w:rsidRDefault="00E11B9D" w:rsidP="003571A5">
      <w:pPr>
        <w:spacing w:before="0"/>
        <w:ind w:left="567"/>
        <w:jc w:val="center"/>
        <w:rPr>
          <w:rFonts w:ascii="Times New Roman" w:hAnsi="Times New Roman"/>
          <w:sz w:val="22"/>
        </w:rPr>
      </w:pPr>
      <w:r w:rsidRPr="00E11B9D">
        <w:rPr>
          <w:rFonts w:ascii="Times New Roman" w:hAnsi="Times New Roman"/>
          <w:sz w:val="22"/>
        </w:rPr>
        <w:t>The Republic of Serbia</w:t>
      </w:r>
    </w:p>
    <w:p w14:paraId="0192EAA7" w14:textId="77777777" w:rsidR="003571A5" w:rsidRPr="003571A5" w:rsidRDefault="003571A5" w:rsidP="003571A5">
      <w:pPr>
        <w:spacing w:before="0"/>
        <w:ind w:left="567"/>
        <w:jc w:val="center"/>
        <w:rPr>
          <w:rFonts w:ascii="Times New Roman" w:hAnsi="Times New Roman"/>
          <w:sz w:val="22"/>
        </w:rPr>
      </w:pPr>
      <w:r w:rsidRPr="003571A5">
        <w:rPr>
          <w:rFonts w:ascii="Times New Roman" w:hAnsi="Times New Roman"/>
          <w:sz w:val="22"/>
        </w:rPr>
        <w:t>Opening hours: 8:30-15:00 CET</w:t>
      </w:r>
    </w:p>
    <w:p w14:paraId="7C40B9F8" w14:textId="77777777" w:rsidR="003571A5" w:rsidRPr="00E11B9D" w:rsidRDefault="003571A5" w:rsidP="003571A5">
      <w:pPr>
        <w:spacing w:before="0"/>
        <w:ind w:left="567"/>
        <w:jc w:val="center"/>
        <w:rPr>
          <w:rFonts w:ascii="Times New Roman" w:hAnsi="Times New Roman"/>
          <w:sz w:val="22"/>
        </w:rPr>
      </w:pPr>
    </w:p>
    <w:p w14:paraId="5A2B4CDD" w14:textId="37B27B3F" w:rsidR="0086759F" w:rsidRDefault="0047783A" w:rsidP="007A0F6C">
      <w:pPr>
        <w:pStyle w:val="Heading2"/>
        <w:shd w:val="clear" w:color="auto" w:fill="FFFFFF"/>
        <w:ind w:left="567" w:hanging="567"/>
        <w:jc w:val="both"/>
        <w:rPr>
          <w:rFonts w:ascii="Times New Roman" w:hAnsi="Times New Roman"/>
          <w:sz w:val="22"/>
          <w:lang w:val="en-GB"/>
        </w:rPr>
      </w:pPr>
      <w:r w:rsidRPr="00E82463">
        <w:rPr>
          <w:rFonts w:ascii="Times New Roman" w:hAnsi="Times New Roman"/>
          <w:sz w:val="22"/>
          <w:lang w:val="en-GB"/>
        </w:rPr>
        <w:t xml:space="preserve">before the deadline </w:t>
      </w:r>
      <w:r w:rsidR="00E11B9D" w:rsidRPr="003969B4">
        <w:rPr>
          <w:rFonts w:ascii="Times New Roman" w:hAnsi="Times New Roman"/>
          <w:b/>
          <w:sz w:val="22"/>
          <w:lang w:val="en-GB"/>
        </w:rPr>
        <w:t>2</w:t>
      </w:r>
      <w:r w:rsidR="00FC2C7C" w:rsidRPr="003969B4">
        <w:rPr>
          <w:rFonts w:ascii="Times New Roman" w:hAnsi="Times New Roman"/>
          <w:b/>
          <w:sz w:val="22"/>
          <w:lang w:val="en-GB"/>
        </w:rPr>
        <w:t>7</w:t>
      </w:r>
      <w:r w:rsidR="00E11B9D" w:rsidRPr="003969B4">
        <w:rPr>
          <w:rFonts w:ascii="Times New Roman" w:hAnsi="Times New Roman"/>
          <w:b/>
          <w:sz w:val="22"/>
          <w:lang w:val="en-GB"/>
        </w:rPr>
        <w:t xml:space="preserve"> </w:t>
      </w:r>
      <w:r w:rsidR="00FC2C7C" w:rsidRPr="003969B4">
        <w:rPr>
          <w:rFonts w:ascii="Times New Roman" w:hAnsi="Times New Roman"/>
          <w:b/>
          <w:sz w:val="22"/>
          <w:lang w:val="en-GB"/>
        </w:rPr>
        <w:t>December</w:t>
      </w:r>
      <w:r w:rsidR="00E11B9D" w:rsidRPr="003969B4">
        <w:rPr>
          <w:rFonts w:ascii="Times New Roman" w:hAnsi="Times New Roman"/>
          <w:b/>
          <w:sz w:val="22"/>
          <w:lang w:val="en-GB"/>
        </w:rPr>
        <w:t xml:space="preserve"> 202</w:t>
      </w:r>
      <w:r w:rsidR="00FC2C7C" w:rsidRPr="003969B4">
        <w:rPr>
          <w:rFonts w:ascii="Times New Roman" w:hAnsi="Times New Roman"/>
          <w:b/>
          <w:sz w:val="22"/>
          <w:lang w:val="en-GB"/>
        </w:rPr>
        <w:t>1</w:t>
      </w:r>
      <w:r w:rsidR="00E11B9D" w:rsidRPr="003969B4">
        <w:rPr>
          <w:rFonts w:ascii="Times New Roman" w:hAnsi="Times New Roman"/>
          <w:sz w:val="22"/>
          <w:lang w:val="en-GB"/>
        </w:rPr>
        <w:t xml:space="preserve"> at </w:t>
      </w:r>
      <w:r w:rsidR="00E11B9D" w:rsidRPr="003969B4">
        <w:rPr>
          <w:rFonts w:ascii="Times New Roman" w:hAnsi="Times New Roman"/>
          <w:b/>
          <w:sz w:val="22"/>
          <w:lang w:val="en-GB"/>
        </w:rPr>
        <w:t>15:00 CET by courier service/hand delivered and by post it should be at 1</w:t>
      </w:r>
      <w:r w:rsidR="0020122A" w:rsidRPr="003969B4">
        <w:rPr>
          <w:rFonts w:ascii="Times New Roman" w:hAnsi="Times New Roman"/>
          <w:b/>
          <w:sz w:val="22"/>
          <w:lang w:val="en-GB"/>
        </w:rPr>
        <w:t>5</w:t>
      </w:r>
      <w:r w:rsidR="00E11B9D" w:rsidRPr="003969B4">
        <w:rPr>
          <w:rFonts w:ascii="Times New Roman" w:hAnsi="Times New Roman"/>
          <w:b/>
          <w:sz w:val="22"/>
          <w:lang w:val="en-GB"/>
        </w:rPr>
        <w:t>:00 CET</w:t>
      </w:r>
    </w:p>
    <w:p w14:paraId="4A30A3B5" w14:textId="77777777" w:rsidR="0086759F" w:rsidRDefault="0086759F" w:rsidP="000D1B17">
      <w:pPr>
        <w:pStyle w:val="Heading2"/>
        <w:ind w:left="567" w:hanging="567"/>
        <w:jc w:val="both"/>
        <w:rPr>
          <w:rFonts w:ascii="Times New Roman" w:hAnsi="Times New Roman"/>
          <w:sz w:val="22"/>
          <w:lang w:val="en-GB"/>
        </w:rPr>
      </w:pPr>
      <w:r>
        <w:rPr>
          <w:rFonts w:ascii="Times New Roman" w:hAnsi="Times New Roman"/>
          <w:sz w:val="22"/>
          <w:lang w:val="en-GB"/>
        </w:rPr>
        <w:tab/>
        <w:t>(a) either by post or by courier service, in which case the evidence shall be constituted by the postmark or the date of the deposit slip</w:t>
      </w:r>
      <w:r w:rsidR="00803383">
        <w:rPr>
          <w:rStyle w:val="FootnoteReference"/>
          <w:rFonts w:ascii="Times New Roman" w:hAnsi="Times New Roman"/>
          <w:sz w:val="22"/>
          <w:lang w:val="en-GB"/>
        </w:rPr>
        <w:footnoteReference w:id="3"/>
      </w:r>
    </w:p>
    <w:p w14:paraId="47054666" w14:textId="77777777" w:rsidR="0086759F" w:rsidRDefault="0086759F" w:rsidP="000D1B17">
      <w:pPr>
        <w:pStyle w:val="Heading2"/>
        <w:ind w:left="567" w:hanging="567"/>
        <w:jc w:val="both"/>
        <w:rPr>
          <w:rFonts w:ascii="Times New Roman" w:hAnsi="Times New Roman"/>
          <w:sz w:val="22"/>
          <w:lang w:val="en-GB"/>
        </w:rPr>
      </w:pPr>
      <w:r>
        <w:rPr>
          <w:rFonts w:ascii="Times New Roman" w:hAnsi="Times New Roman"/>
          <w:sz w:val="22"/>
          <w:lang w:val="en-GB"/>
        </w:rPr>
        <w:tab/>
        <w:t xml:space="preserve">(b) </w:t>
      </w:r>
      <w:r w:rsidR="00740F25">
        <w:rPr>
          <w:rFonts w:ascii="Times New Roman" w:hAnsi="Times New Roman"/>
          <w:sz w:val="22"/>
          <w:lang w:val="en-GB"/>
        </w:rPr>
        <w:t xml:space="preserve">or </w:t>
      </w:r>
      <w:r>
        <w:rPr>
          <w:rFonts w:ascii="Times New Roman" w:hAnsi="Times New Roman"/>
          <w:sz w:val="22"/>
          <w:lang w:val="en-GB"/>
        </w:rPr>
        <w:t xml:space="preserve">by hand-delivery to the premises of the </w:t>
      </w:r>
      <w:r w:rsidR="006E4A76">
        <w:rPr>
          <w:rFonts w:ascii="Times New Roman" w:hAnsi="Times New Roman"/>
          <w:sz w:val="22"/>
          <w:lang w:val="en-GB"/>
        </w:rPr>
        <w:t>contracting authority</w:t>
      </w:r>
      <w:r>
        <w:rPr>
          <w:rFonts w:ascii="Times New Roman" w:hAnsi="Times New Roman"/>
          <w:sz w:val="22"/>
          <w:lang w:val="en-GB"/>
        </w:rPr>
        <w:t xml:space="preserve"> by the participant in person or by an agent, in which case the evidence shall be constituted by </w:t>
      </w:r>
      <w:r w:rsidR="006E4A76">
        <w:rPr>
          <w:rFonts w:ascii="Times New Roman" w:hAnsi="Times New Roman"/>
          <w:sz w:val="22"/>
          <w:lang w:val="en-GB"/>
        </w:rPr>
        <w:t xml:space="preserve">the </w:t>
      </w:r>
      <w:r>
        <w:rPr>
          <w:rFonts w:ascii="Times New Roman" w:hAnsi="Times New Roman"/>
          <w:sz w:val="22"/>
          <w:lang w:val="en-GB"/>
        </w:rPr>
        <w:t>acknowledgment of receipt.</w:t>
      </w:r>
      <w:r w:rsidR="0047783A" w:rsidRPr="00E82463">
        <w:rPr>
          <w:rFonts w:ascii="Times New Roman" w:hAnsi="Times New Roman"/>
          <w:sz w:val="22"/>
          <w:lang w:val="en-GB"/>
        </w:rPr>
        <w:t xml:space="preserve"> </w:t>
      </w:r>
    </w:p>
    <w:p w14:paraId="306A8342" w14:textId="77777777" w:rsidR="008B2A9C" w:rsidRPr="002B78A7" w:rsidRDefault="008B2A9C" w:rsidP="002B78A7">
      <w:pPr>
        <w:pStyle w:val="Heading2"/>
        <w:keepNext w:val="0"/>
        <w:ind w:left="567"/>
        <w:jc w:val="both"/>
        <w:rPr>
          <w:lang w:val="en-IE"/>
        </w:rPr>
      </w:pPr>
      <w:r w:rsidRPr="000D1B17">
        <w:rPr>
          <w:rFonts w:ascii="Times New Roman" w:hAnsi="Times New Roman"/>
          <w:sz w:val="22"/>
          <w:szCs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sidR="00B60082" w:rsidRPr="000D1B17">
        <w:rPr>
          <w:rFonts w:ascii="Times New Roman" w:hAnsi="Times New Roman"/>
          <w:sz w:val="22"/>
          <w:szCs w:val="22"/>
          <w:lang w:val="en-GB"/>
        </w:rPr>
        <w:t xml:space="preserve"> </w:t>
      </w:r>
      <w:r w:rsidRPr="000D1B17">
        <w:rPr>
          <w:rFonts w:ascii="Times New Roman" w:hAnsi="Times New Roman"/>
          <w:sz w:val="22"/>
          <w:szCs w:val="22"/>
          <w:lang w:val="en-GB"/>
        </w:rPr>
        <w:t>or jeopardise decisions already taken and notified</w:t>
      </w:r>
      <w:r w:rsidRPr="000D1B17">
        <w:rPr>
          <w:lang w:val="en-GB"/>
        </w:rPr>
        <w:t>.</w:t>
      </w:r>
    </w:p>
    <w:p w14:paraId="013A4A68" w14:textId="77777777" w:rsidR="0047783A" w:rsidRPr="002B78A7" w:rsidRDefault="0047783A" w:rsidP="002B78A7">
      <w:pPr>
        <w:pStyle w:val="Heading2"/>
        <w:keepNext w:val="0"/>
        <w:ind w:left="567" w:hanging="567"/>
        <w:jc w:val="both"/>
        <w:rPr>
          <w:rFonts w:ascii="Times New Roman" w:hAnsi="Times New Roman"/>
          <w:sz w:val="22"/>
          <w:lang w:val="en-IE"/>
        </w:rPr>
      </w:pPr>
      <w:r w:rsidRPr="000D1B17">
        <w:rPr>
          <w:rFonts w:ascii="Times New Roman" w:hAnsi="Times New Roman"/>
          <w:sz w:val="22"/>
          <w:lang w:val="en-GB"/>
        </w:rPr>
        <w:t>10.4</w:t>
      </w:r>
      <w:r w:rsidRPr="000D1B17">
        <w:rPr>
          <w:rFonts w:ascii="Times New Roman" w:hAnsi="Times New Roman"/>
          <w:sz w:val="22"/>
          <w:lang w:val="en-GB"/>
        </w:rPr>
        <w:tab/>
        <w:t>All tenders, including annexes and all supporting documents, must be submitted in a sealed envelope bearing only:</w:t>
      </w:r>
    </w:p>
    <w:p w14:paraId="34451993" w14:textId="77777777" w:rsidR="0047783A" w:rsidRPr="002B78A7" w:rsidRDefault="0047783A" w:rsidP="002B78A7">
      <w:pPr>
        <w:pStyle w:val="Heading2"/>
        <w:keepNext w:val="0"/>
        <w:ind w:left="567"/>
        <w:jc w:val="both"/>
        <w:rPr>
          <w:rFonts w:ascii="Times New Roman" w:hAnsi="Times New Roman"/>
          <w:sz w:val="22"/>
          <w:lang w:val="en-IE"/>
        </w:rPr>
      </w:pPr>
      <w:r w:rsidRPr="000D1B17">
        <w:rPr>
          <w:rFonts w:ascii="Times New Roman" w:hAnsi="Times New Roman"/>
          <w:sz w:val="22"/>
          <w:lang w:val="en-GB"/>
        </w:rPr>
        <w:t>a)</w:t>
      </w:r>
      <w:r w:rsidRPr="000D1B17">
        <w:rPr>
          <w:rFonts w:ascii="Times New Roman" w:hAnsi="Times New Roman"/>
          <w:sz w:val="22"/>
          <w:lang w:val="en-GB"/>
        </w:rPr>
        <w:tab/>
        <w:t>the above address;</w:t>
      </w:r>
    </w:p>
    <w:p w14:paraId="59F2F32B" w14:textId="441CD436" w:rsidR="0047783A" w:rsidRPr="002B78A7" w:rsidRDefault="0047783A" w:rsidP="002B78A7">
      <w:pPr>
        <w:pStyle w:val="Heading2"/>
        <w:keepNext w:val="0"/>
        <w:ind w:left="567"/>
        <w:jc w:val="both"/>
        <w:rPr>
          <w:rFonts w:ascii="Times New Roman" w:hAnsi="Times New Roman"/>
          <w:sz w:val="22"/>
          <w:lang w:val="en-IE"/>
        </w:rPr>
      </w:pPr>
      <w:r w:rsidRPr="000D1B17">
        <w:rPr>
          <w:rFonts w:ascii="Times New Roman" w:hAnsi="Times New Roman"/>
          <w:sz w:val="22"/>
          <w:lang w:val="en-GB"/>
        </w:rPr>
        <w:t>b)</w:t>
      </w:r>
      <w:r w:rsidRPr="000D1B17">
        <w:rPr>
          <w:rFonts w:ascii="Times New Roman" w:hAnsi="Times New Roman"/>
          <w:sz w:val="22"/>
          <w:lang w:val="en-GB"/>
        </w:rPr>
        <w:tab/>
        <w:t>the reference code of this tender procedure, (</w:t>
      </w:r>
      <w:r w:rsidR="00443FB6" w:rsidRPr="00443FB6">
        <w:rPr>
          <w:rFonts w:ascii="Times New Roman" w:hAnsi="Times New Roman"/>
          <w:sz w:val="22"/>
          <w:lang w:val="en-GB"/>
        </w:rPr>
        <w:t>1-06-404-87/2021</w:t>
      </w:r>
      <w:r w:rsidRPr="000D1B17">
        <w:rPr>
          <w:rFonts w:ascii="Times New Roman" w:hAnsi="Times New Roman"/>
          <w:sz w:val="22"/>
          <w:lang w:val="en-GB"/>
        </w:rPr>
        <w:t>);</w:t>
      </w:r>
    </w:p>
    <w:p w14:paraId="5867AAFF" w14:textId="77777777" w:rsidR="0047783A" w:rsidRPr="002B78A7" w:rsidRDefault="0047783A" w:rsidP="002B78A7">
      <w:pPr>
        <w:pStyle w:val="Heading2"/>
        <w:keepNext w:val="0"/>
        <w:ind w:left="567"/>
        <w:jc w:val="both"/>
        <w:rPr>
          <w:rFonts w:ascii="Times New Roman" w:hAnsi="Times New Roman"/>
          <w:sz w:val="22"/>
          <w:lang w:val="en-IE"/>
        </w:rPr>
      </w:pPr>
      <w:r w:rsidRPr="002B78A7">
        <w:rPr>
          <w:rFonts w:ascii="Times New Roman" w:hAnsi="Times New Roman"/>
          <w:sz w:val="22"/>
          <w:lang w:val="en-IE"/>
        </w:rPr>
        <w:t>c)</w:t>
      </w:r>
      <w:r w:rsidRPr="002B78A7">
        <w:rPr>
          <w:rFonts w:ascii="Times New Roman" w:hAnsi="Times New Roman"/>
          <w:sz w:val="22"/>
          <w:lang w:val="en-IE"/>
        </w:rPr>
        <w:tab/>
        <w:t>where applicable, the number of the lot(s) tendered for;</w:t>
      </w:r>
    </w:p>
    <w:p w14:paraId="1C17F03A" w14:textId="2EF4625F" w:rsidR="0047783A" w:rsidRPr="002B78A7" w:rsidRDefault="0047783A" w:rsidP="002B78A7">
      <w:pPr>
        <w:pStyle w:val="Heading2"/>
        <w:keepNext w:val="0"/>
        <w:ind w:left="1418" w:hanging="851"/>
        <w:jc w:val="both"/>
        <w:rPr>
          <w:rFonts w:ascii="Times New Roman" w:hAnsi="Times New Roman"/>
          <w:sz w:val="22"/>
          <w:lang w:val="en-IE"/>
        </w:rPr>
      </w:pPr>
      <w:r w:rsidRPr="002B78A7">
        <w:rPr>
          <w:rFonts w:ascii="Times New Roman" w:hAnsi="Times New Roman"/>
          <w:sz w:val="22"/>
          <w:lang w:val="en-IE"/>
        </w:rPr>
        <w:t>d)</w:t>
      </w:r>
      <w:r w:rsidRPr="002B78A7">
        <w:rPr>
          <w:rFonts w:ascii="Times New Roman" w:hAnsi="Times New Roman"/>
          <w:sz w:val="22"/>
          <w:lang w:val="en-IE"/>
        </w:rPr>
        <w:tab/>
        <w:t xml:space="preserve">the words </w:t>
      </w:r>
      <w:r w:rsidR="006A5F84" w:rsidRPr="002B78A7">
        <w:rPr>
          <w:rFonts w:ascii="Times New Roman" w:hAnsi="Times New Roman"/>
          <w:sz w:val="22"/>
          <w:lang w:val="en-IE"/>
        </w:rPr>
        <w:t>‘</w:t>
      </w:r>
      <w:r w:rsidRPr="002B78A7">
        <w:rPr>
          <w:rFonts w:ascii="Times New Roman" w:hAnsi="Times New Roman"/>
          <w:sz w:val="22"/>
          <w:lang w:val="en-IE"/>
        </w:rPr>
        <w:t>Not to be opened before the tender opening session</w:t>
      </w:r>
      <w:r w:rsidR="006A5F84" w:rsidRPr="002B78A7">
        <w:rPr>
          <w:rFonts w:ascii="Times New Roman" w:hAnsi="Times New Roman"/>
          <w:sz w:val="22"/>
          <w:lang w:val="en-IE"/>
        </w:rPr>
        <w:t>’</w:t>
      </w:r>
      <w:r w:rsidRPr="002B78A7">
        <w:rPr>
          <w:rFonts w:ascii="Times New Roman" w:hAnsi="Times New Roman"/>
          <w:sz w:val="22"/>
          <w:lang w:val="en-IE"/>
        </w:rPr>
        <w:t xml:space="preserve"> in the language of the tender dossier and </w:t>
      </w:r>
      <w:r w:rsidR="003571A5">
        <w:rPr>
          <w:rFonts w:ascii="Times New Roman" w:hAnsi="Times New Roman"/>
          <w:sz w:val="22"/>
          <w:lang w:val="en-IE"/>
        </w:rPr>
        <w:t>‘</w:t>
      </w:r>
      <w:r w:rsidR="005E5D8F" w:rsidRPr="005E5D8F">
        <w:rPr>
          <w:rFonts w:ascii="Times New Roman" w:hAnsi="Times New Roman"/>
          <w:sz w:val="22"/>
          <w:lang w:val="en-GB"/>
        </w:rPr>
        <w:t xml:space="preserve">Ne </w:t>
      </w:r>
      <w:proofErr w:type="spellStart"/>
      <w:r w:rsidR="005E5D8F" w:rsidRPr="005E5D8F">
        <w:rPr>
          <w:rFonts w:ascii="Times New Roman" w:hAnsi="Times New Roman"/>
          <w:sz w:val="22"/>
          <w:lang w:val="en-GB"/>
        </w:rPr>
        <w:t>otvarati</w:t>
      </w:r>
      <w:proofErr w:type="spellEnd"/>
      <w:r w:rsidR="005E5D8F" w:rsidRPr="005E5D8F">
        <w:rPr>
          <w:rFonts w:ascii="Times New Roman" w:hAnsi="Times New Roman"/>
          <w:sz w:val="22"/>
          <w:lang w:val="en-GB"/>
        </w:rPr>
        <w:t xml:space="preserve"> pre </w:t>
      </w:r>
      <w:proofErr w:type="spellStart"/>
      <w:r w:rsidR="005E5D8F" w:rsidRPr="005E5D8F">
        <w:rPr>
          <w:rFonts w:ascii="Times New Roman" w:hAnsi="Times New Roman"/>
          <w:sz w:val="22"/>
          <w:lang w:val="en-GB"/>
        </w:rPr>
        <w:t>zvanične</w:t>
      </w:r>
      <w:proofErr w:type="spellEnd"/>
      <w:r w:rsidR="005E5D8F" w:rsidRPr="005E5D8F">
        <w:rPr>
          <w:rFonts w:ascii="Times New Roman" w:hAnsi="Times New Roman"/>
          <w:sz w:val="22"/>
          <w:lang w:val="en-GB"/>
        </w:rPr>
        <w:t xml:space="preserve"> </w:t>
      </w:r>
      <w:proofErr w:type="spellStart"/>
      <w:r w:rsidR="005E5D8F" w:rsidRPr="005E5D8F">
        <w:rPr>
          <w:rFonts w:ascii="Times New Roman" w:hAnsi="Times New Roman"/>
          <w:sz w:val="22"/>
          <w:lang w:val="en-GB"/>
        </w:rPr>
        <w:t>sesije</w:t>
      </w:r>
      <w:proofErr w:type="spellEnd"/>
      <w:r w:rsidR="005E5D8F" w:rsidRPr="005E5D8F">
        <w:rPr>
          <w:rFonts w:ascii="Times New Roman" w:hAnsi="Times New Roman"/>
          <w:sz w:val="22"/>
          <w:lang w:val="en-GB"/>
        </w:rPr>
        <w:t xml:space="preserve"> </w:t>
      </w:r>
      <w:proofErr w:type="spellStart"/>
      <w:r w:rsidR="005E5D8F" w:rsidRPr="005E5D8F">
        <w:rPr>
          <w:rFonts w:ascii="Times New Roman" w:hAnsi="Times New Roman"/>
          <w:sz w:val="22"/>
          <w:lang w:val="en-GB"/>
        </w:rPr>
        <w:t>otvaranja</w:t>
      </w:r>
      <w:proofErr w:type="spellEnd"/>
      <w:r w:rsidR="003571A5">
        <w:rPr>
          <w:rFonts w:ascii="Times New Roman" w:hAnsi="Times New Roman"/>
          <w:sz w:val="22"/>
          <w:lang w:val="en-GB"/>
        </w:rPr>
        <w:t>’</w:t>
      </w:r>
      <w:r w:rsidRPr="002B78A7">
        <w:rPr>
          <w:rFonts w:ascii="Times New Roman" w:hAnsi="Times New Roman"/>
          <w:sz w:val="22"/>
          <w:lang w:val="en-IE"/>
        </w:rPr>
        <w:t>.</w:t>
      </w:r>
    </w:p>
    <w:p w14:paraId="5D6790A6" w14:textId="77777777" w:rsidR="0047783A" w:rsidRPr="002B78A7" w:rsidRDefault="0047783A" w:rsidP="002B78A7">
      <w:pPr>
        <w:pStyle w:val="Heading2"/>
        <w:keepNext w:val="0"/>
        <w:ind w:left="567"/>
        <w:jc w:val="both"/>
        <w:rPr>
          <w:rFonts w:ascii="Times New Roman" w:hAnsi="Times New Roman"/>
          <w:sz w:val="22"/>
          <w:lang w:val="en-IE"/>
        </w:rPr>
      </w:pPr>
      <w:r w:rsidRPr="002B78A7">
        <w:rPr>
          <w:rFonts w:ascii="Times New Roman" w:hAnsi="Times New Roman"/>
          <w:sz w:val="22"/>
          <w:lang w:val="en-IE"/>
        </w:rPr>
        <w:t>e)</w:t>
      </w:r>
      <w:r w:rsidRPr="002B78A7">
        <w:rPr>
          <w:rFonts w:ascii="Times New Roman" w:hAnsi="Times New Roman"/>
          <w:sz w:val="22"/>
          <w:lang w:val="en-IE"/>
        </w:rPr>
        <w:tab/>
        <w:t>the name of the tenderer.</w:t>
      </w:r>
    </w:p>
    <w:p w14:paraId="69251741" w14:textId="77777777" w:rsidR="0047783A" w:rsidRPr="002B78A7" w:rsidRDefault="0047783A" w:rsidP="002B78A7">
      <w:pPr>
        <w:pStyle w:val="Heading2"/>
        <w:keepNext w:val="0"/>
        <w:ind w:left="567"/>
        <w:jc w:val="both"/>
        <w:rPr>
          <w:rFonts w:ascii="Times New Roman" w:hAnsi="Times New Roman"/>
          <w:sz w:val="22"/>
          <w:lang w:val="en-IE"/>
        </w:rPr>
      </w:pPr>
      <w:r w:rsidRPr="002B78A7">
        <w:rPr>
          <w:rFonts w:ascii="Times New Roman" w:hAnsi="Times New Roman"/>
          <w:sz w:val="22"/>
          <w:lang w:val="en-IE"/>
        </w:rPr>
        <w:t>The technical and financial offers must be placed together in a sealed envelope. The envelope should then be placed in another single sealed envelope/package, unless their volume requires a separate submission for each lot.</w:t>
      </w:r>
    </w:p>
    <w:p w14:paraId="4EFA087B" w14:textId="77777777" w:rsidR="006E1DB1" w:rsidRPr="002B78A7" w:rsidRDefault="006E1DB1" w:rsidP="002B78A7">
      <w:pPr>
        <w:rPr>
          <w:lang w:val="en-IE"/>
        </w:rPr>
      </w:pPr>
    </w:p>
    <w:p w14:paraId="692437CA" w14:textId="77777777" w:rsidR="0047783A" w:rsidRPr="00E82463" w:rsidRDefault="0047783A" w:rsidP="00A4424B">
      <w:pPr>
        <w:pStyle w:val="Heading1"/>
      </w:pPr>
      <w:bookmarkStart w:id="19" w:name="_Toc42488080"/>
      <w:r w:rsidRPr="00E82463">
        <w:lastRenderedPageBreak/>
        <w:t>Content of tenders</w:t>
      </w:r>
      <w:bookmarkEnd w:id="19"/>
    </w:p>
    <w:p w14:paraId="2D7D29CF" w14:textId="77777777" w:rsidR="0047783A" w:rsidRPr="00E82463" w:rsidRDefault="006D4CEC" w:rsidP="0047783A">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0047783A" w:rsidRPr="00E82463">
        <w:rPr>
          <w:rFonts w:ascii="Times New Roman" w:hAnsi="Times New Roman"/>
          <w:sz w:val="22"/>
          <w:szCs w:val="22"/>
        </w:rPr>
        <w:t>All tenders submitted must comply with the requirements in the tender dossier and comprise:</w:t>
      </w:r>
    </w:p>
    <w:p w14:paraId="35B9B37B" w14:textId="77777777" w:rsidR="0047783A" w:rsidRPr="00E82463" w:rsidRDefault="0047783A" w:rsidP="00C348C0">
      <w:pPr>
        <w:keepNext/>
        <w:keepLines/>
        <w:ind w:left="567"/>
        <w:jc w:val="both"/>
        <w:outlineLvl w:val="0"/>
        <w:rPr>
          <w:rFonts w:ascii="Times New Roman" w:hAnsi="Times New Roman"/>
          <w:b/>
          <w:sz w:val="22"/>
          <w:szCs w:val="22"/>
        </w:rPr>
      </w:pPr>
      <w:r w:rsidRPr="00E82463">
        <w:rPr>
          <w:rFonts w:ascii="Times New Roman" w:hAnsi="Times New Roman"/>
          <w:b/>
          <w:sz w:val="22"/>
          <w:szCs w:val="22"/>
        </w:rPr>
        <w:t>Part 1: Technical offer:</w:t>
      </w:r>
    </w:p>
    <w:p w14:paraId="302741E3" w14:textId="7003016B" w:rsidR="0047783A" w:rsidRPr="00E82463" w:rsidRDefault="0047783A" w:rsidP="00C348C0">
      <w:pPr>
        <w:pStyle w:val="Heading2"/>
        <w:keepLines/>
        <w:numPr>
          <w:ilvl w:val="0"/>
          <w:numId w:val="6"/>
        </w:numPr>
        <w:tabs>
          <w:tab w:val="num" w:pos="1134"/>
        </w:tabs>
        <w:spacing w:before="0" w:after="0"/>
        <w:ind w:left="1135" w:hanging="568"/>
        <w:rPr>
          <w:rFonts w:ascii="Times New Roman" w:hAnsi="Times New Roman"/>
          <w:sz w:val="22"/>
          <w:szCs w:val="22"/>
          <w:lang w:val="en-GB"/>
        </w:rPr>
      </w:pPr>
      <w:r w:rsidRPr="00E82463">
        <w:rPr>
          <w:rFonts w:ascii="Times New Roman" w:hAnsi="Times New Roman"/>
          <w:sz w:val="22"/>
          <w:szCs w:val="22"/>
          <w:lang w:val="en-GB"/>
        </w:rPr>
        <w:t>a detailed description of the supplies tendered in conformity with the technical specifications, inclu</w:t>
      </w:r>
      <w:r w:rsidR="0025551B">
        <w:rPr>
          <w:rFonts w:ascii="Times New Roman" w:hAnsi="Times New Roman"/>
          <w:sz w:val="22"/>
          <w:szCs w:val="22"/>
          <w:lang w:val="en-GB"/>
        </w:rPr>
        <w:t>ding any documentation required</w:t>
      </w:r>
    </w:p>
    <w:p w14:paraId="58CDD520" w14:textId="4E37FA85" w:rsidR="0047783A" w:rsidRPr="00E82463" w:rsidRDefault="0047783A" w:rsidP="0047783A">
      <w:pPr>
        <w:ind w:left="567"/>
        <w:rPr>
          <w:rFonts w:ascii="Times New Roman" w:hAnsi="Times New Roman"/>
          <w:sz w:val="22"/>
          <w:szCs w:val="22"/>
        </w:rPr>
      </w:pPr>
      <w:r w:rsidRPr="00E82463">
        <w:rPr>
          <w:rFonts w:ascii="Times New Roman" w:hAnsi="Times New Roman"/>
          <w:sz w:val="22"/>
          <w:szCs w:val="22"/>
        </w:rPr>
        <w:t>The technical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II+III*, </w:t>
      </w:r>
      <w:r w:rsidR="000665DF" w:rsidRPr="00E82463">
        <w:rPr>
          <w:rFonts w:ascii="Times New Roman" w:hAnsi="Times New Roman"/>
          <w:sz w:val="22"/>
          <w:szCs w:val="22"/>
        </w:rPr>
        <w:t>C</w:t>
      </w:r>
      <w:r w:rsidRPr="00E82463">
        <w:rPr>
          <w:rFonts w:ascii="Times New Roman" w:hAnsi="Times New Roman"/>
          <w:sz w:val="22"/>
          <w:szCs w:val="22"/>
        </w:rPr>
        <w:t xml:space="preserve">ontractor’s technical offer) </w:t>
      </w:r>
      <w:r w:rsidR="000665DF" w:rsidRPr="00E82463">
        <w:rPr>
          <w:rFonts w:ascii="Times New Roman" w:hAnsi="Times New Roman"/>
          <w:sz w:val="22"/>
          <w:szCs w:val="22"/>
        </w:rPr>
        <w:t>adding</w:t>
      </w:r>
      <w:r w:rsidRPr="00E82463">
        <w:rPr>
          <w:rFonts w:ascii="Times New Roman" w:hAnsi="Times New Roman"/>
          <w:sz w:val="22"/>
          <w:szCs w:val="22"/>
        </w:rPr>
        <w:t xml:space="preserve"> 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6B762029" w14:textId="77777777" w:rsidR="0047783A" w:rsidRPr="00E82463" w:rsidRDefault="0047783A" w:rsidP="0047783A">
      <w:pPr>
        <w:ind w:left="567"/>
        <w:jc w:val="both"/>
        <w:outlineLvl w:val="0"/>
        <w:rPr>
          <w:rFonts w:ascii="Times New Roman" w:hAnsi="Times New Roman"/>
          <w:b/>
          <w:sz w:val="22"/>
          <w:szCs w:val="22"/>
        </w:rPr>
      </w:pPr>
      <w:r w:rsidRPr="00E82463">
        <w:rPr>
          <w:rFonts w:ascii="Times New Roman" w:hAnsi="Times New Roman"/>
          <w:b/>
          <w:sz w:val="22"/>
          <w:szCs w:val="22"/>
        </w:rPr>
        <w:t>Part 2: Financial offer:</w:t>
      </w:r>
    </w:p>
    <w:p w14:paraId="688A5435" w14:textId="1C77C61B" w:rsidR="0025551B" w:rsidRDefault="0025551B" w:rsidP="0025551B">
      <w:pPr>
        <w:numPr>
          <w:ilvl w:val="1"/>
          <w:numId w:val="10"/>
        </w:numPr>
        <w:tabs>
          <w:tab w:val="clear" w:pos="1440"/>
        </w:tabs>
        <w:spacing w:after="0"/>
        <w:ind w:left="810" w:hanging="180"/>
        <w:rPr>
          <w:rFonts w:ascii="Times New Roman" w:hAnsi="Times New Roman"/>
          <w:sz w:val="22"/>
          <w:szCs w:val="22"/>
        </w:rPr>
      </w:pPr>
      <w:r>
        <w:rPr>
          <w:rFonts w:ascii="Times New Roman" w:hAnsi="Times New Roman"/>
          <w:sz w:val="22"/>
          <w:szCs w:val="22"/>
        </w:rPr>
        <w:t xml:space="preserve"> a</w:t>
      </w:r>
      <w:r w:rsidR="0047783A" w:rsidRPr="00E82463">
        <w:rPr>
          <w:rFonts w:ascii="Times New Roman" w:hAnsi="Times New Roman"/>
          <w:sz w:val="22"/>
          <w:szCs w:val="22"/>
        </w:rPr>
        <w:t xml:space="preserve"> financial offer calculated on a </w:t>
      </w:r>
      <w:r w:rsidR="0047783A" w:rsidRPr="005C1715">
        <w:rPr>
          <w:rFonts w:ascii="Times New Roman" w:hAnsi="Times New Roman"/>
          <w:sz w:val="22"/>
          <w:szCs w:val="22"/>
        </w:rPr>
        <w:t>DDP</w:t>
      </w:r>
      <w:r w:rsidR="0047783A" w:rsidRPr="00E82463">
        <w:rPr>
          <w:rStyle w:val="FootnoteReference"/>
          <w:rFonts w:ascii="Times New Roman" w:hAnsi="Times New Roman"/>
        </w:rPr>
        <w:footnoteReference w:id="4"/>
      </w:r>
      <w:r w:rsidR="0047783A" w:rsidRPr="00E82463">
        <w:rPr>
          <w:rFonts w:ascii="Times New Roman" w:hAnsi="Times New Roman"/>
          <w:sz w:val="22"/>
          <w:szCs w:val="22"/>
        </w:rPr>
        <w:t xml:space="preserve"> </w:t>
      </w:r>
      <w:r w:rsidR="000665DF" w:rsidRPr="00E82463">
        <w:rPr>
          <w:rFonts w:ascii="Times New Roman" w:hAnsi="Times New Roman"/>
          <w:sz w:val="22"/>
          <w:szCs w:val="22"/>
        </w:rPr>
        <w:t xml:space="preserve">basis </w:t>
      </w:r>
      <w:r w:rsidR="0047783A" w:rsidRPr="00E82463">
        <w:rPr>
          <w:rFonts w:ascii="Times New Roman" w:hAnsi="Times New Roman"/>
          <w:sz w:val="22"/>
          <w:szCs w:val="22"/>
        </w:rPr>
        <w:t>for the supplies tendered,</w:t>
      </w:r>
    </w:p>
    <w:p w14:paraId="29CACB97" w14:textId="05C70E6F" w:rsidR="0047783A" w:rsidRPr="00E82463" w:rsidRDefault="0047783A" w:rsidP="0047783A">
      <w:pPr>
        <w:spacing w:after="0"/>
        <w:ind w:left="567"/>
        <w:rPr>
          <w:rFonts w:ascii="Times New Roman" w:hAnsi="Times New Roman"/>
          <w:sz w:val="22"/>
          <w:szCs w:val="22"/>
        </w:rPr>
      </w:pPr>
      <w:r w:rsidRPr="00E82463">
        <w:rPr>
          <w:rFonts w:ascii="Times New Roman" w:hAnsi="Times New Roman"/>
          <w:sz w:val="22"/>
          <w:szCs w:val="22"/>
        </w:rPr>
        <w:t xml:space="preserve"> This financial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IV*, </w:t>
      </w:r>
      <w:r w:rsidR="000665DF" w:rsidRPr="00E82463">
        <w:rPr>
          <w:rFonts w:ascii="Times New Roman" w:hAnsi="Times New Roman"/>
          <w:sz w:val="22"/>
          <w:szCs w:val="22"/>
        </w:rPr>
        <w:t>B</w:t>
      </w:r>
      <w:r w:rsidRPr="00E82463">
        <w:rPr>
          <w:rFonts w:ascii="Times New Roman" w:hAnsi="Times New Roman"/>
          <w:sz w:val="22"/>
          <w:szCs w:val="22"/>
        </w:rPr>
        <w:t>udget breakdown),</w:t>
      </w:r>
      <w:r w:rsidR="000665DF" w:rsidRPr="00E82463">
        <w:rPr>
          <w:rFonts w:ascii="Times New Roman" w:hAnsi="Times New Roman"/>
          <w:sz w:val="22"/>
          <w:szCs w:val="22"/>
        </w:rPr>
        <w:t xml:space="preserve"> adding </w:t>
      </w:r>
      <w:r w:rsidRPr="00E82463">
        <w:rPr>
          <w:rFonts w:ascii="Times New Roman" w:hAnsi="Times New Roman"/>
          <w:sz w:val="22"/>
          <w:szCs w:val="22"/>
        </w:rPr>
        <w:t>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63F13246" w14:textId="394F7D10" w:rsidR="0047783A" w:rsidRPr="005C1715" w:rsidRDefault="0047783A" w:rsidP="0047783A">
      <w:pPr>
        <w:numPr>
          <w:ilvl w:val="0"/>
          <w:numId w:val="6"/>
        </w:numPr>
        <w:ind w:left="1208" w:hanging="641"/>
        <w:rPr>
          <w:rFonts w:ascii="Times New Roman" w:hAnsi="Times New Roman"/>
          <w:sz w:val="22"/>
          <w:szCs w:val="22"/>
        </w:rPr>
      </w:pPr>
      <w:r w:rsidRPr="005C1715">
        <w:rPr>
          <w:rFonts w:ascii="Times New Roman" w:hAnsi="Times New Roman"/>
          <w:sz w:val="22"/>
          <w:szCs w:val="22"/>
        </w:rPr>
        <w:t xml:space="preserve">An electronic version of the financial offer </w:t>
      </w:r>
    </w:p>
    <w:p w14:paraId="3722A024" w14:textId="77777777" w:rsidR="0047783A" w:rsidRPr="00E82463" w:rsidRDefault="0047783A" w:rsidP="00C348C0">
      <w:pPr>
        <w:keepNext/>
        <w:keepLines/>
        <w:spacing w:after="0"/>
        <w:ind w:left="567"/>
        <w:rPr>
          <w:rFonts w:ascii="Times New Roman" w:hAnsi="Times New Roman"/>
          <w:b/>
          <w:sz w:val="22"/>
          <w:szCs w:val="22"/>
        </w:rPr>
      </w:pPr>
      <w:r w:rsidRPr="00E82463">
        <w:rPr>
          <w:rFonts w:ascii="Times New Roman" w:hAnsi="Times New Roman"/>
          <w:b/>
          <w:sz w:val="22"/>
          <w:szCs w:val="22"/>
        </w:rPr>
        <w:t>Part 3: Documentation:</w:t>
      </w:r>
    </w:p>
    <w:p w14:paraId="46665075" w14:textId="77777777" w:rsidR="0047783A" w:rsidRPr="00E82463" w:rsidRDefault="0047783A" w:rsidP="00C348C0">
      <w:pPr>
        <w:keepNext/>
        <w:keepLines/>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 xml:space="preserve">using the </w:t>
      </w:r>
      <w:r w:rsidRPr="00E82463">
        <w:rPr>
          <w:rFonts w:ascii="Times New Roman" w:hAnsi="Times New Roman"/>
          <w:sz w:val="22"/>
          <w:szCs w:val="22"/>
        </w:rPr>
        <w:t xml:space="preserve">templates </w:t>
      </w:r>
      <w:r w:rsidR="002D0CE1" w:rsidRPr="00E82463">
        <w:rPr>
          <w:rFonts w:ascii="Times New Roman" w:hAnsi="Times New Roman"/>
          <w:sz w:val="22"/>
          <w:szCs w:val="22"/>
        </w:rPr>
        <w:t>attached</w:t>
      </w:r>
      <w:r w:rsidRPr="00E82463">
        <w:rPr>
          <w:rFonts w:ascii="Times New Roman" w:hAnsi="Times New Roman"/>
          <w:sz w:val="22"/>
          <w:szCs w:val="22"/>
        </w:rPr>
        <w:t>*:</w:t>
      </w:r>
    </w:p>
    <w:p w14:paraId="7587BD7C" w14:textId="77777777" w:rsidR="0047783A" w:rsidRPr="00E82463" w:rsidRDefault="0047783A" w:rsidP="00AC07D4">
      <w:pPr>
        <w:numPr>
          <w:ilvl w:val="0"/>
          <w:numId w:val="6"/>
        </w:numPr>
        <w:tabs>
          <w:tab w:val="num" w:pos="1134"/>
        </w:tabs>
        <w:ind w:left="1134" w:hanging="567"/>
        <w:jc w:val="both"/>
        <w:rPr>
          <w:rFonts w:ascii="Times New Roman" w:hAnsi="Times New Roman"/>
          <w:sz w:val="22"/>
          <w:szCs w:val="22"/>
        </w:rPr>
      </w:pPr>
      <w:r w:rsidRPr="00E82463">
        <w:rPr>
          <w:rFonts w:ascii="Times New Roman" w:hAnsi="Times New Roman"/>
          <w:sz w:val="22"/>
          <w:szCs w:val="22"/>
        </w:rPr>
        <w:t xml:space="preserve">The </w:t>
      </w:r>
      <w:r w:rsidR="0002493B">
        <w:rPr>
          <w:rFonts w:ascii="Times New Roman" w:hAnsi="Times New Roman"/>
          <w:sz w:val="22"/>
          <w:szCs w:val="22"/>
        </w:rPr>
        <w:t>"</w:t>
      </w:r>
      <w:r w:rsidRPr="00E82463">
        <w:rPr>
          <w:rFonts w:ascii="Times New Roman" w:hAnsi="Times New Roman"/>
          <w:sz w:val="22"/>
          <w:szCs w:val="22"/>
        </w:rPr>
        <w:t xml:space="preserve">Tender </w:t>
      </w:r>
      <w:r w:rsidR="005C1201">
        <w:rPr>
          <w:rFonts w:ascii="Times New Roman" w:hAnsi="Times New Roman"/>
          <w:sz w:val="22"/>
          <w:szCs w:val="22"/>
        </w:rPr>
        <w:t>f</w:t>
      </w:r>
      <w:r w:rsidRPr="00E82463">
        <w:rPr>
          <w:rFonts w:ascii="Times New Roman" w:hAnsi="Times New Roman"/>
          <w:sz w:val="22"/>
          <w:szCs w:val="22"/>
        </w:rPr>
        <w:t xml:space="preserve">orm for a </w:t>
      </w:r>
      <w:r w:rsidR="005C1201">
        <w:rPr>
          <w:rFonts w:ascii="Times New Roman" w:hAnsi="Times New Roman"/>
          <w:sz w:val="22"/>
          <w:szCs w:val="22"/>
        </w:rPr>
        <w:t>s</w:t>
      </w:r>
      <w:r w:rsidRPr="00E82463">
        <w:rPr>
          <w:rFonts w:ascii="Times New Roman" w:hAnsi="Times New Roman"/>
          <w:sz w:val="22"/>
          <w:szCs w:val="22"/>
        </w:rPr>
        <w:t xml:space="preserve">upply </w:t>
      </w:r>
      <w:r w:rsidR="005C1201">
        <w:rPr>
          <w:rFonts w:ascii="Times New Roman" w:hAnsi="Times New Roman"/>
          <w:sz w:val="22"/>
          <w:szCs w:val="22"/>
        </w:rPr>
        <w:t>c</w:t>
      </w:r>
      <w:r w:rsidRPr="00E82463">
        <w:rPr>
          <w:rFonts w:ascii="Times New Roman" w:hAnsi="Times New Roman"/>
          <w:sz w:val="22"/>
          <w:szCs w:val="22"/>
        </w:rPr>
        <w:t>ontract</w:t>
      </w:r>
      <w:r w:rsidR="0002493B">
        <w:rPr>
          <w:rFonts w:ascii="Times New Roman" w:hAnsi="Times New Roman"/>
          <w:sz w:val="22"/>
          <w:szCs w:val="22"/>
        </w:rPr>
        <w:t>"</w:t>
      </w:r>
      <w:r w:rsidRPr="00E82463">
        <w:rPr>
          <w:rFonts w:ascii="Times New Roman" w:hAnsi="Times New Roman"/>
          <w:sz w:val="22"/>
          <w:szCs w:val="22"/>
        </w:rPr>
        <w:t xml:space="preserve">, </w:t>
      </w:r>
      <w:r w:rsidR="007A0C47" w:rsidRPr="007A0C47">
        <w:rPr>
          <w:rFonts w:ascii="Times New Roman" w:hAnsi="Times New Roman"/>
          <w:sz w:val="22"/>
          <w:szCs w:val="22"/>
        </w:rPr>
        <w:t xml:space="preserve">together with its Annex 1 </w:t>
      </w:r>
      <w:r w:rsidR="0002493B">
        <w:rPr>
          <w:rFonts w:ascii="Times New Roman" w:hAnsi="Times New Roman"/>
          <w:sz w:val="22"/>
          <w:szCs w:val="22"/>
        </w:rPr>
        <w:t>"</w:t>
      </w:r>
      <w:r w:rsidR="007A0C47" w:rsidRPr="007A0C47">
        <w:rPr>
          <w:rFonts w:ascii="Times New Roman" w:hAnsi="Times New Roman"/>
          <w:sz w:val="22"/>
          <w:szCs w:val="22"/>
        </w:rPr>
        <w:t>Declaration o</w:t>
      </w:r>
      <w:r w:rsidR="0002493B">
        <w:rPr>
          <w:rFonts w:ascii="Times New Roman" w:hAnsi="Times New Roman"/>
          <w:sz w:val="22"/>
          <w:szCs w:val="22"/>
        </w:rPr>
        <w:t>n</w:t>
      </w:r>
      <w:r w:rsidR="007A0C47" w:rsidRPr="007A0C47">
        <w:rPr>
          <w:rFonts w:ascii="Times New Roman" w:hAnsi="Times New Roman"/>
          <w:sz w:val="22"/>
          <w:szCs w:val="22"/>
        </w:rPr>
        <w:t xml:space="preserve"> honour on exclusion criteria and selection criteria</w:t>
      </w:r>
      <w:r w:rsidR="0002493B">
        <w:rPr>
          <w:rFonts w:ascii="Times New Roman" w:hAnsi="Times New Roman"/>
          <w:sz w:val="22"/>
          <w:szCs w:val="22"/>
        </w:rPr>
        <w:t>"</w:t>
      </w:r>
      <w:r w:rsidR="007A0C47" w:rsidRPr="007A0C47">
        <w:rPr>
          <w:rFonts w:ascii="Times New Roman" w:hAnsi="Times New Roman"/>
          <w:sz w:val="22"/>
          <w:szCs w:val="22"/>
        </w:rPr>
        <w:t xml:space="preserve">, both </w:t>
      </w:r>
      <w:r w:rsidRPr="00E82463">
        <w:rPr>
          <w:rFonts w:ascii="Times New Roman" w:hAnsi="Times New Roman"/>
          <w:sz w:val="22"/>
          <w:szCs w:val="22"/>
        </w:rPr>
        <w:t>duly completed, which includes the</w:t>
      </w:r>
      <w:r w:rsidRPr="00E82463">
        <w:rPr>
          <w:rFonts w:ascii="Times New Roman" w:hAnsi="Times New Roman"/>
          <w:sz w:val="22"/>
          <w:szCs w:val="22"/>
          <w:u w:val="single"/>
        </w:rPr>
        <w:t xml:space="preserve"> </w:t>
      </w:r>
      <w:r w:rsidRPr="00E82463">
        <w:rPr>
          <w:rFonts w:ascii="Times New Roman" w:hAnsi="Times New Roman"/>
          <w:sz w:val="22"/>
          <w:szCs w:val="22"/>
        </w:rPr>
        <w:t>tenderer’s declaration, point 7, (from each member if a consortium):</w:t>
      </w:r>
    </w:p>
    <w:p w14:paraId="737D370E" w14:textId="77777777" w:rsidR="0047783A" w:rsidRPr="00E82463" w:rsidRDefault="0047783A" w:rsidP="007C6835">
      <w:pPr>
        <w:numPr>
          <w:ilvl w:val="0"/>
          <w:numId w:val="6"/>
        </w:numPr>
        <w:spacing w:before="0" w:after="240"/>
        <w:jc w:val="both"/>
        <w:rPr>
          <w:rFonts w:ascii="Times New Roman" w:hAnsi="Times New Roman"/>
          <w:sz w:val="22"/>
          <w:szCs w:val="22"/>
        </w:rPr>
      </w:pPr>
      <w:r w:rsidRPr="00E82463">
        <w:rPr>
          <w:rFonts w:ascii="Times New Roman" w:hAnsi="Times New Roman"/>
          <w:sz w:val="22"/>
          <w:szCs w:val="22"/>
        </w:rPr>
        <w:t>The details of the bank account into which payments should be made (financial identification form</w:t>
      </w:r>
      <w:r w:rsidR="007C6835">
        <w:rPr>
          <w:rFonts w:ascii="Times New Roman" w:hAnsi="Times New Roman"/>
          <w:sz w:val="22"/>
          <w:szCs w:val="22"/>
        </w:rPr>
        <w:t xml:space="preserve"> – document </w:t>
      </w:r>
      <w:r w:rsidR="007C6835" w:rsidRPr="007C6835">
        <w:rPr>
          <w:rFonts w:ascii="Times New Roman" w:hAnsi="Times New Roman"/>
          <w:sz w:val="22"/>
          <w:szCs w:val="22"/>
        </w:rPr>
        <w:t>c4o1_fif_en</w:t>
      </w:r>
      <w:r w:rsidRPr="00E82463">
        <w:rPr>
          <w:rFonts w:ascii="Times New Roman" w:hAnsi="Times New Roman"/>
          <w:sz w:val="22"/>
          <w:szCs w:val="22"/>
        </w:rPr>
        <w:t>)</w:t>
      </w:r>
      <w:r w:rsidRPr="00E82463">
        <w:rPr>
          <w:rFonts w:ascii="Times New Roman" w:hAnsi="Times New Roman"/>
        </w:rPr>
        <w:t xml:space="preserve">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 have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financial identification form number </w:t>
      </w:r>
      <w:r w:rsidRPr="00E82463">
        <w:rPr>
          <w:rFonts w:ascii="Times New Roman" w:hAnsi="Times New Roman"/>
          <w:sz w:val="22"/>
          <w:szCs w:val="22"/>
        </w:rPr>
        <w:t>instead of the financial identification form</w:t>
      </w:r>
      <w:r w:rsidR="002D0CE1" w:rsidRPr="00E82463">
        <w:rPr>
          <w:rFonts w:ascii="Times New Roman" w:hAnsi="Times New Roman"/>
          <w:sz w:val="22"/>
          <w:szCs w:val="22"/>
        </w:rPr>
        <w:t>,</w:t>
      </w:r>
      <w:r w:rsidRPr="00E82463">
        <w:rPr>
          <w:rFonts w:ascii="Times New Roman" w:hAnsi="Times New Roman"/>
          <w:sz w:val="22"/>
          <w:szCs w:val="22"/>
        </w:rPr>
        <w:t xml:space="preserve"> or a copy of the financial identification form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w:t>
      </w:r>
      <w:r w:rsidR="00C86724" w:rsidRPr="00E82463">
        <w:rPr>
          <w:rFonts w:ascii="Times New Roman" w:hAnsi="Times New Roman"/>
          <w:sz w:val="22"/>
          <w:szCs w:val="22"/>
        </w:rPr>
        <w:t xml:space="preserve">has </w:t>
      </w:r>
      <w:r w:rsidRPr="00E82463">
        <w:rPr>
          <w:rFonts w:ascii="Times New Roman" w:hAnsi="Times New Roman"/>
          <w:sz w:val="22"/>
          <w:szCs w:val="22"/>
        </w:rPr>
        <w:t>occurred in the meantime.)</w:t>
      </w:r>
    </w:p>
    <w:p w14:paraId="25B5FB6A" w14:textId="77777777" w:rsidR="0047783A" w:rsidRPr="00E82463" w:rsidRDefault="0047783A" w:rsidP="007C6835">
      <w:pPr>
        <w:numPr>
          <w:ilvl w:val="0"/>
          <w:numId w:val="6"/>
        </w:numPr>
        <w:jc w:val="both"/>
        <w:rPr>
          <w:rFonts w:ascii="Times New Roman" w:hAnsi="Times New Roman"/>
          <w:sz w:val="22"/>
          <w:szCs w:val="22"/>
        </w:rPr>
      </w:pPr>
      <w:r w:rsidRPr="00E82463">
        <w:rPr>
          <w:rFonts w:ascii="Times New Roman" w:hAnsi="Times New Roman"/>
          <w:sz w:val="22"/>
          <w:szCs w:val="22"/>
        </w:rPr>
        <w:t xml:space="preserve">The legal entity file </w:t>
      </w:r>
      <w:r w:rsidR="007C6835">
        <w:rPr>
          <w:rFonts w:ascii="Times New Roman" w:hAnsi="Times New Roman"/>
          <w:sz w:val="22"/>
          <w:szCs w:val="22"/>
        </w:rPr>
        <w:t xml:space="preserve">(document </w:t>
      </w:r>
      <w:r w:rsidR="007C6835" w:rsidRPr="007C6835">
        <w:rPr>
          <w:rFonts w:ascii="Times New Roman" w:hAnsi="Times New Roman"/>
          <w:sz w:val="22"/>
          <w:szCs w:val="22"/>
        </w:rPr>
        <w:t>c4o2_lefind_en</w:t>
      </w:r>
      <w:r w:rsidR="007C6835">
        <w:rPr>
          <w:rFonts w:ascii="Times New Roman" w:hAnsi="Times New Roman"/>
          <w:sz w:val="22"/>
          <w:szCs w:val="22"/>
        </w:rPr>
        <w:t xml:space="preserve">) </w:t>
      </w:r>
      <w:r w:rsidRPr="00E82463">
        <w:rPr>
          <w:rFonts w:ascii="Times New Roman" w:hAnsi="Times New Roman"/>
          <w:sz w:val="22"/>
          <w:szCs w:val="22"/>
        </w:rPr>
        <w:t>and the supporting documents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w:t>
      </w:r>
      <w:r w:rsidRPr="00E82463">
        <w:rPr>
          <w:rFonts w:ascii="Times New Roman" w:hAnsi="Times New Roman"/>
          <w:sz w:val="22"/>
          <w:szCs w:val="22"/>
        </w:rPr>
        <w:t xml:space="preserve"> ha</w:t>
      </w:r>
      <w:r w:rsidR="002D0CE1" w:rsidRPr="00E82463">
        <w:rPr>
          <w:rFonts w:ascii="Times New Roman" w:hAnsi="Times New Roman"/>
          <w:sz w:val="22"/>
          <w:szCs w:val="22"/>
        </w:rPr>
        <w:t>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legal entity number </w:t>
      </w:r>
      <w:r w:rsidRPr="00E82463">
        <w:rPr>
          <w:rFonts w:ascii="Times New Roman" w:hAnsi="Times New Roman"/>
          <w:sz w:val="22"/>
          <w:szCs w:val="22"/>
        </w:rPr>
        <w:t>instead of the legal entity sheet and supporting documents</w:t>
      </w:r>
      <w:r w:rsidR="002D0CE1" w:rsidRPr="00E82463">
        <w:rPr>
          <w:rFonts w:ascii="Times New Roman" w:hAnsi="Times New Roman"/>
          <w:sz w:val="22"/>
          <w:szCs w:val="22"/>
        </w:rPr>
        <w:t>,</w:t>
      </w:r>
      <w:r w:rsidRPr="00E82463">
        <w:rPr>
          <w:rFonts w:ascii="Times New Roman" w:hAnsi="Times New Roman"/>
          <w:sz w:val="22"/>
          <w:szCs w:val="22"/>
        </w:rPr>
        <w:t xml:space="preserve"> or a copy of the legal entity sheet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in legal status</w:t>
      </w:r>
      <w:r w:rsidR="002D0CE1" w:rsidRPr="00E82463">
        <w:rPr>
          <w:rFonts w:ascii="Times New Roman" w:hAnsi="Times New Roman"/>
          <w:sz w:val="22"/>
          <w:szCs w:val="22"/>
        </w:rPr>
        <w:t xml:space="preserve"> has</w:t>
      </w:r>
      <w:r w:rsidRPr="00E82463">
        <w:rPr>
          <w:rFonts w:ascii="Times New Roman" w:hAnsi="Times New Roman"/>
          <w:sz w:val="22"/>
          <w:szCs w:val="22"/>
        </w:rPr>
        <w:t xml:space="preserve"> occurred in the meantime)</w:t>
      </w:r>
      <w:r w:rsidR="00E82463">
        <w:rPr>
          <w:rFonts w:ascii="Times New Roman" w:hAnsi="Times New Roman"/>
          <w:sz w:val="22"/>
          <w:szCs w:val="22"/>
        </w:rPr>
        <w:t>.</w:t>
      </w:r>
    </w:p>
    <w:p w14:paraId="517AD791" w14:textId="77777777" w:rsidR="0047783A" w:rsidRPr="00E82463" w:rsidRDefault="0047783A" w:rsidP="0047783A">
      <w:pPr>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i</w:t>
      </w:r>
      <w:r w:rsidRPr="00E82463">
        <w:rPr>
          <w:rFonts w:ascii="Times New Roman" w:hAnsi="Times New Roman"/>
          <w:sz w:val="22"/>
          <w:szCs w:val="22"/>
        </w:rPr>
        <w:t>n free</w:t>
      </w:r>
      <w:r w:rsidR="002D0CE1" w:rsidRPr="00E82463">
        <w:rPr>
          <w:rFonts w:ascii="Times New Roman" w:hAnsi="Times New Roman"/>
          <w:sz w:val="22"/>
          <w:szCs w:val="22"/>
        </w:rPr>
        <w:t>-text</w:t>
      </w:r>
      <w:r w:rsidRPr="00E82463">
        <w:rPr>
          <w:rFonts w:ascii="Times New Roman" w:hAnsi="Times New Roman"/>
          <w:sz w:val="22"/>
          <w:szCs w:val="22"/>
        </w:rPr>
        <w:t xml:space="preserve"> format:</w:t>
      </w:r>
    </w:p>
    <w:p w14:paraId="70ACA925" w14:textId="602FC303" w:rsidR="0047783A" w:rsidRPr="00E82463" w:rsidRDefault="0047783A" w:rsidP="00AC07D4">
      <w:pPr>
        <w:numPr>
          <w:ilvl w:val="0"/>
          <w:numId w:val="6"/>
        </w:numPr>
        <w:tabs>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 xml:space="preserve">A description of the warranty conditions, which must be in accordance with the conditions laid down in Article 32 of the </w:t>
      </w:r>
      <w:r w:rsidR="005C1201">
        <w:rPr>
          <w:rFonts w:ascii="Times New Roman" w:hAnsi="Times New Roman"/>
          <w:sz w:val="22"/>
          <w:szCs w:val="22"/>
        </w:rPr>
        <w:t>g</w:t>
      </w:r>
      <w:r w:rsidRPr="00E82463">
        <w:rPr>
          <w:rFonts w:ascii="Times New Roman" w:hAnsi="Times New Roman"/>
          <w:sz w:val="22"/>
          <w:szCs w:val="22"/>
        </w:rPr>
        <w:t xml:space="preserve">eneral </w:t>
      </w:r>
      <w:r w:rsidR="005C1201">
        <w:rPr>
          <w:rFonts w:ascii="Times New Roman" w:hAnsi="Times New Roman"/>
          <w:sz w:val="22"/>
          <w:szCs w:val="22"/>
        </w:rPr>
        <w:t>c</w:t>
      </w:r>
      <w:r w:rsidRPr="00E82463">
        <w:rPr>
          <w:rFonts w:ascii="Times New Roman" w:hAnsi="Times New Roman"/>
          <w:sz w:val="22"/>
          <w:szCs w:val="22"/>
        </w:rPr>
        <w:t>onditions</w:t>
      </w:r>
    </w:p>
    <w:p w14:paraId="2AE1D79F" w14:textId="36BC7E62" w:rsidR="0047783A" w:rsidRPr="0020122A" w:rsidRDefault="0047783A" w:rsidP="00AC07D4">
      <w:pPr>
        <w:numPr>
          <w:ilvl w:val="0"/>
          <w:numId w:val="6"/>
        </w:numPr>
        <w:tabs>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 xml:space="preserve"> </w:t>
      </w:r>
      <w:r w:rsidRPr="007B436E">
        <w:rPr>
          <w:rFonts w:ascii="Times New Roman" w:hAnsi="Times New Roman"/>
          <w:sz w:val="22"/>
          <w:szCs w:val="22"/>
        </w:rPr>
        <w:t xml:space="preserve">A description of the organisation of the commercial warranty tendered in accordance with the conditions laid down in Article 32 of the </w:t>
      </w:r>
      <w:r w:rsidR="005C1201" w:rsidRPr="007B436E">
        <w:rPr>
          <w:rFonts w:ascii="Times New Roman" w:hAnsi="Times New Roman"/>
          <w:sz w:val="22"/>
          <w:szCs w:val="22"/>
        </w:rPr>
        <w:t>s</w:t>
      </w:r>
      <w:r w:rsidRPr="007B436E">
        <w:rPr>
          <w:rFonts w:ascii="Times New Roman" w:hAnsi="Times New Roman"/>
          <w:sz w:val="22"/>
          <w:szCs w:val="22"/>
        </w:rPr>
        <w:t xml:space="preserve">pecial </w:t>
      </w:r>
      <w:r w:rsidR="005C1201" w:rsidRPr="007B436E">
        <w:rPr>
          <w:rFonts w:ascii="Times New Roman" w:hAnsi="Times New Roman"/>
          <w:sz w:val="22"/>
          <w:szCs w:val="22"/>
        </w:rPr>
        <w:t>c</w:t>
      </w:r>
      <w:r w:rsidRPr="007B436E">
        <w:rPr>
          <w:rFonts w:ascii="Times New Roman" w:hAnsi="Times New Roman"/>
          <w:sz w:val="22"/>
          <w:szCs w:val="22"/>
        </w:rPr>
        <w:t>onditions</w:t>
      </w:r>
    </w:p>
    <w:p w14:paraId="3519A6E2" w14:textId="77777777" w:rsidR="0047783A" w:rsidRPr="00E82463" w:rsidRDefault="0047783A" w:rsidP="00AC07D4">
      <w:pPr>
        <w:numPr>
          <w:ilvl w:val="0"/>
          <w:numId w:val="6"/>
        </w:numPr>
        <w:tabs>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A statement by the tenderer attesting the origin of the supplies tendered (or other proofs of origin).</w:t>
      </w:r>
    </w:p>
    <w:p w14:paraId="342407D1" w14:textId="77777777" w:rsidR="0047783A" w:rsidRPr="00E82463" w:rsidRDefault="0047783A" w:rsidP="00AC07D4">
      <w:pPr>
        <w:numPr>
          <w:ilvl w:val="0"/>
          <w:numId w:val="6"/>
        </w:numPr>
        <w:tabs>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Duly authorised signature: an official document (statutes, power of attorney, notary statement, etc.) proving that the person who signs on behalf of the company</w:t>
      </w:r>
      <w:r w:rsidR="000D66C0">
        <w:rPr>
          <w:rFonts w:ascii="Times New Roman" w:hAnsi="Times New Roman"/>
          <w:sz w:val="22"/>
          <w:szCs w:val="22"/>
        </w:rPr>
        <w:t xml:space="preserve">, </w:t>
      </w:r>
      <w:r w:rsidRPr="00E82463">
        <w:rPr>
          <w:rFonts w:ascii="Times New Roman" w:hAnsi="Times New Roman"/>
          <w:sz w:val="22"/>
          <w:szCs w:val="22"/>
        </w:rPr>
        <w:t>joint venture</w:t>
      </w:r>
      <w:r w:rsidR="000D66C0">
        <w:rPr>
          <w:rFonts w:ascii="Times New Roman" w:hAnsi="Times New Roman"/>
          <w:sz w:val="22"/>
          <w:szCs w:val="22"/>
        </w:rPr>
        <w:t xml:space="preserve"> or </w:t>
      </w:r>
      <w:r w:rsidRPr="00E82463">
        <w:rPr>
          <w:rFonts w:ascii="Times New Roman" w:hAnsi="Times New Roman"/>
          <w:sz w:val="22"/>
          <w:szCs w:val="22"/>
        </w:rPr>
        <w:t>consortium is duly authorised to do so.</w:t>
      </w:r>
    </w:p>
    <w:p w14:paraId="0BFD6E53" w14:textId="164C1F04" w:rsidR="005253C8" w:rsidRPr="005253C8" w:rsidRDefault="005253C8" w:rsidP="005253C8">
      <w:pPr>
        <w:numPr>
          <w:ilvl w:val="0"/>
          <w:numId w:val="6"/>
        </w:numPr>
        <w:spacing w:after="0"/>
        <w:jc w:val="both"/>
        <w:rPr>
          <w:rFonts w:ascii="Times New Roman" w:hAnsi="Times New Roman"/>
          <w:sz w:val="22"/>
          <w:szCs w:val="22"/>
        </w:rPr>
      </w:pPr>
      <w:r w:rsidRPr="005253C8">
        <w:rPr>
          <w:rFonts w:ascii="Times New Roman" w:hAnsi="Times New Roman"/>
          <w:sz w:val="22"/>
          <w:szCs w:val="22"/>
        </w:rPr>
        <w:t>In case of sub-contracting, a Sub-</w:t>
      </w:r>
      <w:r w:rsidR="0020122A" w:rsidRPr="005253C8">
        <w:rPr>
          <w:rFonts w:ascii="Times New Roman" w:hAnsi="Times New Roman"/>
          <w:sz w:val="22"/>
          <w:szCs w:val="22"/>
        </w:rPr>
        <w:t>Contracting</w:t>
      </w:r>
      <w:r w:rsidRPr="005253C8">
        <w:rPr>
          <w:rFonts w:ascii="Times New Roman" w:hAnsi="Times New Roman"/>
          <w:sz w:val="22"/>
          <w:szCs w:val="22"/>
        </w:rPr>
        <w:t xml:space="preserve"> Statement indicating clearly the activities to be subcontracted and the nationalities of the respective sub-contractors. The sub-</w:t>
      </w:r>
      <w:r w:rsidRPr="005253C8">
        <w:rPr>
          <w:rFonts w:ascii="Times New Roman" w:hAnsi="Times New Roman"/>
          <w:sz w:val="22"/>
          <w:szCs w:val="22"/>
        </w:rPr>
        <w:lastRenderedPageBreak/>
        <w:t xml:space="preserve">contractors should comply with the eligibility requirements detailed in </w:t>
      </w:r>
      <w:r w:rsidRPr="0020122A">
        <w:rPr>
          <w:rFonts w:ascii="Times New Roman" w:hAnsi="Times New Roman"/>
          <w:sz w:val="22"/>
          <w:szCs w:val="22"/>
        </w:rPr>
        <w:t>Section A, point 3.1 of the present Tender Dossier</w:t>
      </w:r>
      <w:r w:rsidRPr="005253C8">
        <w:rPr>
          <w:rFonts w:ascii="Times New Roman" w:hAnsi="Times New Roman"/>
          <w:sz w:val="22"/>
          <w:szCs w:val="22"/>
        </w:rPr>
        <w:t>, and the requirements detailed in section 2.6.10 of the Practical Guide to contract procedures for EC external actions (PRAG). In case the tenderer sub-contracts some contractual activities, a statement will be included to the effect that the respective subcontractor(s) is/are not in any of the situations described in section 2.6.10 of the PRAG.</w:t>
      </w:r>
    </w:p>
    <w:p w14:paraId="472F7B5D" w14:textId="0256CF71" w:rsidR="000D66C0" w:rsidRDefault="000D66C0" w:rsidP="0047783A">
      <w:pPr>
        <w:spacing w:after="0"/>
        <w:ind w:left="567"/>
        <w:jc w:val="both"/>
        <w:outlineLvl w:val="0"/>
        <w:rPr>
          <w:rFonts w:ascii="Times New Roman" w:hAnsi="Times New Roman"/>
          <w:sz w:val="22"/>
          <w:szCs w:val="22"/>
        </w:rPr>
      </w:pPr>
    </w:p>
    <w:p w14:paraId="039C7661" w14:textId="77777777" w:rsidR="0047783A" w:rsidRPr="00E82463" w:rsidRDefault="0047783A" w:rsidP="0047783A">
      <w:pPr>
        <w:spacing w:after="0"/>
        <w:ind w:left="567"/>
        <w:jc w:val="both"/>
        <w:outlineLvl w:val="0"/>
        <w:rPr>
          <w:rFonts w:ascii="Times New Roman" w:hAnsi="Times New Roman"/>
          <w:sz w:val="22"/>
          <w:szCs w:val="22"/>
        </w:rPr>
      </w:pPr>
      <w:r w:rsidRPr="00E82463">
        <w:rPr>
          <w:rFonts w:ascii="Times New Roman" w:hAnsi="Times New Roman"/>
          <w:sz w:val="22"/>
          <w:szCs w:val="22"/>
        </w:rPr>
        <w:t>Remarks:</w:t>
      </w:r>
    </w:p>
    <w:p w14:paraId="247627AE" w14:textId="77777777" w:rsidR="0047783A" w:rsidRPr="00E82463" w:rsidRDefault="0047783A" w:rsidP="0047783A">
      <w:pPr>
        <w:spacing w:after="0"/>
        <w:ind w:left="567"/>
        <w:rPr>
          <w:rFonts w:ascii="Times New Roman" w:hAnsi="Times New Roman"/>
          <w:sz w:val="22"/>
          <w:szCs w:val="22"/>
        </w:rPr>
      </w:pPr>
      <w:r w:rsidRPr="00E82463">
        <w:rPr>
          <w:rFonts w:ascii="Times New Roman" w:hAnsi="Times New Roman"/>
          <w:sz w:val="22"/>
          <w:szCs w:val="22"/>
        </w:rPr>
        <w:t>Tenderers are requested to follow this order of presentation.</w:t>
      </w:r>
    </w:p>
    <w:p w14:paraId="63DCF9C7" w14:textId="77777777" w:rsidR="0047783A" w:rsidRPr="00E82463" w:rsidRDefault="0047783A" w:rsidP="0047783A">
      <w:pPr>
        <w:ind w:left="567"/>
        <w:rPr>
          <w:rFonts w:ascii="Times New Roman" w:hAnsi="Times New Roman"/>
          <w:snapToGrid/>
          <w:sz w:val="22"/>
          <w:szCs w:val="22"/>
          <w:lang w:eastAsia="en-GB"/>
        </w:rPr>
      </w:pPr>
      <w:r w:rsidRPr="00E82463">
        <w:rPr>
          <w:rFonts w:ascii="Times New Roman" w:hAnsi="Times New Roman"/>
          <w:sz w:val="22"/>
          <w:szCs w:val="22"/>
        </w:rPr>
        <w:t xml:space="preserve">Annex* refers to templates attached to the tender dossier. These templates are also available on: </w:t>
      </w:r>
      <w:hyperlink r:id="rId9" w:history="1">
        <w:r w:rsidR="00640E38" w:rsidRPr="009F3276">
          <w:rPr>
            <w:rStyle w:val="Hyperlink"/>
            <w:rFonts w:ascii="Times New Roman" w:hAnsi="Times New Roman"/>
            <w:snapToGrid/>
            <w:sz w:val="22"/>
            <w:szCs w:val="22"/>
            <w:lang w:eastAsia="en-GB"/>
          </w:rPr>
          <w:t>http://ec.europa.eu/europeaid/prag/annexes.do?group=C</w:t>
        </w:r>
      </w:hyperlink>
      <w:r w:rsidR="00640E38">
        <w:rPr>
          <w:rFonts w:ascii="Times New Roman" w:hAnsi="Times New Roman"/>
          <w:snapToGrid/>
          <w:color w:val="0000FF"/>
          <w:sz w:val="22"/>
          <w:szCs w:val="22"/>
          <w:u w:val="single"/>
          <w:lang w:eastAsia="en-GB"/>
        </w:rPr>
        <w:t xml:space="preserve"> </w:t>
      </w:r>
    </w:p>
    <w:p w14:paraId="2F6730A5" w14:textId="77777777" w:rsidR="0047783A" w:rsidRPr="00E82463" w:rsidRDefault="0047783A" w:rsidP="00A4424B">
      <w:pPr>
        <w:pStyle w:val="Heading1"/>
      </w:pPr>
      <w:bookmarkStart w:id="20" w:name="_Toc42488081"/>
      <w:r w:rsidRPr="00E82463">
        <w:t xml:space="preserve">Taxes and </w:t>
      </w:r>
      <w:proofErr w:type="spellStart"/>
      <w:r w:rsidRPr="00E82463">
        <w:t>other</w:t>
      </w:r>
      <w:proofErr w:type="spellEnd"/>
      <w:r w:rsidRPr="00E82463">
        <w:t xml:space="preserve"> charges</w:t>
      </w:r>
      <w:bookmarkEnd w:id="20"/>
    </w:p>
    <w:p w14:paraId="24C1EC41" w14:textId="77777777" w:rsidR="0047783A" w:rsidRPr="00E82463" w:rsidRDefault="0047783A" w:rsidP="00AC07D4">
      <w:pPr>
        <w:pStyle w:val="Heading2"/>
        <w:ind w:left="567"/>
        <w:jc w:val="both"/>
        <w:rPr>
          <w:rFonts w:ascii="Times New Roman" w:hAnsi="Times New Roman"/>
          <w:sz w:val="22"/>
          <w:lang w:val="en-GB"/>
        </w:rPr>
      </w:pPr>
      <w:r w:rsidRPr="00E82463">
        <w:rPr>
          <w:rFonts w:ascii="Times New Roman" w:hAnsi="Times New Roman"/>
          <w:sz w:val="22"/>
          <w:lang w:val="en-GB"/>
        </w:rPr>
        <w:t>The applicable tax and customs arrangements are the following:</w:t>
      </w:r>
    </w:p>
    <w:p w14:paraId="66CE4B3C" w14:textId="77777777" w:rsidR="005E5D8F" w:rsidRPr="005E5D8F" w:rsidRDefault="005E5D8F" w:rsidP="005E5D8F">
      <w:pPr>
        <w:ind w:left="567"/>
        <w:jc w:val="both"/>
        <w:rPr>
          <w:rFonts w:ascii="Times New Roman" w:hAnsi="Times New Roman"/>
          <w:sz w:val="22"/>
        </w:rPr>
      </w:pPr>
      <w:r w:rsidRPr="005E5D8F">
        <w:rPr>
          <w:rFonts w:ascii="Times New Roman" w:hAnsi="Times New Roman"/>
          <w:sz w:val="22"/>
        </w:rPr>
        <w:t>The European Commission and the Republic of Serbia have agreed in the Framework Agreement signed on 23/12/2014 to allow full exemption from the taxes in accordance with Article 28 of the Framework Agreement.</w:t>
      </w:r>
    </w:p>
    <w:p w14:paraId="6C424489" w14:textId="6E89B5A8" w:rsidR="0047783A" w:rsidRPr="00E82463" w:rsidRDefault="0047783A" w:rsidP="003051AA">
      <w:pPr>
        <w:pStyle w:val="Heading2"/>
        <w:keepNext w:val="0"/>
        <w:tabs>
          <w:tab w:val="num" w:pos="567"/>
        </w:tabs>
        <w:spacing w:before="0"/>
        <w:ind w:left="567"/>
        <w:jc w:val="both"/>
        <w:rPr>
          <w:rFonts w:ascii="Times New Roman" w:hAnsi="Times New Roman"/>
          <w:sz w:val="22"/>
          <w:lang w:val="en-GB"/>
        </w:rPr>
      </w:pPr>
    </w:p>
    <w:p w14:paraId="454C3647" w14:textId="77777777" w:rsidR="0047783A" w:rsidRPr="00C348C0" w:rsidRDefault="0047783A" w:rsidP="00A4424B">
      <w:pPr>
        <w:pStyle w:val="Heading1"/>
        <w:rPr>
          <w:lang w:val="en-GB"/>
        </w:rPr>
      </w:pPr>
      <w:bookmarkStart w:id="21" w:name="_Toc42488082"/>
      <w:r w:rsidRPr="00C348C0">
        <w:rPr>
          <w:lang w:val="en-GB"/>
        </w:rPr>
        <w:t>Additional information before the deadline for submission of tenders</w:t>
      </w:r>
      <w:bookmarkEnd w:id="21"/>
    </w:p>
    <w:p w14:paraId="5A066A57" w14:textId="06A7057C" w:rsidR="005253C8" w:rsidRPr="005253C8" w:rsidRDefault="001E0CF2" w:rsidP="00B17770">
      <w:pPr>
        <w:pStyle w:val="BodyText"/>
        <w:ind w:left="567"/>
        <w:jc w:val="center"/>
        <w:rPr>
          <w:rFonts w:ascii="Times New Roman" w:hAnsi="Times New Roman"/>
          <w:sz w:val="22"/>
        </w:rPr>
      </w:pPr>
      <w:r w:rsidRPr="001E0CF2">
        <w:rPr>
          <w:rFonts w:ascii="Times New Roman" w:hAnsi="Times New Roman"/>
          <w:sz w:val="22"/>
        </w:rPr>
        <w:t xml:space="preserve">Any request for additional information must be made in writing </w:t>
      </w:r>
      <w:r w:rsidR="005253C8" w:rsidRPr="005253C8">
        <w:rPr>
          <w:rFonts w:ascii="Times New Roman" w:hAnsi="Times New Roman"/>
          <w:sz w:val="22"/>
        </w:rPr>
        <w:t>to:</w:t>
      </w:r>
    </w:p>
    <w:p w14:paraId="432A8391" w14:textId="77777777" w:rsidR="005253C8" w:rsidRPr="005253C8" w:rsidRDefault="005253C8" w:rsidP="001E0CF2">
      <w:pPr>
        <w:pStyle w:val="BodyText"/>
        <w:ind w:left="567"/>
        <w:jc w:val="center"/>
        <w:rPr>
          <w:rFonts w:ascii="Times New Roman" w:hAnsi="Times New Roman"/>
          <w:sz w:val="22"/>
        </w:rPr>
      </w:pPr>
      <w:r w:rsidRPr="005253C8">
        <w:rPr>
          <w:rFonts w:ascii="Times New Roman" w:hAnsi="Times New Roman"/>
          <w:sz w:val="22"/>
        </w:rPr>
        <w:t>Development Agency of Serbia,</w:t>
      </w:r>
    </w:p>
    <w:p w14:paraId="51062419" w14:textId="554E9F60" w:rsidR="005253C8" w:rsidRPr="005253C8" w:rsidRDefault="002640EE" w:rsidP="001E0CF2">
      <w:pPr>
        <w:pStyle w:val="BodyText"/>
        <w:ind w:left="567"/>
        <w:jc w:val="center"/>
        <w:rPr>
          <w:rFonts w:ascii="Times New Roman" w:hAnsi="Times New Roman"/>
          <w:sz w:val="22"/>
        </w:rPr>
      </w:pPr>
      <w:r>
        <w:rPr>
          <w:rFonts w:ascii="Times New Roman" w:hAnsi="Times New Roman"/>
          <w:sz w:val="22"/>
        </w:rPr>
        <w:t xml:space="preserve">12 </w:t>
      </w:r>
      <w:proofErr w:type="spellStart"/>
      <w:r>
        <w:rPr>
          <w:rFonts w:ascii="Times New Roman" w:hAnsi="Times New Roman"/>
          <w:sz w:val="22"/>
        </w:rPr>
        <w:t>Kneza</w:t>
      </w:r>
      <w:proofErr w:type="spellEnd"/>
      <w:r>
        <w:rPr>
          <w:rFonts w:ascii="Times New Roman" w:hAnsi="Times New Roman"/>
          <w:sz w:val="22"/>
        </w:rPr>
        <w:t xml:space="preserve"> </w:t>
      </w:r>
      <w:proofErr w:type="spellStart"/>
      <w:r>
        <w:rPr>
          <w:rFonts w:ascii="Times New Roman" w:hAnsi="Times New Roman"/>
          <w:sz w:val="22"/>
        </w:rPr>
        <w:t>Miloš</w:t>
      </w:r>
      <w:r w:rsidR="005253C8" w:rsidRPr="005253C8">
        <w:rPr>
          <w:rFonts w:ascii="Times New Roman" w:hAnsi="Times New Roman"/>
          <w:sz w:val="22"/>
        </w:rPr>
        <w:t>a</w:t>
      </w:r>
      <w:proofErr w:type="spellEnd"/>
      <w:r w:rsidR="005253C8" w:rsidRPr="005253C8">
        <w:rPr>
          <w:rFonts w:ascii="Times New Roman" w:hAnsi="Times New Roman"/>
          <w:sz w:val="22"/>
        </w:rPr>
        <w:t xml:space="preserve"> St, 11000 Belgrade,</w:t>
      </w:r>
    </w:p>
    <w:p w14:paraId="73A3A56D" w14:textId="77777777" w:rsidR="005253C8" w:rsidRPr="005253C8" w:rsidRDefault="005253C8" w:rsidP="001E0CF2">
      <w:pPr>
        <w:pStyle w:val="BodyText"/>
        <w:ind w:left="567"/>
        <w:jc w:val="center"/>
        <w:rPr>
          <w:rFonts w:ascii="Times New Roman" w:hAnsi="Times New Roman"/>
          <w:sz w:val="22"/>
        </w:rPr>
      </w:pPr>
      <w:r w:rsidRPr="005253C8">
        <w:rPr>
          <w:rFonts w:ascii="Times New Roman" w:hAnsi="Times New Roman"/>
          <w:sz w:val="22"/>
        </w:rPr>
        <w:t>The Republic of Serbia</w:t>
      </w:r>
    </w:p>
    <w:p w14:paraId="680E3856" w14:textId="77777777" w:rsidR="005253C8" w:rsidRPr="005253C8" w:rsidRDefault="005253C8" w:rsidP="001E0CF2">
      <w:pPr>
        <w:pStyle w:val="BodyText"/>
        <w:ind w:left="567"/>
        <w:jc w:val="center"/>
        <w:rPr>
          <w:rFonts w:ascii="Times New Roman" w:hAnsi="Times New Roman"/>
          <w:sz w:val="22"/>
        </w:rPr>
      </w:pPr>
      <w:r w:rsidRPr="005253C8">
        <w:rPr>
          <w:rFonts w:ascii="Times New Roman" w:hAnsi="Times New Roman"/>
          <w:sz w:val="22"/>
        </w:rPr>
        <w:t>Contact name: Senka Brusin</w:t>
      </w:r>
    </w:p>
    <w:p w14:paraId="04943142" w14:textId="77777777" w:rsidR="005253C8" w:rsidRPr="005253C8" w:rsidRDefault="005253C8" w:rsidP="001E0CF2">
      <w:pPr>
        <w:pStyle w:val="BodyText"/>
        <w:ind w:left="567"/>
        <w:jc w:val="center"/>
        <w:rPr>
          <w:rFonts w:ascii="Times New Roman" w:hAnsi="Times New Roman"/>
          <w:sz w:val="22"/>
        </w:rPr>
      </w:pPr>
      <w:r w:rsidRPr="005253C8">
        <w:rPr>
          <w:rFonts w:ascii="Times New Roman" w:hAnsi="Times New Roman"/>
          <w:sz w:val="22"/>
        </w:rPr>
        <w:t>E-mail address: senka.brusin@ras.gov.rs</w:t>
      </w:r>
    </w:p>
    <w:p w14:paraId="685B9EBE" w14:textId="337AFD3D" w:rsidR="001E0CF2" w:rsidRPr="000D60FF" w:rsidRDefault="001E0CF2" w:rsidP="001E0CF2">
      <w:pPr>
        <w:pStyle w:val="BodyText"/>
        <w:ind w:left="567"/>
        <w:rPr>
          <w:rFonts w:ascii="Times New Roman" w:hAnsi="Times New Roman"/>
          <w:b/>
          <w:sz w:val="22"/>
        </w:rPr>
      </w:pPr>
      <w:r w:rsidRPr="001E0CF2">
        <w:rPr>
          <w:rFonts w:ascii="Times New Roman" w:hAnsi="Times New Roman"/>
          <w:sz w:val="22"/>
        </w:rPr>
        <w:t xml:space="preserve">at the latest 21 days before the deadline for submission of tenders stated at section </w:t>
      </w:r>
      <w:r w:rsidRPr="000D60FF">
        <w:rPr>
          <w:rFonts w:ascii="Times New Roman" w:hAnsi="Times New Roman"/>
          <w:b/>
          <w:sz w:val="22"/>
        </w:rPr>
        <w:t>IV.2.2) of the contract notice.</w:t>
      </w:r>
    </w:p>
    <w:p w14:paraId="1B2E9F9C" w14:textId="04645434" w:rsidR="000D60FF" w:rsidRDefault="005253C8" w:rsidP="001E0CF2">
      <w:pPr>
        <w:pStyle w:val="BodyText"/>
        <w:ind w:left="567"/>
        <w:rPr>
          <w:rFonts w:ascii="Times New Roman" w:hAnsi="Times New Roman"/>
          <w:sz w:val="22"/>
        </w:rPr>
      </w:pPr>
      <w:r w:rsidRPr="005253C8">
        <w:rPr>
          <w:rFonts w:ascii="Times New Roman" w:hAnsi="Times New Roman"/>
          <w:sz w:val="22"/>
        </w:rPr>
        <w:t xml:space="preserve">The contracting authority must reply to all tenderers' questions at least 11 days before the deadline for submission of tenders. Possible clarifications or minor changes to the tender dossier shall be published at the latest 11 days before the submission deadline </w:t>
      </w:r>
      <w:r w:rsidRPr="000607C7">
        <w:rPr>
          <w:rFonts w:ascii="Times New Roman" w:hAnsi="Times New Roman"/>
          <w:sz w:val="22"/>
          <w:szCs w:val="22"/>
        </w:rPr>
        <w:t>on the website of Contracting authority</w:t>
      </w:r>
      <w:r w:rsidR="004C1D1B" w:rsidRPr="000607C7">
        <w:rPr>
          <w:rFonts w:ascii="Times New Roman" w:hAnsi="Times New Roman"/>
          <w:sz w:val="22"/>
          <w:szCs w:val="22"/>
        </w:rPr>
        <w:t xml:space="preserve"> </w:t>
      </w:r>
      <w:hyperlink r:id="rId10" w:history="1">
        <w:r w:rsidR="000607C7" w:rsidRPr="000607C7">
          <w:rPr>
            <w:rStyle w:val="Hyperlink"/>
            <w:rFonts w:ascii="Times New Roman" w:hAnsi="Times New Roman"/>
            <w:sz w:val="22"/>
            <w:szCs w:val="22"/>
          </w:rPr>
          <w:t>https://ras.gov.rs/o-nama/javne-nabavke-ipa-program</w:t>
        </w:r>
      </w:hyperlink>
      <w:r w:rsidR="007B436E">
        <w:rPr>
          <w:rFonts w:ascii="Times New Roman" w:hAnsi="Times New Roman"/>
          <w:sz w:val="22"/>
        </w:rPr>
        <w:t xml:space="preserve"> </w:t>
      </w:r>
      <w:r w:rsidRPr="004C1D1B">
        <w:rPr>
          <w:rFonts w:ascii="Times New Roman" w:hAnsi="Times New Roman"/>
          <w:sz w:val="22"/>
        </w:rPr>
        <w:t>,</w:t>
      </w:r>
      <w:r w:rsidRPr="005253C8">
        <w:rPr>
          <w:rFonts w:ascii="Times New Roman" w:hAnsi="Times New Roman"/>
          <w:sz w:val="22"/>
        </w:rPr>
        <w:t xml:space="preserve"> or </w:t>
      </w:r>
      <w:r w:rsidR="001E0CF2">
        <w:rPr>
          <w:rFonts w:ascii="Times New Roman" w:hAnsi="Times New Roman"/>
          <w:sz w:val="22"/>
        </w:rPr>
        <w:t xml:space="preserve">the contracting authority shall </w:t>
      </w:r>
      <w:r w:rsidRPr="005253C8">
        <w:rPr>
          <w:rFonts w:ascii="Times New Roman" w:hAnsi="Times New Roman"/>
          <w:sz w:val="22"/>
        </w:rPr>
        <w:t xml:space="preserve">send such information in writing to all the tenderers at the same time. </w:t>
      </w:r>
      <w:r w:rsidR="000D60FF" w:rsidRPr="000D60FF">
        <w:rPr>
          <w:rFonts w:ascii="Times New Roman" w:hAnsi="Times New Roman"/>
          <w:sz w:val="22"/>
        </w:rPr>
        <w:t>The contracting authority has no obligation to provide clarifications after this date.</w:t>
      </w:r>
    </w:p>
    <w:p w14:paraId="48EB68F5" w14:textId="1E2C0E55" w:rsidR="001E0CF2" w:rsidRPr="001E0CF2" w:rsidRDefault="001E0CF2" w:rsidP="001E0CF2">
      <w:pPr>
        <w:pStyle w:val="BodyText"/>
        <w:ind w:left="567"/>
        <w:rPr>
          <w:rFonts w:ascii="Times New Roman" w:hAnsi="Times New Roman"/>
          <w:sz w:val="22"/>
        </w:rPr>
      </w:pPr>
      <w:r w:rsidRPr="001E0CF2">
        <w:rPr>
          <w:rFonts w:ascii="Times New Roman" w:hAnsi="Times New Roman"/>
          <w:sz w:val="22"/>
        </w:rPr>
        <w:t>Any prospective tenderers seeking to arrange individual meetings with either the contracting authority and/or the European Commission during the tender period may be excluded from the tender procedure.</w:t>
      </w:r>
    </w:p>
    <w:p w14:paraId="6E8A5C44" w14:textId="77777777" w:rsidR="0047783A" w:rsidRPr="00C95147" w:rsidRDefault="0047783A" w:rsidP="00A4424B">
      <w:pPr>
        <w:pStyle w:val="Heading1"/>
      </w:pPr>
      <w:bookmarkStart w:id="22" w:name="_Toc42488083"/>
      <w:r w:rsidRPr="00C95147">
        <w:t xml:space="preserve">Clarification meeting / site </w:t>
      </w:r>
      <w:proofErr w:type="spellStart"/>
      <w:r w:rsidRPr="00C95147">
        <w:t>visit</w:t>
      </w:r>
      <w:bookmarkEnd w:id="22"/>
      <w:proofErr w:type="spellEnd"/>
    </w:p>
    <w:p w14:paraId="711AF618" w14:textId="0C439B94" w:rsidR="0047783A" w:rsidRPr="00C95147" w:rsidRDefault="0047783A" w:rsidP="00C95147">
      <w:pPr>
        <w:pStyle w:val="BodyText"/>
        <w:ind w:left="567" w:hanging="567"/>
        <w:rPr>
          <w:rFonts w:ascii="Times New Roman" w:hAnsi="Times New Roman"/>
          <w:sz w:val="22"/>
          <w:szCs w:val="22"/>
        </w:rPr>
      </w:pPr>
      <w:r w:rsidRPr="00C95147">
        <w:rPr>
          <w:rFonts w:ascii="Times New Roman" w:hAnsi="Times New Roman"/>
          <w:sz w:val="22"/>
          <w:szCs w:val="22"/>
        </w:rPr>
        <w:t>14.1</w:t>
      </w:r>
      <w:r w:rsidRPr="00C95147">
        <w:rPr>
          <w:rFonts w:ascii="Times New Roman" w:hAnsi="Times New Roman"/>
          <w:sz w:val="22"/>
          <w:szCs w:val="22"/>
        </w:rPr>
        <w:tab/>
        <w:t xml:space="preserve">No clarification meeting / site visit planned. Visits by individual prospective tenderers during the tender period cannot be organised. </w:t>
      </w:r>
    </w:p>
    <w:p w14:paraId="26A4ACA7" w14:textId="77777777" w:rsidR="0047783A" w:rsidRPr="00E82463" w:rsidRDefault="0047783A" w:rsidP="00A4424B">
      <w:pPr>
        <w:pStyle w:val="Heading1"/>
      </w:pPr>
      <w:bookmarkStart w:id="23" w:name="_Toc42488084"/>
      <w:r w:rsidRPr="00E82463">
        <w:lastRenderedPageBreak/>
        <w:t xml:space="preserve">Alteration or </w:t>
      </w:r>
      <w:proofErr w:type="spellStart"/>
      <w:r w:rsidRPr="00E82463">
        <w:t>withdrawal</w:t>
      </w:r>
      <w:proofErr w:type="spellEnd"/>
      <w:r w:rsidRPr="00E82463">
        <w:t xml:space="preserve"> of tenders</w:t>
      </w:r>
      <w:bookmarkEnd w:id="23"/>
    </w:p>
    <w:p w14:paraId="16804D26" w14:textId="77777777" w:rsidR="0047783A" w:rsidRPr="00E82463" w:rsidRDefault="0047783A" w:rsidP="0047783A">
      <w:pPr>
        <w:pStyle w:val="Heading2"/>
        <w:keepLines/>
        <w:ind w:left="567" w:hanging="567"/>
        <w:jc w:val="both"/>
        <w:rPr>
          <w:rFonts w:ascii="Times New Roman" w:hAnsi="Times New Roman"/>
          <w:lang w:val="en-GB"/>
        </w:rPr>
      </w:pPr>
      <w:r w:rsidRPr="00E82463">
        <w:rPr>
          <w:rFonts w:ascii="Times New Roman" w:hAnsi="Times New Roman"/>
          <w:sz w:val="22"/>
          <w:lang w:val="en-GB"/>
        </w:rPr>
        <w:t>15.1</w:t>
      </w:r>
      <w:r w:rsidRPr="00E82463">
        <w:rPr>
          <w:rFonts w:ascii="Times New Roman" w:hAnsi="Times New Roman"/>
          <w:sz w:val="22"/>
          <w:lang w:val="en-GB"/>
        </w:rPr>
        <w:tab/>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14:paraId="531C7369"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15.2</w:t>
      </w:r>
      <w:r w:rsidRPr="00E82463">
        <w:rPr>
          <w:rFonts w:ascii="Times New Roman" w:hAnsi="Times New Roman"/>
          <w:sz w:val="22"/>
          <w:lang w:val="en-GB"/>
        </w:rPr>
        <w:tab/>
        <w:t xml:space="preserve">Any such notification of alteration or withdrawal must be prepared and submitted in accordance with Article 10. The outer envelope must be marked </w:t>
      </w:r>
      <w:r w:rsidR="006A5F84" w:rsidRPr="00E82463">
        <w:rPr>
          <w:rFonts w:ascii="Times New Roman" w:hAnsi="Times New Roman"/>
          <w:sz w:val="22"/>
          <w:lang w:val="en-GB"/>
        </w:rPr>
        <w:t>‘</w:t>
      </w:r>
      <w:r w:rsidRPr="00E82463">
        <w:rPr>
          <w:rFonts w:ascii="Times New Roman" w:hAnsi="Times New Roman"/>
          <w:sz w:val="22"/>
          <w:lang w:val="en-GB"/>
        </w:rPr>
        <w:t>Alteration</w:t>
      </w:r>
      <w:r w:rsidR="006A5F84" w:rsidRPr="00E82463">
        <w:rPr>
          <w:rFonts w:ascii="Times New Roman" w:hAnsi="Times New Roman"/>
          <w:sz w:val="22"/>
          <w:lang w:val="en-GB"/>
        </w:rPr>
        <w:t>’</w:t>
      </w:r>
      <w:r w:rsidRPr="00E82463">
        <w:rPr>
          <w:rFonts w:ascii="Times New Roman" w:hAnsi="Times New Roman"/>
          <w:sz w:val="22"/>
          <w:lang w:val="en-GB"/>
        </w:rPr>
        <w:t xml:space="preserve"> or </w:t>
      </w:r>
      <w:r w:rsidR="006A5F84" w:rsidRPr="00E82463">
        <w:rPr>
          <w:rFonts w:ascii="Times New Roman" w:hAnsi="Times New Roman"/>
          <w:sz w:val="22"/>
          <w:lang w:val="en-GB"/>
        </w:rPr>
        <w:t>‘</w:t>
      </w:r>
      <w:r w:rsidRPr="00E82463">
        <w:rPr>
          <w:rFonts w:ascii="Times New Roman" w:hAnsi="Times New Roman"/>
          <w:sz w:val="22"/>
          <w:lang w:val="en-GB"/>
        </w:rPr>
        <w:t>Withdrawal</w:t>
      </w:r>
      <w:r w:rsidR="006A5F84" w:rsidRPr="00E82463">
        <w:rPr>
          <w:rFonts w:ascii="Times New Roman" w:hAnsi="Times New Roman"/>
          <w:sz w:val="22"/>
          <w:lang w:val="en-GB"/>
        </w:rPr>
        <w:t>’</w:t>
      </w:r>
      <w:r w:rsidRPr="00E82463">
        <w:rPr>
          <w:rFonts w:ascii="Times New Roman" w:hAnsi="Times New Roman"/>
          <w:sz w:val="22"/>
          <w:lang w:val="en-GB"/>
        </w:rPr>
        <w:t xml:space="preserve"> as appropriate.</w:t>
      </w:r>
    </w:p>
    <w:p w14:paraId="05845D5D"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15.3</w:t>
      </w:r>
      <w:r w:rsidRPr="00E82463">
        <w:rPr>
          <w:rFonts w:ascii="Times New Roman" w:hAnsi="Times New Roman"/>
          <w:sz w:val="22"/>
          <w:lang w:val="en-GB"/>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14:paraId="41FE6093" w14:textId="77777777" w:rsidR="0047783A" w:rsidRPr="00E82463" w:rsidRDefault="0047783A" w:rsidP="00A4424B">
      <w:pPr>
        <w:pStyle w:val="Heading1"/>
      </w:pPr>
      <w:bookmarkStart w:id="24" w:name="_Toc42488085"/>
      <w:proofErr w:type="spellStart"/>
      <w:r w:rsidRPr="00E82463">
        <w:t>Costs</w:t>
      </w:r>
      <w:proofErr w:type="spellEnd"/>
      <w:r w:rsidRPr="00E82463">
        <w:t xml:space="preserve"> of </w:t>
      </w:r>
      <w:proofErr w:type="spellStart"/>
      <w:r w:rsidRPr="00E82463">
        <w:t>preparing</w:t>
      </w:r>
      <w:proofErr w:type="spellEnd"/>
      <w:r w:rsidRPr="00E82463">
        <w:t xml:space="preserve"> tenders</w:t>
      </w:r>
      <w:bookmarkEnd w:id="24"/>
    </w:p>
    <w:p w14:paraId="56CBAC2F" w14:textId="77777777" w:rsidR="0047783A" w:rsidRPr="00E82463" w:rsidRDefault="0047783A" w:rsidP="0047783A">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14:paraId="5E997D89" w14:textId="77777777" w:rsidR="0047783A" w:rsidRPr="00E82463" w:rsidRDefault="0047783A" w:rsidP="00A4424B">
      <w:pPr>
        <w:pStyle w:val="Heading1"/>
      </w:pPr>
      <w:bookmarkStart w:id="25" w:name="_Toc42488086"/>
      <w:proofErr w:type="spellStart"/>
      <w:r w:rsidRPr="00E82463">
        <w:t>Ownership</w:t>
      </w:r>
      <w:proofErr w:type="spellEnd"/>
      <w:r w:rsidRPr="00E82463">
        <w:t xml:space="preserve"> of tenders</w:t>
      </w:r>
      <w:bookmarkEnd w:id="25"/>
    </w:p>
    <w:p w14:paraId="4171D147" w14:textId="77777777" w:rsidR="0047783A" w:rsidRPr="00E82463" w:rsidRDefault="0047783A" w:rsidP="0047783A">
      <w:pPr>
        <w:ind w:left="567"/>
        <w:jc w:val="both"/>
        <w:rPr>
          <w:rFonts w:ascii="Times New Roman" w:hAnsi="Times New Roman"/>
          <w:sz w:val="22"/>
        </w:rPr>
      </w:pPr>
      <w:r w:rsidRPr="00E82463">
        <w:rPr>
          <w:rFonts w:ascii="Times New Roman" w:hAnsi="Times New Roman"/>
          <w:sz w:val="22"/>
        </w:rPr>
        <w:t xml:space="preserve">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p>
    <w:p w14:paraId="467668D5" w14:textId="77777777" w:rsidR="0047783A" w:rsidRPr="00E82463" w:rsidRDefault="0047783A" w:rsidP="00A4424B">
      <w:pPr>
        <w:pStyle w:val="Heading1"/>
      </w:pPr>
      <w:bookmarkStart w:id="26" w:name="_Toc42488087"/>
      <w:proofErr w:type="spellStart"/>
      <w:r w:rsidRPr="00E82463">
        <w:t>Joint venture</w:t>
      </w:r>
      <w:proofErr w:type="spellEnd"/>
      <w:r w:rsidRPr="00E82463">
        <w:t xml:space="preserve"> or consortium</w:t>
      </w:r>
      <w:bookmarkEnd w:id="26"/>
    </w:p>
    <w:p w14:paraId="47A09DA1"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w:t>
      </w:r>
      <w:r w:rsidR="00C778A1" w:rsidRPr="00E82463">
        <w:rPr>
          <w:rFonts w:ascii="Times New Roman" w:hAnsi="Times New Roman"/>
          <w:sz w:val="22"/>
          <w:lang w:val="en-GB"/>
        </w:rPr>
        <w:t xml:space="preserve">a </w:t>
      </w:r>
      <w:r w:rsidRPr="00E82463">
        <w:rPr>
          <w:rFonts w:ascii="Times New Roman" w:hAnsi="Times New Roman"/>
          <w:sz w:val="22"/>
          <w:lang w:val="en-GB"/>
        </w:rPr>
        <w:t xml:space="preserve">single </w:t>
      </w:r>
      <w:r w:rsidR="00C778A1" w:rsidRPr="00E82463">
        <w:rPr>
          <w:rFonts w:ascii="Times New Roman" w:hAnsi="Times New Roman"/>
          <w:sz w:val="22"/>
          <w:lang w:val="en-GB"/>
        </w:rPr>
        <w:t xml:space="preserve">one </w:t>
      </w:r>
      <w:r w:rsidRPr="00E82463">
        <w:rPr>
          <w:rFonts w:ascii="Times New Roman" w:hAnsi="Times New Roman"/>
          <w:sz w:val="22"/>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E82463">
        <w:rPr>
          <w:rFonts w:ascii="Times New Roman" w:hAnsi="Times New Roman"/>
          <w:sz w:val="22"/>
          <w:lang w:val="en-GB"/>
        </w:rPr>
        <w:t xml:space="preserve">written </w:t>
      </w:r>
      <w:r w:rsidRPr="00E82463">
        <w:rPr>
          <w:rFonts w:ascii="Times New Roman" w:hAnsi="Times New Roman"/>
          <w:sz w:val="22"/>
          <w:lang w:val="en-GB"/>
        </w:rPr>
        <w:t xml:space="preserve">consent of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uthority.</w:t>
      </w:r>
    </w:p>
    <w:p w14:paraId="77CBF2B1"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sidR="002F48D0">
        <w:rPr>
          <w:rFonts w:ascii="Times New Roman" w:hAnsi="Times New Roman"/>
          <w:sz w:val="22"/>
          <w:lang w:val="en-GB"/>
        </w:rPr>
        <w:t>i</w:t>
      </w:r>
      <w:r w:rsidRPr="00E82463">
        <w:rPr>
          <w:rFonts w:ascii="Times New Roman" w:hAnsi="Times New Roman"/>
          <w:sz w:val="22"/>
          <w:lang w:val="en-GB"/>
        </w:rPr>
        <w:t xml:space="preserve">nstructions to </w:t>
      </w:r>
      <w:r w:rsidR="002F48D0">
        <w:rPr>
          <w:rFonts w:ascii="Times New Roman" w:hAnsi="Times New Roman"/>
          <w:sz w:val="22"/>
          <w:lang w:val="en-GB"/>
        </w:rPr>
        <w:t>t</w:t>
      </w:r>
      <w:r w:rsidRPr="00E82463">
        <w:rPr>
          <w:rFonts w:ascii="Times New Roman" w:hAnsi="Times New Roman"/>
          <w:sz w:val="22"/>
          <w:lang w:val="en-GB"/>
        </w:rPr>
        <w: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14:paraId="662A5BE5" w14:textId="77777777" w:rsidR="0047783A" w:rsidRPr="00E82463" w:rsidRDefault="0047783A" w:rsidP="00A4424B">
      <w:pPr>
        <w:pStyle w:val="Heading1"/>
      </w:pPr>
      <w:bookmarkStart w:id="27" w:name="_Toc42488088"/>
      <w:proofErr w:type="spellStart"/>
      <w:r w:rsidRPr="00E82463">
        <w:t>Opening</w:t>
      </w:r>
      <w:proofErr w:type="spellEnd"/>
      <w:r w:rsidRPr="00E82463">
        <w:t xml:space="preserve"> of tenders</w:t>
      </w:r>
      <w:bookmarkEnd w:id="27"/>
    </w:p>
    <w:p w14:paraId="02145A1B"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t xml:space="preserve">The </w:t>
      </w:r>
      <w:r w:rsidR="0034393A" w:rsidRPr="00E82463">
        <w:rPr>
          <w:rFonts w:ascii="Times New Roman" w:hAnsi="Times New Roman"/>
          <w:sz w:val="22"/>
          <w:lang w:val="en-GB"/>
        </w:rPr>
        <w:t xml:space="preserve">purpose </w:t>
      </w:r>
      <w:r w:rsidR="0034393A">
        <w:rPr>
          <w:rFonts w:ascii="Times New Roman" w:hAnsi="Times New Roman"/>
          <w:sz w:val="22"/>
          <w:lang w:val="en-GB"/>
        </w:rPr>
        <w:t xml:space="preserve">of the </w:t>
      </w:r>
      <w:r w:rsidRPr="00E82463">
        <w:rPr>
          <w:rFonts w:ascii="Times New Roman" w:hAnsi="Times New Roman"/>
          <w:sz w:val="22"/>
          <w:lang w:val="en-GB"/>
        </w:rPr>
        <w:t xml:space="preserve">opening </w:t>
      </w:r>
      <w:r w:rsidR="0034393A">
        <w:rPr>
          <w:rFonts w:ascii="Times New Roman" w:hAnsi="Times New Roman"/>
          <w:sz w:val="22"/>
          <w:lang w:val="en-GB"/>
        </w:rPr>
        <w:t xml:space="preserve">session </w:t>
      </w:r>
      <w:r w:rsidRPr="00E82463">
        <w:rPr>
          <w:rFonts w:ascii="Times New Roman" w:hAnsi="Times New Roman"/>
          <w:sz w:val="22"/>
          <w:lang w:val="en-GB"/>
        </w:rPr>
        <w:t xml:space="preserve">is </w:t>
      </w:r>
      <w:r w:rsidR="0034393A">
        <w:rPr>
          <w:rFonts w:ascii="Times New Roman" w:hAnsi="Times New Roman"/>
          <w:sz w:val="22"/>
          <w:lang w:val="en-GB"/>
        </w:rPr>
        <w:t xml:space="preserve">to check </w:t>
      </w:r>
      <w:r w:rsidRPr="00E82463">
        <w:rPr>
          <w:rFonts w:ascii="Times New Roman" w:hAnsi="Times New Roman"/>
          <w:sz w:val="22"/>
          <w:lang w:val="en-GB"/>
        </w:rPr>
        <w:t xml:space="preserve">whether the tenders are complete, whether the requisite tender guarantees have been </w:t>
      </w:r>
      <w:r w:rsidR="00FC6A15">
        <w:rPr>
          <w:rFonts w:ascii="Times New Roman" w:hAnsi="Times New Roman"/>
          <w:sz w:val="22"/>
          <w:lang w:val="en-GB"/>
        </w:rPr>
        <w:t>provided</w:t>
      </w:r>
      <w:r w:rsidRPr="00E82463">
        <w:rPr>
          <w:rFonts w:ascii="Times New Roman" w:hAnsi="Times New Roman"/>
          <w:sz w:val="22"/>
          <w:lang w:val="en-GB"/>
        </w:rPr>
        <w:t>, whether the required documents have been properly included and whether the tenders are generally in order.</w:t>
      </w:r>
    </w:p>
    <w:p w14:paraId="61D15F3A" w14:textId="05C01574"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19.2</w:t>
      </w:r>
      <w:r w:rsidRPr="00E82463">
        <w:rPr>
          <w:rFonts w:ascii="Times New Roman" w:hAnsi="Times New Roman"/>
          <w:sz w:val="22"/>
          <w:lang w:val="en-GB"/>
        </w:rPr>
        <w:tab/>
        <w:t xml:space="preserve">The tenders will be opened in public session on </w:t>
      </w:r>
      <w:r w:rsidR="00BD569F" w:rsidRPr="00BD569F">
        <w:rPr>
          <w:rFonts w:ascii="Times New Roman" w:hAnsi="Times New Roman"/>
          <w:sz w:val="22"/>
          <w:lang w:val="sr-Cyrl-RS"/>
        </w:rPr>
        <w:t>11</w:t>
      </w:r>
      <w:proofErr w:type="spellStart"/>
      <w:r w:rsidR="00776126" w:rsidRPr="00BD569F">
        <w:rPr>
          <w:rFonts w:ascii="Times New Roman" w:hAnsi="Times New Roman"/>
          <w:sz w:val="22"/>
          <w:vertAlign w:val="superscript"/>
          <w:lang w:val="en-GB"/>
        </w:rPr>
        <w:t>th</w:t>
      </w:r>
      <w:proofErr w:type="spellEnd"/>
      <w:r w:rsidR="00776126" w:rsidRPr="00BD569F">
        <w:rPr>
          <w:rFonts w:ascii="Times New Roman" w:hAnsi="Times New Roman"/>
          <w:sz w:val="22"/>
          <w:lang w:val="en-GB"/>
        </w:rPr>
        <w:t xml:space="preserve"> January </w:t>
      </w:r>
      <w:proofErr w:type="gramStart"/>
      <w:r w:rsidR="00776126" w:rsidRPr="00BD569F">
        <w:rPr>
          <w:rFonts w:ascii="Times New Roman" w:hAnsi="Times New Roman"/>
          <w:sz w:val="22"/>
          <w:lang w:val="en-GB"/>
        </w:rPr>
        <w:t>2022</w:t>
      </w:r>
      <w:r w:rsidR="00776126" w:rsidRPr="00776126">
        <w:rPr>
          <w:rFonts w:ascii="Times New Roman" w:hAnsi="Times New Roman"/>
          <w:sz w:val="22"/>
          <w:lang w:val="en-GB"/>
        </w:rPr>
        <w:t xml:space="preserve">, </w:t>
      </w:r>
      <w:r w:rsidRPr="00776126">
        <w:rPr>
          <w:rFonts w:ascii="Times New Roman" w:hAnsi="Times New Roman"/>
          <w:sz w:val="22"/>
          <w:lang w:val="en-GB"/>
        </w:rPr>
        <w:t xml:space="preserve"> local</w:t>
      </w:r>
      <w:proofErr w:type="gramEnd"/>
      <w:r w:rsidRPr="00776126">
        <w:rPr>
          <w:rFonts w:ascii="Times New Roman" w:hAnsi="Times New Roman"/>
          <w:sz w:val="22"/>
          <w:lang w:val="en-GB"/>
        </w:rPr>
        <w:t xml:space="preserve"> time</w:t>
      </w:r>
      <w:r w:rsidR="00776126">
        <w:rPr>
          <w:rFonts w:ascii="Times New Roman" w:hAnsi="Times New Roman"/>
          <w:sz w:val="22"/>
          <w:lang w:val="en-GB"/>
        </w:rPr>
        <w:t xml:space="preserve"> 12:00,</w:t>
      </w:r>
      <w:r w:rsidRPr="00E82463">
        <w:rPr>
          <w:rFonts w:ascii="Times New Roman" w:hAnsi="Times New Roman"/>
          <w:sz w:val="22"/>
          <w:lang w:val="en-GB"/>
        </w:rPr>
        <w:t xml:space="preserve"> at </w:t>
      </w:r>
      <w:r w:rsidR="00A53AD6">
        <w:rPr>
          <w:rFonts w:ascii="Times New Roman" w:hAnsi="Times New Roman"/>
          <w:sz w:val="22"/>
          <w:lang w:val="en-GB"/>
        </w:rPr>
        <w:t xml:space="preserve">Development Agency of Serbia, 12 </w:t>
      </w:r>
      <w:proofErr w:type="spellStart"/>
      <w:r w:rsidR="00A53AD6">
        <w:rPr>
          <w:rFonts w:ascii="Times New Roman" w:hAnsi="Times New Roman"/>
          <w:sz w:val="22"/>
          <w:lang w:val="en-GB"/>
        </w:rPr>
        <w:t>Kneza</w:t>
      </w:r>
      <w:proofErr w:type="spellEnd"/>
      <w:r w:rsidR="00A53AD6">
        <w:rPr>
          <w:rFonts w:ascii="Times New Roman" w:hAnsi="Times New Roman"/>
          <w:sz w:val="22"/>
          <w:lang w:val="en-GB"/>
        </w:rPr>
        <w:t xml:space="preserve"> </w:t>
      </w:r>
      <w:proofErr w:type="spellStart"/>
      <w:r w:rsidR="00A53AD6">
        <w:rPr>
          <w:rFonts w:ascii="Times New Roman" w:hAnsi="Times New Roman"/>
          <w:sz w:val="22"/>
          <w:lang w:val="en-GB"/>
        </w:rPr>
        <w:t>Milosa</w:t>
      </w:r>
      <w:proofErr w:type="spellEnd"/>
      <w:r w:rsidR="00A53AD6">
        <w:rPr>
          <w:rFonts w:ascii="Times New Roman" w:hAnsi="Times New Roman"/>
          <w:sz w:val="22"/>
          <w:lang w:val="en-GB"/>
        </w:rPr>
        <w:t xml:space="preserve"> St, Belgrade 11 000, </w:t>
      </w:r>
      <w:r w:rsidR="00A53AD6" w:rsidRPr="00FD68CE">
        <w:rPr>
          <w:rFonts w:ascii="Times New Roman" w:hAnsi="Times New Roman"/>
          <w:sz w:val="22"/>
          <w:lang w:val="en-GB"/>
        </w:rPr>
        <w:t>floo</w:t>
      </w:r>
      <w:r w:rsidR="00776126" w:rsidRPr="00FD68CE">
        <w:rPr>
          <w:rFonts w:ascii="Times New Roman" w:hAnsi="Times New Roman"/>
          <w:sz w:val="22"/>
          <w:lang w:val="en-GB"/>
        </w:rPr>
        <w:t>r IV</w:t>
      </w:r>
      <w:r w:rsidR="00A53AD6" w:rsidRPr="00FD68CE">
        <w:rPr>
          <w:rFonts w:ascii="Times New Roman" w:hAnsi="Times New Roman"/>
          <w:sz w:val="22"/>
          <w:lang w:val="en-GB"/>
        </w:rPr>
        <w:t>, office</w:t>
      </w:r>
      <w:r w:rsidR="00776126">
        <w:rPr>
          <w:rStyle w:val="CommentReference"/>
          <w:lang w:val="en-GB"/>
        </w:rPr>
        <w:t xml:space="preserve"> </w:t>
      </w:r>
      <w:r w:rsidR="00776126">
        <w:rPr>
          <w:rStyle w:val="CommentReference"/>
          <w:rFonts w:ascii="Times New Roman" w:hAnsi="Times New Roman"/>
          <w:sz w:val="22"/>
          <w:szCs w:val="22"/>
          <w:lang w:val="en-GB"/>
        </w:rPr>
        <w:t xml:space="preserve">401 </w:t>
      </w:r>
      <w:r w:rsidR="001B67BC">
        <w:rPr>
          <w:rFonts w:ascii="Times New Roman" w:hAnsi="Times New Roman"/>
          <w:sz w:val="22"/>
          <w:lang w:val="en-GB"/>
        </w:rPr>
        <w:lastRenderedPageBreak/>
        <w:t>Serbia</w:t>
      </w:r>
      <w:r w:rsidRPr="00E82463">
        <w:rPr>
          <w:rFonts w:ascii="Times New Roman" w:hAnsi="Times New Roman"/>
          <w:sz w:val="22"/>
          <w:lang w:val="en-GB"/>
        </w:rPr>
        <w:t xml:space="preserve"> by the </w:t>
      </w:r>
      <w:r w:rsidR="00C60DD3" w:rsidRPr="00E82463">
        <w:rPr>
          <w:rFonts w:ascii="Times New Roman" w:hAnsi="Times New Roman"/>
          <w:sz w:val="22"/>
          <w:lang w:val="en-GB"/>
        </w:rPr>
        <w:t xml:space="preserve">appointed </w:t>
      </w:r>
      <w:r w:rsidRPr="00E82463">
        <w:rPr>
          <w:rFonts w:ascii="Times New Roman" w:hAnsi="Times New Roman"/>
          <w:sz w:val="22"/>
          <w:lang w:val="en-GB"/>
        </w:rPr>
        <w:t>committee. The committee will draw up minutes of the meeting, which will be available on request.</w:t>
      </w:r>
    </w:p>
    <w:p w14:paraId="383F0E5D" w14:textId="77777777" w:rsidR="00A5438F" w:rsidRPr="00FC6A15" w:rsidRDefault="00A5438F" w:rsidP="00FC6A15">
      <w:pPr>
        <w:ind w:left="567"/>
        <w:jc w:val="both"/>
        <w:rPr>
          <w:rFonts w:ascii="Times New Roman" w:hAnsi="Times New Roman"/>
          <w:sz w:val="22"/>
        </w:rPr>
      </w:pPr>
      <w:r w:rsidRPr="00FC6A15">
        <w:rPr>
          <w:rFonts w:ascii="Times New Roman" w:hAnsi="Times New Roman"/>
          <w:sz w:val="22"/>
        </w:rPr>
        <w:t>In the case that at the date of the opening session s</w:t>
      </w:r>
      <w:r w:rsidRPr="00A5438F">
        <w:rPr>
          <w:rFonts w:ascii="Times New Roman" w:hAnsi="Times New Roman"/>
          <w:sz w:val="22"/>
        </w:rPr>
        <w:t>ome tenders have not</w:t>
      </w:r>
      <w:r>
        <w:rPr>
          <w:rFonts w:ascii="Times New Roman" w:hAnsi="Times New Roman"/>
          <w:sz w:val="22"/>
        </w:rPr>
        <w:t xml:space="preserve"> been delivered to the contracting authority</w:t>
      </w:r>
      <w:r w:rsidRPr="00FC6A15">
        <w:rPr>
          <w:rFonts w:ascii="Times New Roman" w:hAnsi="Times New Roman"/>
          <w:sz w:val="22"/>
        </w:rPr>
        <w:t xml:space="preserve"> but their representatives can show evidence that it has been sent on time, </w:t>
      </w:r>
      <w:r w:rsidRPr="00A5438F">
        <w:rPr>
          <w:rFonts w:ascii="Times New Roman" w:hAnsi="Times New Roman"/>
          <w:sz w:val="22"/>
        </w:rPr>
        <w:t xml:space="preserve">the contracting authority </w:t>
      </w:r>
      <w:r>
        <w:rPr>
          <w:rFonts w:ascii="Times New Roman" w:hAnsi="Times New Roman"/>
          <w:sz w:val="22"/>
        </w:rPr>
        <w:t>will</w:t>
      </w:r>
      <w:r w:rsidRPr="00FC6A15">
        <w:rPr>
          <w:rFonts w:ascii="Times New Roman" w:hAnsi="Times New Roman"/>
          <w:sz w:val="22"/>
        </w:rPr>
        <w:t xml:space="preserve"> allow them to participate in the first opening session and inform all representatives of the tenderers that a second opening session will be organised.</w:t>
      </w:r>
    </w:p>
    <w:p w14:paraId="6616CB8B"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19.3</w:t>
      </w:r>
      <w:r w:rsidRPr="00E82463">
        <w:rPr>
          <w:rFonts w:ascii="Times New Roman" w:hAnsi="Times New Roman"/>
          <w:sz w:val="22"/>
          <w:lang w:val="en-GB"/>
        </w:rPr>
        <w:tab/>
        <w:t>At the tender opening, the tenderers</w:t>
      </w:r>
      <w:r w:rsidR="006A5F84" w:rsidRPr="00E82463">
        <w:rPr>
          <w:rFonts w:ascii="Times New Roman" w:hAnsi="Times New Roman"/>
          <w:sz w:val="22"/>
          <w:lang w:val="en-GB"/>
        </w:rPr>
        <w:t>’</w:t>
      </w:r>
      <w:r w:rsidRPr="00E82463">
        <w:rPr>
          <w:rFonts w:ascii="Times New Roman" w:hAnsi="Times New Roman"/>
          <w:sz w:val="22"/>
          <w:lang w:val="en-GB"/>
        </w:rPr>
        <w:t xml:space="preserve"> names, the tender prices, any discount offered, written notifications of alteration and withdrawal, the presence of the requisite tender guarantee (if required) and such other information as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uthority may consider appropriate may be announced.</w:t>
      </w:r>
    </w:p>
    <w:p w14:paraId="138B7176"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19.4</w:t>
      </w:r>
      <w:r w:rsidRPr="00E82463">
        <w:rPr>
          <w:rFonts w:ascii="Times New Roman" w:hAnsi="Times New Roman"/>
          <w:sz w:val="22"/>
          <w:lang w:val="en-GB"/>
        </w:rPr>
        <w:tab/>
        <w:t>After the public opening of the tenders, no information relating to the examination, clarification, evaluation and comparison of tenders, or recommendations concerning the award of the contract can be disclosed until after the contract has been awarded.</w:t>
      </w:r>
    </w:p>
    <w:p w14:paraId="678C66CD"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19.5</w:t>
      </w:r>
      <w:r w:rsidRPr="00E82463">
        <w:rPr>
          <w:rFonts w:ascii="Times New Roman" w:hAnsi="Times New Roman"/>
          <w:sz w:val="22"/>
          <w:lang w:val="en-GB"/>
        </w:rPr>
        <w:tab/>
        <w:t>Any attempt by tenderer</w:t>
      </w:r>
      <w:r w:rsidR="00C778A1" w:rsidRPr="00E82463">
        <w:rPr>
          <w:rFonts w:ascii="Times New Roman" w:hAnsi="Times New Roman"/>
          <w:sz w:val="22"/>
          <w:lang w:val="en-GB"/>
        </w:rPr>
        <w:t>s</w:t>
      </w:r>
      <w:r w:rsidRPr="00E82463">
        <w:rPr>
          <w:rFonts w:ascii="Times New Roman" w:hAnsi="Times New Roman"/>
          <w:sz w:val="22"/>
          <w:lang w:val="en-GB"/>
        </w:rPr>
        <w:t xml:space="preserve"> to influence the evaluation committee in the process of examination, clarification, evaluation and comparison of tenders, to obtain information on how the procedure is progressing or to influence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 xml:space="preserve">uthority in its decision concerning the award of the contract will result in the immediate rejection of </w:t>
      </w:r>
      <w:r w:rsidR="00C778A1" w:rsidRPr="00E82463">
        <w:rPr>
          <w:rFonts w:ascii="Times New Roman" w:hAnsi="Times New Roman"/>
          <w:sz w:val="22"/>
          <w:lang w:val="en-GB"/>
        </w:rPr>
        <w:t xml:space="preserve">their </w:t>
      </w:r>
      <w:r w:rsidRPr="00E82463">
        <w:rPr>
          <w:rFonts w:ascii="Times New Roman" w:hAnsi="Times New Roman"/>
          <w:sz w:val="22"/>
          <w:lang w:val="en-GB"/>
        </w:rPr>
        <w:t>tender</w:t>
      </w:r>
      <w:r w:rsidR="00C778A1" w:rsidRPr="00E82463">
        <w:rPr>
          <w:rFonts w:ascii="Times New Roman" w:hAnsi="Times New Roman"/>
          <w:sz w:val="22"/>
          <w:lang w:val="en-GB"/>
        </w:rPr>
        <w:t>s</w:t>
      </w:r>
      <w:r w:rsidRPr="00E82463">
        <w:rPr>
          <w:rFonts w:ascii="Times New Roman" w:hAnsi="Times New Roman"/>
          <w:sz w:val="22"/>
          <w:lang w:val="en-GB"/>
        </w:rPr>
        <w:t>.</w:t>
      </w:r>
    </w:p>
    <w:p w14:paraId="1050A363"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or these instructions will be kept by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14:paraId="0098C970" w14:textId="77777777" w:rsidR="0047783A" w:rsidRPr="00E82463" w:rsidRDefault="0047783A" w:rsidP="00A4424B">
      <w:pPr>
        <w:pStyle w:val="Heading1"/>
      </w:pPr>
      <w:bookmarkStart w:id="28" w:name="_Toc42488089"/>
      <w:r w:rsidRPr="00E82463">
        <w:t>Evaluation of tenders</w:t>
      </w:r>
      <w:bookmarkEnd w:id="28"/>
    </w:p>
    <w:p w14:paraId="00747135"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14:paraId="0E27B57B"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2469E9A4"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sidR="00DD6678">
        <w:rPr>
          <w:rFonts w:ascii="Times New Roman" w:hAnsi="Times New Roman"/>
          <w:sz w:val="22"/>
        </w:rPr>
        <w:t>c</w:t>
      </w:r>
      <w:r w:rsidRPr="00E82463">
        <w:rPr>
          <w:rFonts w:ascii="Times New Roman" w:hAnsi="Times New Roman"/>
          <w:sz w:val="22"/>
        </w:rPr>
        <w:t xml:space="preserve">ontracting </w:t>
      </w:r>
      <w:r w:rsidR="00DD6678">
        <w:rPr>
          <w:rFonts w:ascii="Times New Roman" w:hAnsi="Times New Roman"/>
          <w:sz w:val="22"/>
        </w:rPr>
        <w:t>a</w:t>
      </w:r>
      <w:r w:rsidRPr="00E82463">
        <w:rPr>
          <w:rFonts w:ascii="Times New Roman" w:hAnsi="Times New Roman"/>
          <w:sz w:val="22"/>
        </w:rPr>
        <w:t>uthority or the tenderer</w:t>
      </w:r>
      <w:r w:rsidR="006A5F84" w:rsidRPr="00E82463">
        <w:rPr>
          <w:rFonts w:ascii="Times New Roman" w:hAnsi="Times New Roman"/>
          <w:sz w:val="22"/>
        </w:rPr>
        <w:t>’</w:t>
      </w:r>
      <w:r w:rsidRPr="00E82463">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14:paraId="0E34FB61" w14:textId="77777777" w:rsidR="0047783A" w:rsidRPr="00E82463" w:rsidRDefault="0047783A" w:rsidP="0047783A">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219C7C50"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14:paraId="0B59D083" w14:textId="77777777" w:rsidR="0047783A" w:rsidRPr="00E82463" w:rsidRDefault="0047783A" w:rsidP="00E82463">
      <w:pPr>
        <w:spacing w:before="0"/>
        <w:ind w:left="567"/>
        <w:jc w:val="both"/>
        <w:outlineLvl w:val="0"/>
        <w:rPr>
          <w:rFonts w:ascii="Times New Roman" w:hAnsi="Times New Roman"/>
          <w:sz w:val="22"/>
        </w:rPr>
      </w:pPr>
      <w:bookmarkStart w:id="29"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14:paraId="0FA0D958" w14:textId="77777777" w:rsidR="0047783A" w:rsidRPr="00E82463" w:rsidRDefault="0047783A" w:rsidP="00E82463">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sidR="00B50CF5">
        <w:rPr>
          <w:rFonts w:ascii="Times New Roman" w:hAnsi="Times New Roman"/>
          <w:sz w:val="22"/>
          <w:szCs w:val="22"/>
          <w:lang w:val="en-GB"/>
        </w:rPr>
        <w:t xml:space="preserve">the additional information about the </w:t>
      </w:r>
      <w:r w:rsidR="00DD6678">
        <w:rPr>
          <w:rFonts w:ascii="Times New Roman" w:hAnsi="Times New Roman"/>
          <w:sz w:val="22"/>
          <w:szCs w:val="22"/>
          <w:lang w:val="en-GB"/>
        </w:rPr>
        <w:t>c</w:t>
      </w:r>
      <w:r w:rsidR="00171C45" w:rsidRPr="00E82463">
        <w:rPr>
          <w:rFonts w:ascii="Times New Roman" w:hAnsi="Times New Roman"/>
          <w:sz w:val="22"/>
          <w:szCs w:val="22"/>
          <w:lang w:val="en-GB"/>
        </w:rPr>
        <w:t>ontract notice</w:t>
      </w:r>
      <w:r w:rsidRPr="00E82463">
        <w:rPr>
          <w:rFonts w:ascii="Times New Roman" w:hAnsi="Times New Roman"/>
          <w:sz w:val="22"/>
          <w:szCs w:val="22"/>
          <w:lang w:val="en-GB"/>
        </w:rPr>
        <w:t xml:space="preserve"> are to be evaluated at the start of this stage.</w:t>
      </w:r>
    </w:p>
    <w:bookmarkEnd w:id="29"/>
    <w:p w14:paraId="28BEB317" w14:textId="77777777" w:rsidR="0047783A" w:rsidRPr="00E82463" w:rsidRDefault="0047783A" w:rsidP="00E82463">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14:paraId="36E93855" w14:textId="77777777" w:rsidR="0047783A" w:rsidRPr="00E82463" w:rsidRDefault="0047783A" w:rsidP="0047783A">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 xml:space="preserve">In the interests of transparency and equal treatment and to facilitate the examination and evaluation of tenders, the evaluation committee may ask each tenderer individually for </w:t>
      </w:r>
      <w:r w:rsidRPr="00E82463">
        <w:rPr>
          <w:rFonts w:ascii="Times New Roman" w:hAnsi="Times New Roman"/>
          <w:sz w:val="22"/>
          <w:lang w:val="en-GB"/>
        </w:rPr>
        <w:lastRenderedPageBreak/>
        <w:t>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2C22F533"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14:paraId="54257F4A" w14:textId="77777777" w:rsidR="0047783A" w:rsidRPr="00E82463"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 xml:space="preserve">Tenders found to be technically compliant </w:t>
      </w:r>
      <w:r w:rsidR="00FE7D87" w:rsidRPr="00E82463">
        <w:rPr>
          <w:rFonts w:ascii="Times New Roman" w:hAnsi="Times New Roman"/>
          <w:sz w:val="22"/>
        </w:rPr>
        <w:t>will</w:t>
      </w:r>
      <w:r w:rsidRPr="00E82463">
        <w:rPr>
          <w:rFonts w:ascii="Times New Roman" w:hAnsi="Times New Roman"/>
          <w:sz w:val="22"/>
        </w:rPr>
        <w:t xml:space="preserve"> be checked for any arithmetical errors in computation and summation. Errors will be corrected by the evaluation committee as follows:</w:t>
      </w:r>
    </w:p>
    <w:p w14:paraId="3D912AF3"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14:paraId="052989CB"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14:paraId="2597D83C" w14:textId="77777777" w:rsidR="0047783A"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14:paraId="4D4F4512" w14:textId="77777777" w:rsidR="002456F1" w:rsidRDefault="002456F1" w:rsidP="009C1AB9">
      <w:pPr>
        <w:tabs>
          <w:tab w:val="left" w:pos="851"/>
        </w:tabs>
        <w:spacing w:after="0"/>
        <w:ind w:left="851" w:hanging="284"/>
        <w:jc w:val="both"/>
        <w:rPr>
          <w:rFonts w:ascii="Times New Roman" w:hAnsi="Times New Roman"/>
          <w:sz w:val="22"/>
        </w:rPr>
      </w:pPr>
      <w:r>
        <w:rPr>
          <w:rFonts w:ascii="Times New Roman" w:hAnsi="Times New Roman"/>
          <w:sz w:val="22"/>
        </w:rPr>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2456F1">
        <w:rPr>
          <w:rFonts w:ascii="Times New Roman" w:hAnsi="Times New Roman"/>
          <w:sz w:val="22"/>
        </w:rPr>
        <w:t xml:space="preserve"> </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take into account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 xml:space="preserve">he </w:t>
      </w:r>
      <w:r w:rsidR="00DD6678">
        <w:rPr>
          <w:rFonts w:ascii="Times New Roman" w:hAnsi="Times New Roman"/>
          <w:sz w:val="22"/>
        </w:rPr>
        <w:t>c</w:t>
      </w:r>
      <w:r w:rsidRPr="004002E5">
        <w:rPr>
          <w:rFonts w:ascii="Times New Roman" w:hAnsi="Times New Roman"/>
          <w:sz w:val="22"/>
        </w:rPr>
        <w:t xml:space="preserve">ontracting </w:t>
      </w:r>
      <w:r w:rsidR="00DD6678">
        <w:rPr>
          <w:rFonts w:ascii="Times New Roman" w:hAnsi="Times New Roman"/>
          <w:sz w:val="22"/>
        </w:rPr>
        <w:t>a</w:t>
      </w:r>
      <w:r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Pr="009C1AB9">
        <w:rPr>
          <w:rFonts w:ascii="Times New Roman" w:hAnsi="Times New Roman"/>
          <w:sz w:val="22"/>
        </w:rPr>
        <w:t>.</w:t>
      </w:r>
    </w:p>
    <w:p w14:paraId="7519A41E"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14:paraId="73BA1845" w14:textId="77777777" w:rsidR="0047783A" w:rsidRPr="00E82463" w:rsidRDefault="0047783A" w:rsidP="00FC6A15">
      <w:pPr>
        <w:ind w:left="567"/>
        <w:jc w:val="both"/>
      </w:pPr>
      <w:r w:rsidRPr="00FC6A15">
        <w:rPr>
          <w:rFonts w:ascii="Times New Roman" w:hAnsi="Times New Roman"/>
          <w:sz w:val="22"/>
        </w:rPr>
        <w:t>Variant solutions will not be taken into consideration.</w:t>
      </w:r>
    </w:p>
    <w:p w14:paraId="4541F532"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20.6</w:t>
      </w:r>
      <w:r w:rsidRPr="00E82463">
        <w:rPr>
          <w:rFonts w:ascii="Times New Roman" w:hAnsi="Times New Roman"/>
          <w:sz w:val="22"/>
          <w:lang w:val="en-GB"/>
        </w:rPr>
        <w:tab/>
        <w:t>Award criteria</w:t>
      </w:r>
    </w:p>
    <w:p w14:paraId="0E6848D2" w14:textId="198F03E2" w:rsidR="0047783A" w:rsidRPr="00E82463" w:rsidRDefault="0047783A" w:rsidP="0047783A">
      <w:pPr>
        <w:ind w:left="567" w:firstLine="11"/>
        <w:jc w:val="both"/>
        <w:outlineLvl w:val="0"/>
        <w:rPr>
          <w:rFonts w:ascii="Times New Roman" w:hAnsi="Times New Roman"/>
        </w:rPr>
      </w:pPr>
      <w:r w:rsidRPr="00B02EE0">
        <w:rPr>
          <w:rFonts w:ascii="Times New Roman" w:hAnsi="Times New Roman"/>
          <w:sz w:val="22"/>
        </w:rPr>
        <w:t>The sole award criterion will be the price. The contract will be awarded to the lowest compliant tender.</w:t>
      </w:r>
    </w:p>
    <w:p w14:paraId="432F14D2" w14:textId="77777777" w:rsidR="00EA1ADC" w:rsidRDefault="00EA1ADC" w:rsidP="00C348C0">
      <w:pPr>
        <w:jc w:val="both"/>
        <w:rPr>
          <w:rFonts w:ascii="Times New Roman" w:hAnsi="Times New Roman"/>
          <w:b/>
          <w:sz w:val="28"/>
          <w:szCs w:val="28"/>
        </w:rPr>
      </w:pPr>
      <w:r w:rsidRPr="00C348C0">
        <w:rPr>
          <w:rFonts w:ascii="Times New Roman" w:hAnsi="Times New Roman"/>
          <w:b/>
          <w:sz w:val="28"/>
          <w:szCs w:val="28"/>
        </w:rPr>
        <w:t>2</w:t>
      </w:r>
      <w:r>
        <w:rPr>
          <w:rFonts w:ascii="Times New Roman" w:hAnsi="Times New Roman"/>
          <w:b/>
          <w:sz w:val="28"/>
          <w:szCs w:val="28"/>
        </w:rPr>
        <w:t>1.</w:t>
      </w:r>
      <w:r>
        <w:rPr>
          <w:rFonts w:ascii="Times New Roman" w:hAnsi="Times New Roman"/>
          <w:b/>
          <w:sz w:val="28"/>
          <w:szCs w:val="28"/>
        </w:rPr>
        <w:tab/>
        <w:t>Notification of award</w:t>
      </w:r>
    </w:p>
    <w:p w14:paraId="003EA7D1" w14:textId="77777777" w:rsidR="00EA1ADC" w:rsidRPr="00EA1ADC" w:rsidRDefault="00EA1ADC" w:rsidP="00EA1ADC">
      <w:pPr>
        <w:ind w:left="567"/>
        <w:jc w:val="both"/>
        <w:rPr>
          <w:rFonts w:ascii="Times New Roman" w:hAnsi="Times New Roman"/>
          <w:sz w:val="22"/>
          <w:szCs w:val="22"/>
        </w:rPr>
      </w:pPr>
      <w:r>
        <w:rPr>
          <w:rFonts w:ascii="Times New Roman" w:hAnsi="Times New Roman"/>
          <w:sz w:val="22"/>
          <w:szCs w:val="22"/>
        </w:rPr>
        <w:t xml:space="preserve">The </w:t>
      </w:r>
      <w:r w:rsidR="00DD6678">
        <w:rPr>
          <w:rFonts w:ascii="Times New Roman" w:hAnsi="Times New Roman"/>
          <w:sz w:val="22"/>
          <w:szCs w:val="22"/>
        </w:rPr>
        <w:t>c</w:t>
      </w:r>
      <w:r>
        <w:rPr>
          <w:rFonts w:ascii="Times New Roman" w:hAnsi="Times New Roman"/>
          <w:sz w:val="22"/>
          <w:szCs w:val="22"/>
        </w:rPr>
        <w:t xml:space="preserve">ontracting </w:t>
      </w:r>
      <w:r w:rsidR="00DD6678">
        <w:rPr>
          <w:rFonts w:ascii="Times New Roman" w:hAnsi="Times New Roman"/>
          <w:sz w:val="22"/>
          <w:szCs w:val="22"/>
        </w:rPr>
        <w:t>a</w:t>
      </w:r>
      <w:r>
        <w:rPr>
          <w:rFonts w:ascii="Times New Roman" w:hAnsi="Times New Roman"/>
          <w:sz w:val="22"/>
          <w:szCs w:val="22"/>
        </w:rPr>
        <w:t xml:space="preserve">uthority will inform all tenderers simultaneously and individually of the award decision. The tender guarantees of the unsuccessful tenderers will be released once the contract is signed. </w:t>
      </w:r>
    </w:p>
    <w:p w14:paraId="7EB8A323" w14:textId="77777777" w:rsidR="0047783A" w:rsidRPr="00C348C0" w:rsidRDefault="00EA1ADC" w:rsidP="00C348C0">
      <w:pPr>
        <w:pStyle w:val="Heading1"/>
        <w:numPr>
          <w:ilvl w:val="0"/>
          <w:numId w:val="0"/>
        </w:numPr>
        <w:rPr>
          <w:lang w:val="en-GB"/>
        </w:rPr>
      </w:pPr>
      <w:bookmarkStart w:id="30" w:name="_Toc41467298"/>
      <w:bookmarkStart w:id="31" w:name="_Toc42488090"/>
      <w:r>
        <w:rPr>
          <w:lang w:val="en-GB"/>
        </w:rPr>
        <w:t>22.</w:t>
      </w:r>
      <w:r>
        <w:rPr>
          <w:lang w:val="en-GB"/>
        </w:rPr>
        <w:tab/>
      </w:r>
      <w:r w:rsidR="0047783A" w:rsidRPr="00C348C0">
        <w:rPr>
          <w:lang w:val="en-GB"/>
        </w:rPr>
        <w:t>Signature of the contract and performance guarantee</w:t>
      </w:r>
      <w:bookmarkStart w:id="32" w:name="_Ref500418776"/>
      <w:bookmarkEnd w:id="30"/>
      <w:bookmarkEnd w:id="31"/>
    </w:p>
    <w:p w14:paraId="0C5767FC" w14:textId="77777777" w:rsidR="0047783A" w:rsidRDefault="0047783A" w:rsidP="00AC07D4">
      <w:pPr>
        <w:ind w:left="567" w:hanging="567"/>
        <w:jc w:val="both"/>
        <w:rPr>
          <w:rFonts w:ascii="Times New Roman" w:hAnsi="Times New Roman"/>
          <w:sz w:val="22"/>
        </w:rPr>
      </w:pPr>
      <w:r w:rsidRPr="00E82463">
        <w:rPr>
          <w:rFonts w:ascii="Times New Roman" w:hAnsi="Times New Roman"/>
          <w:sz w:val="22"/>
        </w:rPr>
        <w:t>2</w:t>
      </w:r>
      <w:r w:rsidR="00EA1ADC">
        <w:rPr>
          <w:rFonts w:ascii="Times New Roman" w:hAnsi="Times New Roman"/>
          <w:sz w:val="22"/>
        </w:rPr>
        <w:t>2.</w:t>
      </w:r>
      <w:r w:rsidR="00BB6CB4">
        <w:rPr>
          <w:rFonts w:ascii="Times New Roman" w:hAnsi="Times New Roman"/>
          <w:sz w:val="22"/>
        </w:rPr>
        <w:t>1</w:t>
      </w:r>
      <w:r w:rsidRPr="00E82463">
        <w:rPr>
          <w:rFonts w:ascii="Times New Roman" w:hAnsi="Times New Roman"/>
          <w:sz w:val="22"/>
        </w:rPr>
        <w:tab/>
        <w:t xml:space="preserve">The successful tenderer will be informed in writing that its tender has been accepted (notification of award). </w:t>
      </w:r>
      <w:r w:rsidR="00BC163B">
        <w:rPr>
          <w:rFonts w:ascii="Times New Roman" w:hAnsi="Times New Roman"/>
          <w:sz w:val="22"/>
        </w:rPr>
        <w:t xml:space="preserve">Upon request of </w:t>
      </w:r>
      <w:r w:rsidR="00BC163B" w:rsidRPr="00E82463">
        <w:rPr>
          <w:rFonts w:ascii="Times New Roman" w:hAnsi="Times New Roman"/>
          <w:sz w:val="22"/>
        </w:rPr>
        <w:t xml:space="preserve">the </w:t>
      </w:r>
      <w:r w:rsidR="00DD6678">
        <w:rPr>
          <w:rFonts w:ascii="Times New Roman" w:hAnsi="Times New Roman"/>
          <w:sz w:val="22"/>
        </w:rPr>
        <w:t>c</w:t>
      </w:r>
      <w:r w:rsidR="00BC163B" w:rsidRPr="00E82463">
        <w:rPr>
          <w:rFonts w:ascii="Times New Roman" w:hAnsi="Times New Roman"/>
          <w:sz w:val="22"/>
        </w:rPr>
        <w:t xml:space="preserve">ontracting </w:t>
      </w:r>
      <w:r w:rsidR="00DD6678">
        <w:rPr>
          <w:rFonts w:ascii="Times New Roman" w:hAnsi="Times New Roman"/>
          <w:sz w:val="22"/>
        </w:rPr>
        <w:t>a</w:t>
      </w:r>
      <w:r w:rsidR="00BC163B" w:rsidRPr="00E82463">
        <w:rPr>
          <w:rFonts w:ascii="Times New Roman" w:hAnsi="Times New Roman"/>
          <w:sz w:val="22"/>
        </w:rPr>
        <w:t xml:space="preserve">uthority </w:t>
      </w:r>
      <w:r w:rsidR="00BC163B">
        <w:rPr>
          <w:rFonts w:ascii="Times New Roman" w:hAnsi="Times New Roman"/>
          <w:sz w:val="22"/>
        </w:rPr>
        <w:t>and b</w:t>
      </w:r>
      <w:r w:rsidRPr="00E82463">
        <w:rPr>
          <w:rFonts w:ascii="Times New Roman" w:hAnsi="Times New Roman"/>
          <w:sz w:val="22"/>
        </w:rPr>
        <w:t>efore</w:t>
      </w:r>
      <w:r w:rsidR="00BC163B">
        <w:rPr>
          <w:rFonts w:ascii="Times New Roman" w:hAnsi="Times New Roman"/>
          <w:sz w:val="22"/>
        </w:rPr>
        <w:t xml:space="preserve"> the signature of</w:t>
      </w:r>
      <w:r w:rsidRPr="00E82463">
        <w:rPr>
          <w:rFonts w:ascii="Times New Roman" w:hAnsi="Times New Roman"/>
          <w:sz w:val="22"/>
        </w:rPr>
        <w:t xml:space="preserve"> the contract with the successful tenderer, the successful tenderer </w:t>
      </w:r>
      <w:r w:rsidR="00BC163B">
        <w:rPr>
          <w:rFonts w:ascii="Times New Roman" w:hAnsi="Times New Roman"/>
          <w:sz w:val="22"/>
        </w:rPr>
        <w:t>shall</w:t>
      </w:r>
      <w:r w:rsidR="00BC163B" w:rsidRPr="00E82463">
        <w:rPr>
          <w:rFonts w:ascii="Times New Roman" w:hAnsi="Times New Roman"/>
          <w:sz w:val="22"/>
        </w:rPr>
        <w:t xml:space="preserve"> </w:t>
      </w:r>
      <w:r w:rsidRPr="00E82463">
        <w:rPr>
          <w:rFonts w:ascii="Times New Roman" w:hAnsi="Times New Roman"/>
          <w:sz w:val="22"/>
        </w:rPr>
        <w:t xml:space="preserve">provide the </w:t>
      </w:r>
      <w:r w:rsidRPr="00E82463">
        <w:rPr>
          <w:rFonts w:ascii="Times New Roman" w:hAnsi="Times New Roman"/>
          <w:b/>
          <w:sz w:val="22"/>
        </w:rPr>
        <w:t>documentary proof</w:t>
      </w:r>
      <w:r w:rsidRPr="00E82463">
        <w:rPr>
          <w:rFonts w:ascii="Times New Roman" w:hAnsi="Times New Roman"/>
          <w:sz w:val="22"/>
        </w:rPr>
        <w:t xml:space="preserve"> or statements required under the law of the country in which the company (or each of the companies in case of a consortium) is </w:t>
      </w:r>
      <w:r w:rsidR="000076C2" w:rsidRPr="000076C2">
        <w:rPr>
          <w:rFonts w:ascii="Times New Roman" w:hAnsi="Times New Roman"/>
          <w:sz w:val="22"/>
        </w:rPr>
        <w:t xml:space="preserve">effectively </w:t>
      </w:r>
      <w:r w:rsidRPr="00E82463">
        <w:rPr>
          <w:rFonts w:ascii="Times New Roman" w:hAnsi="Times New Roman"/>
          <w:sz w:val="22"/>
        </w:rPr>
        <w:t xml:space="preserve">established, to show that it </w:t>
      </w:r>
      <w:r w:rsidR="00B61CED" w:rsidRPr="00E82463">
        <w:rPr>
          <w:rFonts w:ascii="Times New Roman" w:hAnsi="Times New Roman"/>
          <w:sz w:val="22"/>
        </w:rPr>
        <w:t xml:space="preserve">is </w:t>
      </w:r>
      <w:r w:rsidRPr="00E82463">
        <w:rPr>
          <w:rFonts w:ascii="Times New Roman" w:hAnsi="Times New Roman"/>
          <w:sz w:val="22"/>
        </w:rPr>
        <w:t xml:space="preserve">not </w:t>
      </w:r>
      <w:r w:rsidR="00B61CED" w:rsidRPr="00E82463">
        <w:rPr>
          <w:rFonts w:ascii="Times New Roman" w:hAnsi="Times New Roman"/>
          <w:sz w:val="22"/>
        </w:rPr>
        <w:t>in any of</w:t>
      </w:r>
      <w:r w:rsidRPr="00E82463">
        <w:rPr>
          <w:rFonts w:ascii="Times New Roman" w:hAnsi="Times New Roman"/>
          <w:sz w:val="22"/>
        </w:rPr>
        <w:t xml:space="preserve"> the exclusion situations listed in </w:t>
      </w:r>
      <w:r w:rsidR="00917D02">
        <w:rPr>
          <w:rFonts w:ascii="Times New Roman" w:hAnsi="Times New Roman"/>
          <w:sz w:val="22"/>
        </w:rPr>
        <w:t>S</w:t>
      </w:r>
      <w:r w:rsidRPr="00E82463">
        <w:rPr>
          <w:rFonts w:ascii="Times New Roman" w:hAnsi="Times New Roman"/>
          <w:sz w:val="22"/>
        </w:rPr>
        <w:t xml:space="preserve">ection </w:t>
      </w:r>
      <w:r w:rsidR="00DD6678">
        <w:rPr>
          <w:rFonts w:ascii="Times New Roman" w:hAnsi="Times New Roman"/>
          <w:sz w:val="22"/>
        </w:rPr>
        <w:t>2.6.10.1.</w:t>
      </w:r>
      <w:r w:rsidRPr="00E82463">
        <w:rPr>
          <w:rFonts w:ascii="Times New Roman" w:hAnsi="Times New Roman"/>
          <w:sz w:val="22"/>
        </w:rPr>
        <w:t xml:space="preserve"> of the </w:t>
      </w:r>
      <w:r w:rsidR="00DD6678">
        <w:rPr>
          <w:rFonts w:ascii="Times New Roman" w:hAnsi="Times New Roman"/>
          <w:sz w:val="22"/>
        </w:rPr>
        <w:t>p</w:t>
      </w:r>
      <w:r w:rsidRPr="00E82463">
        <w:rPr>
          <w:rFonts w:ascii="Times New Roman" w:hAnsi="Times New Roman"/>
          <w:sz w:val="22"/>
        </w:rPr>
        <w:t xml:space="preserve">ractical </w:t>
      </w:r>
      <w:r w:rsidR="00DD6678">
        <w:rPr>
          <w:rFonts w:ascii="Times New Roman" w:hAnsi="Times New Roman"/>
          <w:sz w:val="22"/>
        </w:rPr>
        <w:t>g</w:t>
      </w:r>
      <w:r w:rsidRPr="00E82463">
        <w:rPr>
          <w:rFonts w:ascii="Times New Roman" w:hAnsi="Times New Roman"/>
          <w:sz w:val="22"/>
        </w:rPr>
        <w:t>uide. This evidence or these documents or statements must carry a date</w:t>
      </w:r>
      <w:r w:rsidR="00DE71AB" w:rsidRPr="00E82463">
        <w:rPr>
          <w:rFonts w:ascii="Times New Roman" w:hAnsi="Times New Roman"/>
          <w:sz w:val="22"/>
        </w:rPr>
        <w:t xml:space="preserve"> not earlier</w:t>
      </w:r>
      <w:r w:rsidRPr="00E82463">
        <w:rPr>
          <w:rFonts w:ascii="Times New Roman" w:hAnsi="Times New Roman"/>
          <w:sz w:val="22"/>
        </w:rPr>
        <w:t xml:space="preserve"> than </w:t>
      </w:r>
      <w:r w:rsidR="00DE71AB" w:rsidRPr="00E82463">
        <w:rPr>
          <w:rFonts w:ascii="Times New Roman" w:hAnsi="Times New Roman"/>
          <w:sz w:val="22"/>
        </w:rPr>
        <w:t xml:space="preserve">one </w:t>
      </w:r>
      <w:r w:rsidRPr="00E82463">
        <w:rPr>
          <w:rFonts w:ascii="Times New Roman" w:hAnsi="Times New Roman"/>
          <w:sz w:val="22"/>
        </w:rPr>
        <w:t xml:space="preserve">year before the date of submission of the tender. In addition, a statement </w:t>
      </w:r>
      <w:r w:rsidR="00BC163B">
        <w:rPr>
          <w:rFonts w:ascii="Times New Roman" w:hAnsi="Times New Roman"/>
          <w:sz w:val="22"/>
        </w:rPr>
        <w:t>shall</w:t>
      </w:r>
      <w:r w:rsidR="00BC163B" w:rsidRPr="00E82463">
        <w:rPr>
          <w:rFonts w:ascii="Times New Roman" w:hAnsi="Times New Roman"/>
          <w:sz w:val="22"/>
        </w:rPr>
        <w:t xml:space="preserve"> </w:t>
      </w:r>
      <w:r w:rsidRPr="00E82463">
        <w:rPr>
          <w:rFonts w:ascii="Times New Roman" w:hAnsi="Times New Roman"/>
          <w:sz w:val="22"/>
        </w:rPr>
        <w:t xml:space="preserve">be </w:t>
      </w:r>
      <w:r w:rsidR="00DE71AB" w:rsidRPr="00E82463">
        <w:rPr>
          <w:rFonts w:ascii="Times New Roman" w:hAnsi="Times New Roman"/>
          <w:sz w:val="22"/>
        </w:rPr>
        <w:t>provided</w:t>
      </w:r>
      <w:r w:rsidRPr="00E82463">
        <w:rPr>
          <w:rFonts w:ascii="Times New Roman" w:hAnsi="Times New Roman"/>
          <w:sz w:val="22"/>
        </w:rPr>
        <w:t xml:space="preserve"> that the situations described in these documents have not changed since then.</w:t>
      </w:r>
    </w:p>
    <w:p w14:paraId="103CF090" w14:textId="77777777" w:rsidR="00BC163B" w:rsidRPr="00E82463" w:rsidRDefault="00BC163B" w:rsidP="00AC07D4">
      <w:pPr>
        <w:ind w:left="567" w:hanging="567"/>
        <w:jc w:val="both"/>
        <w:rPr>
          <w:rFonts w:ascii="Times New Roman" w:hAnsi="Times New Roman"/>
        </w:rPr>
      </w:pPr>
      <w:r>
        <w:rPr>
          <w:rFonts w:ascii="Times New Roman" w:hAnsi="Times New Roman"/>
          <w:sz w:val="22"/>
        </w:rPr>
        <w:lastRenderedPageBreak/>
        <w:tab/>
      </w:r>
      <w:r w:rsidRPr="00BC163B">
        <w:rPr>
          <w:rFonts w:ascii="Times New Roman" w:hAnsi="Times New Roman"/>
          <w:sz w:val="22"/>
        </w:rPr>
        <w:t>For contracts with a value of less than EUR</w:t>
      </w:r>
      <w:r>
        <w:rPr>
          <w:rFonts w:ascii="Times New Roman" w:hAnsi="Times New Roman"/>
          <w:sz w:val="22"/>
        </w:rPr>
        <w:t xml:space="preserve"> 300</w:t>
      </w:r>
      <w:r w:rsidR="00DD6678">
        <w:rPr>
          <w:rFonts w:ascii="Times New Roman" w:hAnsi="Times New Roman"/>
          <w:sz w:val="22"/>
        </w:rPr>
        <w:t> </w:t>
      </w:r>
      <w:r>
        <w:rPr>
          <w:rFonts w:ascii="Times New Roman" w:hAnsi="Times New Roman"/>
          <w:sz w:val="22"/>
        </w:rPr>
        <w:t>000,</w:t>
      </w:r>
      <w:r w:rsidRPr="00BC163B">
        <w:rPr>
          <w:rFonts w:ascii="Times New Roman" w:hAnsi="Times New Roman"/>
          <w:sz w:val="22"/>
        </w:rPr>
        <w:t xml:space="preserve"> the </w:t>
      </w:r>
      <w:r w:rsidR="00DD6678">
        <w:rPr>
          <w:rFonts w:ascii="Times New Roman" w:hAnsi="Times New Roman"/>
          <w:sz w:val="22"/>
        </w:rPr>
        <w:t>c</w:t>
      </w:r>
      <w:r w:rsidRPr="00BC163B">
        <w:rPr>
          <w:rFonts w:ascii="Times New Roman" w:hAnsi="Times New Roman"/>
          <w:sz w:val="22"/>
        </w:rPr>
        <w:t xml:space="preserve">ontracting </w:t>
      </w:r>
      <w:r w:rsidR="00DD6678">
        <w:rPr>
          <w:rFonts w:ascii="Times New Roman" w:hAnsi="Times New Roman"/>
          <w:sz w:val="22"/>
        </w:rPr>
        <w:t>a</w:t>
      </w:r>
      <w:r w:rsidRPr="00BC163B">
        <w:rPr>
          <w:rFonts w:ascii="Times New Roman" w:hAnsi="Times New Roman"/>
          <w:sz w:val="22"/>
        </w:rPr>
        <w:t>uthority may, depending on its assessment of the risks, decide not to require proofs for selection criteria</w:t>
      </w:r>
      <w:r>
        <w:rPr>
          <w:rFonts w:ascii="Times New Roman" w:hAnsi="Times New Roman"/>
          <w:sz w:val="22"/>
        </w:rPr>
        <w:t xml:space="preserve">. </w:t>
      </w:r>
    </w:p>
    <w:p w14:paraId="0CE578C4" w14:textId="77777777" w:rsidR="00BC163B" w:rsidRDefault="0047783A" w:rsidP="00BC163B">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2</w:t>
      </w:r>
      <w:r w:rsidRPr="00E82463">
        <w:rPr>
          <w:rFonts w:ascii="Times New Roman" w:hAnsi="Times New Roman"/>
          <w:sz w:val="22"/>
          <w:lang w:val="en-GB"/>
        </w:rPr>
        <w:t>.</w:t>
      </w:r>
      <w:r w:rsidR="00BB6CB4">
        <w:rPr>
          <w:rFonts w:ascii="Times New Roman" w:hAnsi="Times New Roman"/>
          <w:sz w:val="22"/>
          <w:lang w:val="en-GB"/>
        </w:rPr>
        <w:t>2</w:t>
      </w:r>
      <w:r w:rsidRPr="00E82463">
        <w:rPr>
          <w:rFonts w:ascii="Times New Roman" w:hAnsi="Times New Roman"/>
          <w:sz w:val="22"/>
          <w:lang w:val="en-GB"/>
        </w:rPr>
        <w:tab/>
      </w:r>
      <w:r w:rsidR="00BC163B" w:rsidRPr="00C348C0">
        <w:rPr>
          <w:rFonts w:ascii="Times New Roman" w:hAnsi="Times New Roman"/>
          <w:sz w:val="22"/>
          <w:lang w:val="en-GB"/>
        </w:rPr>
        <w:t xml:space="preserve">Upon request of the </w:t>
      </w:r>
      <w:r w:rsidR="00DD6678">
        <w:rPr>
          <w:rFonts w:ascii="Times New Roman" w:hAnsi="Times New Roman"/>
          <w:sz w:val="22"/>
          <w:lang w:val="en-GB"/>
        </w:rPr>
        <w:t>c</w:t>
      </w:r>
      <w:r w:rsidR="00BC163B" w:rsidRPr="00C348C0">
        <w:rPr>
          <w:rFonts w:ascii="Times New Roman" w:hAnsi="Times New Roman"/>
          <w:sz w:val="22"/>
          <w:lang w:val="en-GB"/>
        </w:rPr>
        <w:t xml:space="preserve">ontracting </w:t>
      </w:r>
      <w:r w:rsidR="00DD6678">
        <w:rPr>
          <w:rFonts w:ascii="Times New Roman" w:hAnsi="Times New Roman"/>
          <w:sz w:val="22"/>
          <w:lang w:val="en-GB"/>
        </w:rPr>
        <w:t>a</w:t>
      </w:r>
      <w:r w:rsidR="00BC163B" w:rsidRPr="00C348C0">
        <w:rPr>
          <w:rFonts w:ascii="Times New Roman" w:hAnsi="Times New Roman"/>
          <w:sz w:val="22"/>
          <w:lang w:val="en-GB"/>
        </w:rPr>
        <w:t xml:space="preserve">uthority, </w:t>
      </w:r>
      <w:r w:rsidR="00BC163B">
        <w:rPr>
          <w:rFonts w:ascii="Times New Roman" w:hAnsi="Times New Roman"/>
          <w:sz w:val="22"/>
          <w:lang w:val="en-GB"/>
        </w:rPr>
        <w:t>t</w:t>
      </w:r>
      <w:r w:rsidRPr="00E82463">
        <w:rPr>
          <w:rFonts w:ascii="Times New Roman" w:hAnsi="Times New Roman"/>
          <w:sz w:val="22"/>
          <w:lang w:val="en-GB"/>
        </w:rPr>
        <w:t xml:space="preserve">he successful tenderer </w:t>
      </w:r>
      <w:r w:rsidR="00BC163B">
        <w:rPr>
          <w:rFonts w:ascii="Times New Roman" w:hAnsi="Times New Roman"/>
          <w:sz w:val="22"/>
          <w:lang w:val="en-GB"/>
        </w:rPr>
        <w:t>shall</w:t>
      </w:r>
      <w:r w:rsidR="00BC163B" w:rsidRPr="00E82463">
        <w:rPr>
          <w:rFonts w:ascii="Times New Roman" w:hAnsi="Times New Roman"/>
          <w:sz w:val="22"/>
          <w:lang w:val="en-GB"/>
        </w:rPr>
        <w:t xml:space="preserve"> </w:t>
      </w:r>
      <w:r w:rsidRPr="00E82463">
        <w:rPr>
          <w:rFonts w:ascii="Times New Roman" w:hAnsi="Times New Roman"/>
          <w:sz w:val="22"/>
          <w:lang w:val="en-GB"/>
        </w:rPr>
        <w:t>also provide evidence of financial and economic standing and technical and professional capacity according to the selection criteria for this call for tender</w:t>
      </w:r>
      <w:r w:rsidR="00DE71AB" w:rsidRPr="00E82463">
        <w:rPr>
          <w:rFonts w:ascii="Times New Roman" w:hAnsi="Times New Roman"/>
          <w:sz w:val="22"/>
          <w:lang w:val="en-GB"/>
        </w:rPr>
        <w:t>s</w:t>
      </w:r>
      <w:r w:rsidRPr="00E82463">
        <w:rPr>
          <w:rFonts w:ascii="Times New Roman" w:hAnsi="Times New Roman"/>
          <w:sz w:val="22"/>
          <w:lang w:val="en-GB"/>
        </w:rPr>
        <w:t xml:space="preserve"> specified in the </w:t>
      </w:r>
      <w:r w:rsidR="00B50CF5">
        <w:rPr>
          <w:rFonts w:ascii="Times New Roman" w:hAnsi="Times New Roman"/>
          <w:sz w:val="22"/>
          <w:lang w:val="en-GB"/>
        </w:rPr>
        <w:t xml:space="preserve">additional information about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The documentary proofs required are listed in </w:t>
      </w:r>
      <w:r w:rsidR="00917D02">
        <w:rPr>
          <w:rFonts w:ascii="Times New Roman" w:hAnsi="Times New Roman"/>
          <w:sz w:val="22"/>
          <w:lang w:val="en-GB"/>
        </w:rPr>
        <w:t>S</w:t>
      </w:r>
      <w:r w:rsidR="00CF63C2" w:rsidRPr="00E82463">
        <w:rPr>
          <w:rFonts w:ascii="Times New Roman" w:hAnsi="Times New Roman"/>
          <w:sz w:val="22"/>
          <w:lang w:val="en-GB"/>
        </w:rPr>
        <w:t xml:space="preserve">ection </w:t>
      </w:r>
      <w:r w:rsidR="00670E5E">
        <w:rPr>
          <w:rFonts w:ascii="Times New Roman" w:hAnsi="Times New Roman"/>
          <w:sz w:val="22"/>
          <w:lang w:val="en-GB"/>
        </w:rPr>
        <w:t>2.6.11.</w:t>
      </w:r>
      <w:r w:rsidRPr="00E82463">
        <w:rPr>
          <w:rFonts w:ascii="Times New Roman" w:hAnsi="Times New Roman"/>
          <w:sz w:val="22"/>
          <w:lang w:val="en-GB"/>
        </w:rPr>
        <w:t xml:space="preserve"> of the </w:t>
      </w:r>
      <w:r w:rsidR="00670E5E">
        <w:rPr>
          <w:rFonts w:ascii="Times New Roman" w:hAnsi="Times New Roman"/>
          <w:sz w:val="22"/>
          <w:lang w:val="en-GB"/>
        </w:rPr>
        <w:t>p</w:t>
      </w:r>
      <w:r w:rsidRPr="00E82463">
        <w:rPr>
          <w:rFonts w:ascii="Times New Roman" w:hAnsi="Times New Roman"/>
          <w:sz w:val="22"/>
          <w:lang w:val="en-GB"/>
        </w:rPr>
        <w:t xml:space="preserve">ractical </w:t>
      </w:r>
      <w:r w:rsidR="00670E5E">
        <w:rPr>
          <w:rFonts w:ascii="Times New Roman" w:hAnsi="Times New Roman"/>
          <w:sz w:val="22"/>
          <w:lang w:val="en-GB"/>
        </w:rPr>
        <w:t>g</w:t>
      </w:r>
      <w:r w:rsidRPr="00E82463">
        <w:rPr>
          <w:rFonts w:ascii="Times New Roman" w:hAnsi="Times New Roman"/>
          <w:sz w:val="22"/>
          <w:lang w:val="en-GB"/>
        </w:rPr>
        <w:t>uide.</w:t>
      </w:r>
    </w:p>
    <w:p w14:paraId="5A56B05F" w14:textId="77777777" w:rsidR="00BC163B" w:rsidRPr="00696FDD" w:rsidRDefault="00BC163B" w:rsidP="00C348C0">
      <w:pPr>
        <w:ind w:left="567"/>
        <w:rPr>
          <w:rFonts w:ascii="Times New Roman" w:hAnsi="Times New Roman"/>
          <w:sz w:val="22"/>
          <w:szCs w:val="22"/>
        </w:rPr>
      </w:pPr>
      <w:r w:rsidRPr="00C348C0">
        <w:rPr>
          <w:rFonts w:ascii="Times New Roman" w:hAnsi="Times New Roman"/>
          <w:sz w:val="22"/>
          <w:szCs w:val="22"/>
        </w:rPr>
        <w:t xml:space="preserve">The </w:t>
      </w:r>
      <w:r w:rsidR="00670E5E">
        <w:rPr>
          <w:rFonts w:ascii="Times New Roman" w:hAnsi="Times New Roman"/>
          <w:sz w:val="22"/>
          <w:szCs w:val="22"/>
        </w:rPr>
        <w:t>c</w:t>
      </w:r>
      <w:r w:rsidRPr="00C348C0">
        <w:rPr>
          <w:rFonts w:ascii="Times New Roman" w:hAnsi="Times New Roman"/>
          <w:sz w:val="22"/>
          <w:szCs w:val="22"/>
        </w:rPr>
        <w:t xml:space="preserve">ontracting </w:t>
      </w:r>
      <w:r w:rsidR="00670E5E">
        <w:rPr>
          <w:rFonts w:ascii="Times New Roman" w:hAnsi="Times New Roman"/>
          <w:sz w:val="22"/>
          <w:szCs w:val="22"/>
        </w:rPr>
        <w:t>a</w:t>
      </w:r>
      <w:r w:rsidRPr="00C348C0">
        <w:rPr>
          <w:rFonts w:ascii="Times New Roman" w:hAnsi="Times New Roman"/>
          <w:sz w:val="22"/>
          <w:szCs w:val="22"/>
        </w:rPr>
        <w:t xml:space="preserve">uthority may, depending on its assessment of the risks, decide not to require proofs for </w:t>
      </w:r>
      <w:r w:rsidRPr="00BC163B">
        <w:rPr>
          <w:rFonts w:ascii="Times New Roman" w:hAnsi="Times New Roman"/>
          <w:sz w:val="22"/>
          <w:szCs w:val="22"/>
        </w:rPr>
        <w:t>financial and economic standing and technical and professional capacity</w:t>
      </w:r>
      <w:r w:rsidRPr="00461AB4">
        <w:rPr>
          <w:rFonts w:ascii="Times New Roman" w:hAnsi="Times New Roman"/>
          <w:sz w:val="22"/>
          <w:szCs w:val="22"/>
        </w:rPr>
        <w:t>.</w:t>
      </w:r>
    </w:p>
    <w:p w14:paraId="4AB91D0E" w14:textId="77777777"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2</w:t>
      </w:r>
      <w:r w:rsidRPr="00E82463">
        <w:rPr>
          <w:rFonts w:ascii="Times New Roman" w:hAnsi="Times New Roman"/>
          <w:sz w:val="22"/>
          <w:lang w:val="en-GB"/>
        </w:rPr>
        <w:t>.</w:t>
      </w:r>
      <w:r w:rsidR="00BB6CB4">
        <w:rPr>
          <w:rFonts w:ascii="Times New Roman" w:hAnsi="Times New Roman"/>
          <w:sz w:val="22"/>
          <w:lang w:val="en-GB"/>
        </w:rPr>
        <w:t>3</w:t>
      </w:r>
      <w:r w:rsidRPr="00E82463">
        <w:rPr>
          <w:rFonts w:ascii="Times New Roman" w:hAnsi="Times New Roman"/>
          <w:sz w:val="22"/>
          <w:lang w:val="en-GB"/>
        </w:rPr>
        <w:tab/>
        <w:t xml:space="preserve">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uthority may award the tender to the next lowest tenderer or cancel the tender procedure.</w:t>
      </w:r>
    </w:p>
    <w:p w14:paraId="3A9C752F" w14:textId="77777777" w:rsidR="00654F04" w:rsidRPr="00654F04" w:rsidRDefault="00654F04" w:rsidP="00654F04">
      <w:pPr>
        <w:ind w:left="567"/>
        <w:jc w:val="both"/>
        <w:rPr>
          <w:rFonts w:ascii="Times New Roman" w:hAnsi="Times New Roman"/>
          <w:sz w:val="22"/>
          <w:szCs w:val="22"/>
        </w:rPr>
      </w:pPr>
      <w:r w:rsidRPr="00654F04">
        <w:rPr>
          <w:rFonts w:ascii="Times New Roman" w:hAnsi="Times New Roman"/>
          <w:color w:val="000000"/>
          <w:sz w:val="22"/>
          <w:szCs w:val="22"/>
        </w:rPr>
        <w:t xml:space="preserve">The </w:t>
      </w:r>
      <w:r w:rsidR="000D5F1B">
        <w:rPr>
          <w:rFonts w:ascii="Times New Roman" w:hAnsi="Times New Roman"/>
          <w:color w:val="000000"/>
          <w:sz w:val="22"/>
          <w:szCs w:val="22"/>
        </w:rPr>
        <w:t>c</w:t>
      </w:r>
      <w:r w:rsidRPr="00654F04">
        <w:rPr>
          <w:rFonts w:ascii="Times New Roman" w:hAnsi="Times New Roman"/>
          <w:color w:val="000000"/>
          <w:sz w:val="22"/>
          <w:szCs w:val="22"/>
        </w:rPr>
        <w:t xml:space="preserve">ontracting </w:t>
      </w:r>
      <w:r w:rsidR="000D5F1B">
        <w:rPr>
          <w:rFonts w:ascii="Times New Roman" w:hAnsi="Times New Roman"/>
          <w:color w:val="000000"/>
          <w:sz w:val="22"/>
          <w:szCs w:val="22"/>
        </w:rPr>
        <w:t>a</w:t>
      </w:r>
      <w:r w:rsidRPr="00654F04">
        <w:rPr>
          <w:rFonts w:ascii="Times New Roman" w:hAnsi="Times New Roman"/>
          <w:color w:val="000000"/>
          <w:sz w:val="22"/>
          <w:szCs w:val="22"/>
        </w:rPr>
        <w:t>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14:paraId="344198CC" w14:textId="04C9FABC" w:rsidR="00654F04" w:rsidRPr="00654F04" w:rsidRDefault="00654F04" w:rsidP="00654F04">
      <w:pPr>
        <w:ind w:left="567"/>
        <w:jc w:val="both"/>
        <w:rPr>
          <w:rFonts w:ascii="Times New Roman" w:hAnsi="Times New Roman"/>
          <w:color w:val="000000"/>
          <w:sz w:val="22"/>
          <w:szCs w:val="22"/>
        </w:rPr>
      </w:pPr>
      <w:r w:rsidRPr="00E7401C">
        <w:rPr>
          <w:rFonts w:ascii="Times New Roman" w:hAnsi="Times New Roman"/>
          <w:color w:val="000000"/>
          <w:sz w:val="22"/>
          <w:szCs w:val="22"/>
        </w:rPr>
        <w:t xml:space="preserve">Documentary evidence of the financial and economic capacity and/or of the technical and professional capacity according to the selection criteria specified in </w:t>
      </w:r>
      <w:r w:rsidR="00D950BA" w:rsidRPr="00E7401C">
        <w:rPr>
          <w:rFonts w:ascii="Times New Roman" w:hAnsi="Times New Roman"/>
          <w:color w:val="000000"/>
          <w:sz w:val="22"/>
          <w:szCs w:val="22"/>
        </w:rPr>
        <w:t xml:space="preserve">the </w:t>
      </w:r>
      <w:r w:rsidR="00B50CF5" w:rsidRPr="00E7401C">
        <w:rPr>
          <w:rFonts w:ascii="Times New Roman" w:hAnsi="Times New Roman"/>
          <w:color w:val="000000"/>
          <w:sz w:val="22"/>
          <w:szCs w:val="22"/>
        </w:rPr>
        <w:t xml:space="preserve">additional information about the </w:t>
      </w:r>
      <w:r w:rsidR="00D950BA" w:rsidRPr="00E7401C">
        <w:rPr>
          <w:rFonts w:ascii="Times New Roman" w:hAnsi="Times New Roman"/>
          <w:color w:val="000000"/>
          <w:sz w:val="22"/>
          <w:szCs w:val="22"/>
        </w:rPr>
        <w:t xml:space="preserve">contract notice </w:t>
      </w:r>
      <w:r w:rsidR="00394E9F" w:rsidRPr="00E7401C">
        <w:rPr>
          <w:rFonts w:ascii="Times New Roman" w:hAnsi="Times New Roman"/>
          <w:color w:val="000000"/>
          <w:sz w:val="22"/>
          <w:szCs w:val="22"/>
        </w:rPr>
        <w:t>shall be submitted</w:t>
      </w:r>
      <w:r w:rsidRPr="00E7401C">
        <w:rPr>
          <w:rFonts w:ascii="Times New Roman" w:hAnsi="Times New Roman"/>
          <w:color w:val="000000"/>
          <w:sz w:val="22"/>
          <w:szCs w:val="22"/>
        </w:rPr>
        <w:t>. (See</w:t>
      </w:r>
      <w:r w:rsidRPr="00E7401C">
        <w:rPr>
          <w:rFonts w:ascii="Times New Roman" w:hAnsi="Times New Roman"/>
          <w:sz w:val="22"/>
          <w:szCs w:val="22"/>
        </w:rPr>
        <w:t xml:space="preserve"> further </w:t>
      </w:r>
      <w:r w:rsidR="00917D02" w:rsidRPr="00E7401C">
        <w:rPr>
          <w:rFonts w:ascii="Times New Roman" w:hAnsi="Times New Roman"/>
          <w:sz w:val="22"/>
          <w:szCs w:val="22"/>
        </w:rPr>
        <w:t>Section</w:t>
      </w:r>
      <w:r w:rsidRPr="00E7401C">
        <w:rPr>
          <w:rFonts w:ascii="Times New Roman" w:hAnsi="Times New Roman"/>
          <w:sz w:val="22"/>
          <w:szCs w:val="22"/>
        </w:rPr>
        <w:t xml:space="preserve"> </w:t>
      </w:r>
      <w:r w:rsidR="000D5F1B" w:rsidRPr="00E7401C">
        <w:rPr>
          <w:rFonts w:ascii="Times New Roman" w:hAnsi="Times New Roman"/>
          <w:sz w:val="22"/>
          <w:szCs w:val="22"/>
        </w:rPr>
        <w:t>2.6.11.</w:t>
      </w:r>
      <w:r w:rsidRPr="00E7401C">
        <w:rPr>
          <w:rFonts w:ascii="Times New Roman" w:hAnsi="Times New Roman"/>
          <w:sz w:val="22"/>
          <w:szCs w:val="22"/>
        </w:rPr>
        <w:t xml:space="preserve"> of the </w:t>
      </w:r>
      <w:r w:rsidR="000D5F1B" w:rsidRPr="00E7401C">
        <w:rPr>
          <w:rFonts w:ascii="Times New Roman" w:hAnsi="Times New Roman"/>
          <w:sz w:val="22"/>
          <w:szCs w:val="22"/>
        </w:rPr>
        <w:t>p</w:t>
      </w:r>
      <w:r w:rsidRPr="00E7401C">
        <w:rPr>
          <w:rFonts w:ascii="Times New Roman" w:hAnsi="Times New Roman"/>
          <w:sz w:val="22"/>
          <w:szCs w:val="22"/>
        </w:rPr>
        <w:t xml:space="preserve">ractical </w:t>
      </w:r>
      <w:r w:rsidR="000D5F1B" w:rsidRPr="00E7401C">
        <w:rPr>
          <w:rFonts w:ascii="Times New Roman" w:hAnsi="Times New Roman"/>
          <w:sz w:val="22"/>
          <w:szCs w:val="22"/>
        </w:rPr>
        <w:t>g</w:t>
      </w:r>
      <w:r w:rsidRPr="00E7401C">
        <w:rPr>
          <w:rFonts w:ascii="Times New Roman" w:hAnsi="Times New Roman"/>
          <w:sz w:val="22"/>
          <w:szCs w:val="22"/>
        </w:rPr>
        <w:t>uide).</w:t>
      </w:r>
      <w:r w:rsidRPr="00654F04">
        <w:rPr>
          <w:rFonts w:ascii="Times New Roman" w:hAnsi="Times New Roman"/>
          <w:color w:val="000000"/>
          <w:sz w:val="22"/>
          <w:szCs w:val="22"/>
        </w:rPr>
        <w:t xml:space="preserve"> </w:t>
      </w:r>
    </w:p>
    <w:p w14:paraId="47861EFA" w14:textId="77777777" w:rsidR="000D4A00" w:rsidRDefault="000D4A00" w:rsidP="0042695A">
      <w:pPr>
        <w:spacing w:before="0" w:after="0"/>
        <w:ind w:left="567"/>
        <w:rPr>
          <w:rFonts w:ascii="Times New Roman" w:hAnsi="Times New Roman"/>
          <w:color w:val="000000"/>
          <w:szCs w:val="22"/>
        </w:rPr>
      </w:pPr>
    </w:p>
    <w:p w14:paraId="02A1247E" w14:textId="77777777" w:rsidR="00580F0C" w:rsidRPr="00580F0C" w:rsidRDefault="00580F0C" w:rsidP="00654F04">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7B01AFD7" w14:textId="77777777" w:rsidR="0047783A" w:rsidRPr="00E82463" w:rsidRDefault="0047783A" w:rsidP="0047783A">
      <w:pPr>
        <w:ind w:left="567" w:hanging="567"/>
        <w:jc w:val="both"/>
        <w:outlineLvl w:val="0"/>
        <w:rPr>
          <w:rFonts w:ascii="Times New Roman" w:hAnsi="Times New Roman"/>
          <w:sz w:val="22"/>
        </w:rPr>
      </w:pPr>
      <w:r w:rsidRPr="00E82463">
        <w:rPr>
          <w:rFonts w:ascii="Times New Roman" w:hAnsi="Times New Roman"/>
          <w:sz w:val="22"/>
          <w:szCs w:val="22"/>
        </w:rPr>
        <w:t>2</w:t>
      </w:r>
      <w:r w:rsidR="00EA1ADC">
        <w:rPr>
          <w:rFonts w:ascii="Times New Roman" w:hAnsi="Times New Roman"/>
          <w:sz w:val="22"/>
          <w:szCs w:val="22"/>
        </w:rPr>
        <w:t>2.</w:t>
      </w:r>
      <w:r w:rsidR="00BB6CB4">
        <w:rPr>
          <w:rFonts w:ascii="Times New Roman" w:hAnsi="Times New Roman"/>
          <w:sz w:val="22"/>
          <w:szCs w:val="22"/>
        </w:rPr>
        <w:t>4</w:t>
      </w:r>
      <w:r w:rsidRPr="00E82463">
        <w:rPr>
          <w:rFonts w:ascii="Times New Roman" w:hAnsi="Times New Roman"/>
        </w:rPr>
        <w:t xml:space="preserve"> </w:t>
      </w:r>
      <w:r w:rsidRPr="00E82463">
        <w:rPr>
          <w:rFonts w:ascii="Times New Roman" w:hAnsi="Times New Roman"/>
        </w:rPr>
        <w:tab/>
      </w:r>
      <w:r w:rsidRPr="00E82463">
        <w:rPr>
          <w:rFonts w:ascii="Times New Roman" w:hAnsi="Times New Roman"/>
          <w:sz w:val="22"/>
          <w:szCs w:val="22"/>
        </w:rPr>
        <w:t xml:space="preserve">The </w:t>
      </w:r>
      <w:r w:rsidR="000D5F1B">
        <w:rPr>
          <w:rFonts w:ascii="Times New Roman" w:hAnsi="Times New Roman"/>
          <w:sz w:val="22"/>
          <w:szCs w:val="22"/>
        </w:rPr>
        <w:t>c</w:t>
      </w:r>
      <w:r w:rsidRPr="00E82463">
        <w:rPr>
          <w:rFonts w:ascii="Times New Roman" w:hAnsi="Times New Roman"/>
          <w:sz w:val="22"/>
          <w:szCs w:val="22"/>
        </w:rPr>
        <w:t xml:space="preserve">ontracting </w:t>
      </w:r>
      <w:r w:rsidR="000D5F1B">
        <w:rPr>
          <w:rFonts w:ascii="Times New Roman" w:hAnsi="Times New Roman"/>
          <w:sz w:val="22"/>
          <w:szCs w:val="22"/>
        </w:rPr>
        <w:t>a</w:t>
      </w:r>
      <w:r w:rsidRPr="00E82463">
        <w:rPr>
          <w:rFonts w:ascii="Times New Roman" w:hAnsi="Times New Roman"/>
          <w:sz w:val="22"/>
          <w:szCs w:val="22"/>
        </w:rPr>
        <w:t xml:space="preserve">uthority reserves the right to vary quantities specified </w:t>
      </w:r>
      <w:r w:rsidR="00F67D26" w:rsidRPr="00E82463">
        <w:rPr>
          <w:rFonts w:ascii="Times New Roman" w:hAnsi="Times New Roman"/>
          <w:sz w:val="22"/>
          <w:szCs w:val="22"/>
        </w:rPr>
        <w:t>in</w:t>
      </w:r>
      <w:r w:rsidRPr="00E82463">
        <w:rPr>
          <w:rFonts w:ascii="Times New Roman" w:hAnsi="Times New Roman"/>
          <w:sz w:val="22"/>
          <w:szCs w:val="22"/>
        </w:rPr>
        <w:t xml:space="preserve"> </w:t>
      </w:r>
      <w:r w:rsidR="00F67D26" w:rsidRPr="00E82463">
        <w:rPr>
          <w:rFonts w:ascii="Times New Roman" w:hAnsi="Times New Roman"/>
          <w:sz w:val="22"/>
          <w:szCs w:val="22"/>
        </w:rPr>
        <w:t>the tender</w:t>
      </w:r>
      <w:r w:rsidRPr="00E82463">
        <w:rPr>
          <w:rFonts w:ascii="Times New Roman" w:hAnsi="Times New Roman"/>
          <w:sz w:val="22"/>
          <w:szCs w:val="22"/>
        </w:rPr>
        <w:t xml:space="preserve"> </w:t>
      </w:r>
      <w:r w:rsidR="000B79F6" w:rsidRPr="00E82463">
        <w:rPr>
          <w:rFonts w:ascii="Times New Roman" w:hAnsi="Times New Roman"/>
          <w:sz w:val="22"/>
          <w:szCs w:val="22"/>
        </w:rPr>
        <w:t xml:space="preserve">by +/- </w:t>
      </w:r>
      <w:r w:rsidRPr="00E82463">
        <w:rPr>
          <w:rFonts w:ascii="Times New Roman" w:hAnsi="Times New Roman"/>
          <w:sz w:val="22"/>
          <w:szCs w:val="22"/>
        </w:rPr>
        <w:t>100</w:t>
      </w:r>
      <w:r w:rsidR="006A5F84" w:rsidRPr="00E82463">
        <w:rPr>
          <w:rFonts w:ascii="Times New Roman" w:hAnsi="Times New Roman"/>
          <w:w w:val="50"/>
          <w:sz w:val="22"/>
          <w:szCs w:val="22"/>
        </w:rPr>
        <w:t> </w:t>
      </w:r>
      <w:r w:rsidRPr="00E82463">
        <w:rPr>
          <w:rFonts w:ascii="Times New Roman" w:hAnsi="Times New Roman"/>
          <w:sz w:val="22"/>
          <w:szCs w:val="22"/>
        </w:rPr>
        <w:t>%</w:t>
      </w:r>
      <w:r w:rsidR="000B79F6" w:rsidRPr="00E82463">
        <w:rPr>
          <w:rFonts w:ascii="Times New Roman" w:hAnsi="Times New Roman"/>
          <w:sz w:val="22"/>
          <w:szCs w:val="22"/>
        </w:rPr>
        <w:t xml:space="preserve"> at the time of contracting and during the validity of the contract</w:t>
      </w:r>
      <w:r w:rsidRPr="00E82463">
        <w:rPr>
          <w:rFonts w:ascii="Times New Roman" w:hAnsi="Times New Roman"/>
          <w:sz w:val="22"/>
          <w:szCs w:val="22"/>
        </w:rPr>
        <w:t>. The total value of the supplies may not</w:t>
      </w:r>
      <w:r w:rsidR="00DE71AB" w:rsidRPr="00E82463">
        <w:rPr>
          <w:rFonts w:ascii="Times New Roman" w:hAnsi="Times New Roman"/>
          <w:sz w:val="22"/>
          <w:szCs w:val="22"/>
        </w:rPr>
        <w:t>,</w:t>
      </w:r>
      <w:r w:rsidRPr="00E82463">
        <w:rPr>
          <w:rFonts w:ascii="Times New Roman" w:hAnsi="Times New Roman"/>
          <w:sz w:val="22"/>
          <w:szCs w:val="22"/>
        </w:rPr>
        <w:t xml:space="preserve"> as a result of the variation </w:t>
      </w:r>
      <w:r w:rsidR="00DE71AB" w:rsidRPr="00E82463">
        <w:rPr>
          <w:rFonts w:ascii="Times New Roman" w:hAnsi="Times New Roman"/>
          <w:sz w:val="22"/>
          <w:szCs w:val="22"/>
        </w:rPr>
        <w:t xml:space="preserve">rise or fall </w:t>
      </w:r>
      <w:r w:rsidRPr="00E82463">
        <w:rPr>
          <w:rFonts w:ascii="Times New Roman" w:hAnsi="Times New Roman"/>
          <w:sz w:val="22"/>
          <w:szCs w:val="22"/>
        </w:rPr>
        <w:t>by more than 25</w:t>
      </w:r>
      <w:r w:rsidR="006A5F84" w:rsidRPr="00E82463">
        <w:rPr>
          <w:rFonts w:ascii="Times New Roman" w:hAnsi="Times New Roman"/>
          <w:w w:val="50"/>
          <w:sz w:val="22"/>
          <w:szCs w:val="22"/>
        </w:rPr>
        <w:t> </w:t>
      </w:r>
      <w:r w:rsidRPr="00E82463">
        <w:rPr>
          <w:rFonts w:ascii="Times New Roman" w:hAnsi="Times New Roman"/>
          <w:sz w:val="22"/>
          <w:szCs w:val="22"/>
        </w:rPr>
        <w:t xml:space="preserve">% of the </w:t>
      </w:r>
      <w:r w:rsidR="00F67D26" w:rsidRPr="00E82463">
        <w:rPr>
          <w:rFonts w:ascii="Times New Roman" w:hAnsi="Times New Roman"/>
          <w:sz w:val="22"/>
          <w:szCs w:val="22"/>
        </w:rPr>
        <w:t>original financial offer in the tender</w:t>
      </w:r>
      <w:r w:rsidRPr="00E82463">
        <w:rPr>
          <w:rFonts w:ascii="Times New Roman" w:hAnsi="Times New Roman"/>
          <w:sz w:val="22"/>
          <w:szCs w:val="22"/>
        </w:rPr>
        <w:t xml:space="preserve">. The unit prices </w:t>
      </w:r>
      <w:r w:rsidR="00051AE7" w:rsidRPr="00E82463">
        <w:rPr>
          <w:rFonts w:ascii="Times New Roman" w:hAnsi="Times New Roman"/>
          <w:sz w:val="22"/>
          <w:szCs w:val="22"/>
        </w:rPr>
        <w:t>quoted</w:t>
      </w:r>
      <w:r w:rsidRPr="00E82463">
        <w:rPr>
          <w:rFonts w:ascii="Times New Roman" w:hAnsi="Times New Roman"/>
          <w:sz w:val="22"/>
          <w:szCs w:val="22"/>
        </w:rPr>
        <w:t xml:space="preserve"> in the tender </w:t>
      </w:r>
      <w:r w:rsidR="00051AE7" w:rsidRPr="00E82463">
        <w:rPr>
          <w:rFonts w:ascii="Times New Roman" w:hAnsi="Times New Roman"/>
          <w:sz w:val="22"/>
          <w:szCs w:val="22"/>
        </w:rPr>
        <w:t xml:space="preserve">shall be used. </w:t>
      </w:r>
    </w:p>
    <w:p w14:paraId="0AC3C28C"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szCs w:val="22"/>
          <w:lang w:val="en-GB"/>
        </w:rPr>
        <w:t>2</w:t>
      </w:r>
      <w:r w:rsidR="00EA1ADC">
        <w:rPr>
          <w:rFonts w:ascii="Times New Roman" w:hAnsi="Times New Roman"/>
          <w:sz w:val="22"/>
          <w:szCs w:val="22"/>
          <w:lang w:val="en-GB"/>
        </w:rPr>
        <w:t>2</w:t>
      </w:r>
      <w:r w:rsidRPr="00E82463">
        <w:rPr>
          <w:rFonts w:ascii="Times New Roman" w:hAnsi="Times New Roman"/>
          <w:sz w:val="22"/>
          <w:szCs w:val="22"/>
          <w:lang w:val="en-GB"/>
        </w:rPr>
        <w:t>.</w:t>
      </w:r>
      <w:r w:rsidR="00BB6CB4">
        <w:rPr>
          <w:rFonts w:ascii="Times New Roman" w:hAnsi="Times New Roman"/>
          <w:sz w:val="22"/>
          <w:szCs w:val="22"/>
          <w:lang w:val="en-GB"/>
        </w:rPr>
        <w:t>5</w:t>
      </w:r>
      <w:r w:rsidRPr="00E82463">
        <w:rPr>
          <w:rFonts w:ascii="Times New Roman" w:hAnsi="Times New Roman"/>
          <w:sz w:val="22"/>
          <w:lang w:val="en-GB"/>
        </w:rPr>
        <w:tab/>
        <w:t xml:space="preserve">Within 30 days of receipt of the contract signed by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 xml:space="preserve">uthority, the selected tenderer must sign and date the contract and return it, with the performance guarantee (if applicable), to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 xml:space="preserve">uthority. On signing the contract, the successful tenderer will become the </w:t>
      </w:r>
      <w:r w:rsidR="000D5F1B">
        <w:rPr>
          <w:rFonts w:ascii="Times New Roman" w:hAnsi="Times New Roman"/>
          <w:sz w:val="22"/>
          <w:lang w:val="en-GB"/>
        </w:rPr>
        <w:t>c</w:t>
      </w:r>
      <w:r w:rsidRPr="00E82463">
        <w:rPr>
          <w:rFonts w:ascii="Times New Roman" w:hAnsi="Times New Roman"/>
          <w:sz w:val="22"/>
          <w:lang w:val="en-GB"/>
        </w:rPr>
        <w:t>ontractor and the contract will enter into force.</w:t>
      </w:r>
    </w:p>
    <w:bookmarkEnd w:id="32"/>
    <w:p w14:paraId="130B2D95"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szCs w:val="22"/>
          <w:lang w:val="en-GB"/>
        </w:rPr>
        <w:t>2</w:t>
      </w:r>
      <w:r w:rsidR="00EA1ADC">
        <w:rPr>
          <w:rFonts w:ascii="Times New Roman" w:hAnsi="Times New Roman"/>
          <w:sz w:val="22"/>
          <w:szCs w:val="22"/>
          <w:lang w:val="en-GB"/>
        </w:rPr>
        <w:t>2</w:t>
      </w:r>
      <w:r w:rsidRPr="00E82463">
        <w:rPr>
          <w:rFonts w:ascii="Times New Roman" w:hAnsi="Times New Roman"/>
          <w:sz w:val="22"/>
          <w:szCs w:val="22"/>
          <w:lang w:val="en-GB"/>
        </w:rPr>
        <w:t>.</w:t>
      </w:r>
      <w:r w:rsidR="00BB6CB4">
        <w:rPr>
          <w:rFonts w:ascii="Times New Roman" w:hAnsi="Times New Roman"/>
          <w:sz w:val="22"/>
          <w:szCs w:val="22"/>
          <w:lang w:val="en-GB"/>
        </w:rPr>
        <w:t>6</w:t>
      </w:r>
      <w:r w:rsidRPr="00E82463">
        <w:rPr>
          <w:rFonts w:ascii="Times New Roman" w:hAnsi="Times New Roman"/>
          <w:sz w:val="22"/>
          <w:lang w:val="en-GB"/>
        </w:rPr>
        <w:tab/>
        <w:t xml:space="preserve">If it fails to sign and return the contract and any financial guarantee required within 30 days after receipt of notification,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 xml:space="preserve">uthority may consider the acceptance of the tender to be cancelled without prejudice to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uthority</w:t>
      </w:r>
      <w:r w:rsidR="006A5F84" w:rsidRPr="00E82463">
        <w:rPr>
          <w:rFonts w:ascii="Times New Roman" w:hAnsi="Times New Roman"/>
          <w:sz w:val="22"/>
          <w:lang w:val="en-GB"/>
        </w:rPr>
        <w:t>’</w:t>
      </w:r>
      <w:r w:rsidRPr="00E82463">
        <w:rPr>
          <w:rFonts w:ascii="Times New Roman" w:hAnsi="Times New Roman"/>
          <w:sz w:val="22"/>
          <w:lang w:val="en-GB"/>
        </w:rPr>
        <w:t xml:space="preserve">s right to seize the guarantee, claim compensation or pursue any other remedy in respect of such failure, and the successful tenderer will have no claim whatsoever on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uthority.</w:t>
      </w:r>
    </w:p>
    <w:p w14:paraId="2EE073DD" w14:textId="2E9C9A74" w:rsidR="0047783A" w:rsidRPr="00E82463" w:rsidRDefault="0047783A" w:rsidP="0047783A">
      <w:pPr>
        <w:tabs>
          <w:tab w:val="num" w:pos="709"/>
        </w:tabs>
        <w:ind w:left="567" w:hanging="567"/>
        <w:jc w:val="both"/>
        <w:outlineLvl w:val="0"/>
        <w:rPr>
          <w:rFonts w:ascii="Times New Roman" w:hAnsi="Times New Roman"/>
          <w:sz w:val="22"/>
        </w:rPr>
      </w:pPr>
      <w:r w:rsidRPr="00E82463">
        <w:rPr>
          <w:rFonts w:ascii="Times New Roman" w:hAnsi="Times New Roman"/>
          <w:sz w:val="22"/>
          <w:szCs w:val="22"/>
        </w:rPr>
        <w:t>2</w:t>
      </w:r>
      <w:r w:rsidR="00EA1ADC">
        <w:rPr>
          <w:rFonts w:ascii="Times New Roman" w:hAnsi="Times New Roman"/>
          <w:sz w:val="22"/>
          <w:szCs w:val="22"/>
        </w:rPr>
        <w:t>2</w:t>
      </w:r>
      <w:r w:rsidRPr="00E82463">
        <w:rPr>
          <w:rFonts w:ascii="Times New Roman" w:hAnsi="Times New Roman"/>
          <w:sz w:val="22"/>
          <w:szCs w:val="22"/>
        </w:rPr>
        <w:t>.</w:t>
      </w:r>
      <w:r w:rsidR="00BB6CB4">
        <w:rPr>
          <w:rFonts w:ascii="Times New Roman" w:hAnsi="Times New Roman"/>
          <w:sz w:val="22"/>
          <w:szCs w:val="22"/>
        </w:rPr>
        <w:t>7</w:t>
      </w:r>
      <w:r w:rsidRPr="00E82463">
        <w:rPr>
          <w:rFonts w:ascii="Times New Roman" w:hAnsi="Times New Roman"/>
        </w:rPr>
        <w:tab/>
      </w:r>
      <w:r w:rsidRPr="00E82463">
        <w:rPr>
          <w:rFonts w:ascii="Times New Roman" w:hAnsi="Times New Roman"/>
          <w:sz w:val="22"/>
        </w:rPr>
        <w:t xml:space="preserve">The performance guarantee referred to in the </w:t>
      </w:r>
      <w:r w:rsidR="000D5F1B">
        <w:rPr>
          <w:rFonts w:ascii="Times New Roman" w:hAnsi="Times New Roman"/>
          <w:sz w:val="22"/>
        </w:rPr>
        <w:t>g</w:t>
      </w:r>
      <w:r w:rsidRPr="00E82463">
        <w:rPr>
          <w:rFonts w:ascii="Times New Roman" w:hAnsi="Times New Roman"/>
          <w:sz w:val="22"/>
        </w:rPr>
        <w:t xml:space="preserve">eneral </w:t>
      </w:r>
      <w:r w:rsidR="000D5F1B">
        <w:rPr>
          <w:rFonts w:ascii="Times New Roman" w:hAnsi="Times New Roman"/>
          <w:sz w:val="22"/>
        </w:rPr>
        <w:t>c</w:t>
      </w:r>
      <w:r w:rsidRPr="00E82463">
        <w:rPr>
          <w:rFonts w:ascii="Times New Roman" w:hAnsi="Times New Roman"/>
          <w:sz w:val="22"/>
        </w:rPr>
        <w:t xml:space="preserve">onditions is set at </w:t>
      </w:r>
      <w:r w:rsidRPr="00A95CB0">
        <w:rPr>
          <w:rFonts w:ascii="Times New Roman" w:hAnsi="Times New Roman"/>
          <w:sz w:val="22"/>
        </w:rPr>
        <w:t>10</w:t>
      </w:r>
      <w:r w:rsidR="006A5F84" w:rsidRPr="00A95CB0">
        <w:rPr>
          <w:rFonts w:ascii="Times New Roman" w:hAnsi="Times New Roman"/>
          <w:w w:val="50"/>
          <w:sz w:val="22"/>
        </w:rPr>
        <w:t> </w:t>
      </w:r>
      <w:r w:rsidRPr="00A95CB0">
        <w:rPr>
          <w:rFonts w:ascii="Times New Roman" w:hAnsi="Times New Roman"/>
          <w:sz w:val="22"/>
        </w:rPr>
        <w:t xml:space="preserve">% </w:t>
      </w:r>
      <w:r w:rsidRPr="00E82463">
        <w:rPr>
          <w:rFonts w:ascii="Times New Roman" w:hAnsi="Times New Roman"/>
          <w:sz w:val="22"/>
        </w:rPr>
        <w:t xml:space="preserve">of the amount of the contract and must be presented in the form specified in the annex to the tender dossier. It will be released within 45 days of the issue of the final acceptance certificate by the </w:t>
      </w:r>
      <w:r w:rsidR="000D5F1B">
        <w:rPr>
          <w:rFonts w:ascii="Times New Roman" w:hAnsi="Times New Roman"/>
          <w:sz w:val="22"/>
        </w:rPr>
        <w:t>c</w:t>
      </w:r>
      <w:r w:rsidRPr="00E82463">
        <w:rPr>
          <w:rFonts w:ascii="Times New Roman" w:hAnsi="Times New Roman"/>
          <w:sz w:val="22"/>
        </w:rPr>
        <w:t xml:space="preserve">ontracting </w:t>
      </w:r>
      <w:r w:rsidR="000D5F1B">
        <w:rPr>
          <w:rFonts w:ascii="Times New Roman" w:hAnsi="Times New Roman"/>
          <w:sz w:val="22"/>
        </w:rPr>
        <w:t>a</w:t>
      </w:r>
      <w:r w:rsidRPr="00E82463">
        <w:rPr>
          <w:rFonts w:ascii="Times New Roman" w:hAnsi="Times New Roman"/>
          <w:sz w:val="22"/>
        </w:rPr>
        <w:t>uthority, except for the proportion assigned to after-sales service.</w:t>
      </w:r>
      <w:r w:rsidR="008718AA" w:rsidRPr="00E82463">
        <w:rPr>
          <w:rFonts w:ascii="Times New Roman" w:hAnsi="Times New Roman"/>
          <w:sz w:val="22"/>
        </w:rPr>
        <w:t xml:space="preserve"> </w:t>
      </w:r>
      <w:r w:rsidR="008718AA" w:rsidRPr="00A95CB0">
        <w:rPr>
          <w:rFonts w:ascii="Times New Roman" w:hAnsi="Times New Roman"/>
          <w:sz w:val="22"/>
        </w:rPr>
        <w:t xml:space="preserve">For contracts </w:t>
      </w:r>
      <w:r w:rsidR="008718AA" w:rsidRPr="00A95CB0">
        <w:rPr>
          <w:rFonts w:ascii="Times New Roman" w:hAnsi="Times New Roman"/>
          <w:sz w:val="22"/>
        </w:rPr>
        <w:lastRenderedPageBreak/>
        <w:t xml:space="preserve">of </w:t>
      </w:r>
      <w:r w:rsidR="000D5F1B" w:rsidRPr="00A95CB0">
        <w:rPr>
          <w:rFonts w:ascii="Times New Roman" w:hAnsi="Times New Roman"/>
          <w:sz w:val="22"/>
        </w:rPr>
        <w:t>EUR</w:t>
      </w:r>
      <w:r w:rsidR="008718AA" w:rsidRPr="00A95CB0">
        <w:rPr>
          <w:rFonts w:ascii="Times New Roman" w:hAnsi="Times New Roman"/>
          <w:sz w:val="22"/>
        </w:rPr>
        <w:t xml:space="preserve"> 150</w:t>
      </w:r>
      <w:r w:rsidR="000D5F1B" w:rsidRPr="00A95CB0">
        <w:rPr>
          <w:rFonts w:ascii="Times New Roman" w:hAnsi="Times New Roman"/>
          <w:sz w:val="22"/>
        </w:rPr>
        <w:t> </w:t>
      </w:r>
      <w:r w:rsidR="008718AA" w:rsidRPr="00A95CB0">
        <w:rPr>
          <w:rFonts w:ascii="Times New Roman" w:hAnsi="Times New Roman"/>
          <w:sz w:val="22"/>
        </w:rPr>
        <w:t xml:space="preserve">000 or below, on the basis of objective criteria such as the type and value of the contract, the </w:t>
      </w:r>
      <w:r w:rsidR="000D5F1B" w:rsidRPr="00A95CB0">
        <w:rPr>
          <w:rFonts w:ascii="Times New Roman" w:hAnsi="Times New Roman"/>
          <w:sz w:val="22"/>
        </w:rPr>
        <w:t>c</w:t>
      </w:r>
      <w:r w:rsidR="008718AA" w:rsidRPr="00A95CB0">
        <w:rPr>
          <w:rFonts w:ascii="Times New Roman" w:hAnsi="Times New Roman"/>
          <w:sz w:val="22"/>
        </w:rPr>
        <w:t xml:space="preserve">ontracting </w:t>
      </w:r>
      <w:r w:rsidR="000D5F1B" w:rsidRPr="00A95CB0">
        <w:rPr>
          <w:rFonts w:ascii="Times New Roman" w:hAnsi="Times New Roman"/>
          <w:sz w:val="22"/>
        </w:rPr>
        <w:t>a</w:t>
      </w:r>
      <w:r w:rsidR="008718AA" w:rsidRPr="00A95CB0">
        <w:rPr>
          <w:rFonts w:ascii="Times New Roman" w:hAnsi="Times New Roman"/>
          <w:sz w:val="22"/>
        </w:rPr>
        <w:t>uthority may decide not to require such a guarantee.</w:t>
      </w:r>
    </w:p>
    <w:p w14:paraId="73C9AABE" w14:textId="77777777" w:rsidR="0047783A" w:rsidRPr="00C348C0" w:rsidRDefault="00EA1ADC" w:rsidP="00C348C0">
      <w:pPr>
        <w:pStyle w:val="Heading1"/>
        <w:numPr>
          <w:ilvl w:val="0"/>
          <w:numId w:val="0"/>
        </w:numPr>
        <w:rPr>
          <w:lang w:val="en-GB"/>
        </w:rPr>
      </w:pPr>
      <w:bookmarkStart w:id="33" w:name="_Toc41467299"/>
      <w:bookmarkStart w:id="34" w:name="_Toc42488091"/>
      <w:r w:rsidRPr="00C348C0">
        <w:rPr>
          <w:lang w:val="en-GB"/>
        </w:rPr>
        <w:t>23.</w:t>
      </w:r>
      <w:r w:rsidRPr="00C348C0">
        <w:rPr>
          <w:lang w:val="en-GB"/>
        </w:rPr>
        <w:tab/>
      </w:r>
      <w:r w:rsidR="0047783A" w:rsidRPr="00C348C0">
        <w:rPr>
          <w:lang w:val="en-GB"/>
        </w:rPr>
        <w:t>Tender guarantee</w:t>
      </w:r>
      <w:bookmarkEnd w:id="33"/>
      <w:bookmarkEnd w:id="34"/>
    </w:p>
    <w:p w14:paraId="3F65BAE3" w14:textId="58171A7A" w:rsidR="008718AA" w:rsidRPr="00E82463" w:rsidRDefault="00D1398A" w:rsidP="000D66C0">
      <w:pPr>
        <w:ind w:left="567"/>
        <w:jc w:val="both"/>
        <w:outlineLvl w:val="0"/>
        <w:rPr>
          <w:rFonts w:ascii="Times New Roman" w:hAnsi="Times New Roman"/>
          <w:sz w:val="22"/>
        </w:rPr>
      </w:pPr>
      <w:r w:rsidRPr="00C1743E">
        <w:rPr>
          <w:rFonts w:ascii="Times New Roman" w:hAnsi="Times New Roman"/>
          <w:sz w:val="22"/>
          <w:szCs w:val="22"/>
        </w:rPr>
        <w:t>No tender guarantee is required</w:t>
      </w:r>
      <w:r w:rsidRPr="00C1743E">
        <w:rPr>
          <w:rFonts w:ascii="Times New Roman" w:hAnsi="Times New Roman"/>
        </w:rPr>
        <w:t>.</w:t>
      </w:r>
    </w:p>
    <w:p w14:paraId="3CBF7FD1" w14:textId="77777777" w:rsidR="0047783A" w:rsidRPr="00C348C0" w:rsidRDefault="00EA1ADC" w:rsidP="00C348C0">
      <w:pPr>
        <w:pStyle w:val="Heading1"/>
        <w:numPr>
          <w:ilvl w:val="0"/>
          <w:numId w:val="0"/>
        </w:numPr>
        <w:rPr>
          <w:lang w:val="en-GB"/>
        </w:rPr>
      </w:pPr>
      <w:bookmarkStart w:id="35" w:name="_Toc41467300"/>
      <w:bookmarkStart w:id="36" w:name="_Toc42488092"/>
      <w:r w:rsidRPr="00C348C0">
        <w:rPr>
          <w:lang w:val="en-GB"/>
        </w:rPr>
        <w:t xml:space="preserve">24. </w:t>
      </w:r>
      <w:r w:rsidR="0047783A" w:rsidRPr="00C348C0">
        <w:rPr>
          <w:lang w:val="en-GB"/>
        </w:rPr>
        <w:t>Ethics clauses</w:t>
      </w:r>
      <w:bookmarkEnd w:id="35"/>
      <w:bookmarkEnd w:id="36"/>
      <w:r w:rsidR="00442FF2">
        <w:rPr>
          <w:lang w:val="en-GB"/>
        </w:rPr>
        <w:t xml:space="preserve"> and code of conduct</w:t>
      </w:r>
    </w:p>
    <w:p w14:paraId="1997373D" w14:textId="77777777" w:rsidR="00442FF2"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00442FF2" w:rsidRPr="00C348C0">
        <w:rPr>
          <w:rFonts w:ascii="Times New Roman" w:hAnsi="Times New Roman"/>
          <w:sz w:val="22"/>
          <w:u w:val="single"/>
          <w:lang w:val="en-GB"/>
        </w:rPr>
        <w:t>Absence of conflict of interest</w:t>
      </w:r>
    </w:p>
    <w:p w14:paraId="592EEF7B" w14:textId="77777777" w:rsidR="00442FF2" w:rsidRPr="00C348C0" w:rsidRDefault="00442FF2" w:rsidP="00442FF2">
      <w:pPr>
        <w:keepNext/>
        <w:ind w:left="420"/>
        <w:jc w:val="both"/>
        <w:rPr>
          <w:rFonts w:ascii="Times New Roman" w:hAnsi="Times New Roman"/>
          <w:sz w:val="22"/>
          <w:szCs w:val="22"/>
        </w:rPr>
      </w:pPr>
      <w:r w:rsidRPr="00C348C0">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78A63718" w14:textId="77777777" w:rsidR="00442FF2" w:rsidRDefault="0047783A" w:rsidP="00442FF2">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2</w:t>
      </w:r>
      <w:r w:rsidRPr="00E82463">
        <w:rPr>
          <w:rFonts w:ascii="Times New Roman" w:hAnsi="Times New Roman"/>
          <w:sz w:val="22"/>
          <w:lang w:val="en-GB"/>
        </w:rPr>
        <w:tab/>
      </w:r>
      <w:r w:rsidR="00442FF2" w:rsidRPr="00C348C0">
        <w:rPr>
          <w:rFonts w:ascii="Times New Roman" w:hAnsi="Times New Roman"/>
          <w:sz w:val="22"/>
          <w:u w:val="single"/>
          <w:lang w:val="en-GB"/>
        </w:rPr>
        <w:t>Respect for human rights as well as environmental legislation and core labour standards</w:t>
      </w:r>
      <w:r w:rsidR="00442FF2" w:rsidRPr="00442FF2">
        <w:rPr>
          <w:rFonts w:ascii="Times New Roman" w:hAnsi="Times New Roman"/>
          <w:sz w:val="22"/>
          <w:lang w:val="en-GB"/>
        </w:rPr>
        <w:t xml:space="preserve"> </w:t>
      </w:r>
    </w:p>
    <w:p w14:paraId="1B9C85C3" w14:textId="77777777" w:rsidR="00442FF2" w:rsidRDefault="00442FF2" w:rsidP="00442FF2">
      <w:pPr>
        <w:keepNext/>
        <w:ind w:left="420"/>
        <w:jc w:val="both"/>
        <w:rPr>
          <w:rFonts w:ascii="Times New Roman" w:hAnsi="Times New Roman"/>
          <w:sz w:val="22"/>
          <w:szCs w:val="22"/>
        </w:rPr>
      </w:pPr>
      <w:r w:rsidRPr="00C348C0">
        <w:rPr>
          <w:rFonts w:ascii="Times New Roman" w:hAnsi="Times New Roman"/>
          <w:sz w:val="22"/>
          <w:szCs w:val="22"/>
        </w:rPr>
        <w:t>The tenderer and its staff must comply with human rights</w:t>
      </w:r>
      <w:r w:rsidR="00A50D37">
        <w:rPr>
          <w:rFonts w:ascii="Times New Roman" w:hAnsi="Times New Roman"/>
          <w:sz w:val="22"/>
          <w:szCs w:val="22"/>
        </w:rPr>
        <w:t xml:space="preserve"> and applicable data protection rules</w:t>
      </w:r>
      <w:r w:rsidRPr="00C348C0">
        <w:rPr>
          <w:rFonts w:ascii="Times New Roman" w:hAnsi="Times New Roman"/>
          <w:sz w:val="22"/>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5EC44EFF"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C348C0">
        <w:rPr>
          <w:rFonts w:ascii="Times New Roman" w:hAnsi="Times New Roman"/>
          <w:b/>
          <w:sz w:val="22"/>
          <w:szCs w:val="22"/>
        </w:rPr>
        <w:t>Zero tolerance for sexual exploitation</w:t>
      </w:r>
      <w:r w:rsidR="00386409">
        <w:rPr>
          <w:rFonts w:ascii="Times New Roman" w:hAnsi="Times New Roman"/>
          <w:b/>
          <w:sz w:val="22"/>
          <w:szCs w:val="22"/>
        </w:rPr>
        <w:t>,</w:t>
      </w:r>
      <w:r w:rsidRPr="00C348C0">
        <w:rPr>
          <w:rFonts w:ascii="Times New Roman" w:hAnsi="Times New Roman"/>
          <w:b/>
          <w:sz w:val="22"/>
          <w:szCs w:val="22"/>
        </w:rPr>
        <w:t xml:space="preserve"> abuse</w:t>
      </w:r>
      <w:r w:rsidR="00386409">
        <w:rPr>
          <w:rFonts w:ascii="Times New Roman" w:hAnsi="Times New Roman"/>
          <w:b/>
          <w:sz w:val="22"/>
          <w:szCs w:val="22"/>
        </w:rPr>
        <w:t xml:space="preserve"> and harassment</w:t>
      </w:r>
      <w:r w:rsidRPr="00C348C0">
        <w:rPr>
          <w:rFonts w:ascii="Times New Roman" w:hAnsi="Times New Roman"/>
          <w:b/>
          <w:sz w:val="22"/>
          <w:szCs w:val="22"/>
        </w:rPr>
        <w:t>:</w:t>
      </w:r>
    </w:p>
    <w:p w14:paraId="2C177F94"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1C861CAC"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6006A609" w14:textId="77777777" w:rsidR="00442FF2" w:rsidRPr="00C348C0" w:rsidRDefault="00442FF2" w:rsidP="00442FF2">
      <w:pPr>
        <w:keepNext/>
        <w:ind w:left="420"/>
        <w:jc w:val="both"/>
        <w:rPr>
          <w:rFonts w:ascii="Times New Roman" w:hAnsi="Times New Roman"/>
          <w:sz w:val="22"/>
          <w:szCs w:val="22"/>
        </w:rPr>
      </w:pPr>
    </w:p>
    <w:p w14:paraId="7A1C7FE8" w14:textId="77777777" w:rsidR="00442FF2" w:rsidRDefault="0047783A" w:rsidP="00442FF2">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3</w:t>
      </w:r>
      <w:r w:rsidR="00442FF2" w:rsidRPr="00C348C0">
        <w:rPr>
          <w:lang w:val="en-GB"/>
        </w:rPr>
        <w:t xml:space="preserve"> </w:t>
      </w:r>
      <w:r w:rsidR="00442FF2" w:rsidRPr="00C348C0">
        <w:rPr>
          <w:rFonts w:ascii="Times New Roman" w:hAnsi="Times New Roman"/>
          <w:sz w:val="22"/>
          <w:u w:val="single"/>
          <w:lang w:val="en-GB"/>
        </w:rPr>
        <w:t>Anti-corruption and anti-bribery</w:t>
      </w:r>
    </w:p>
    <w:p w14:paraId="3263E2EA" w14:textId="77777777" w:rsidR="0047783A" w:rsidRPr="00E82463" w:rsidRDefault="00442FF2" w:rsidP="00FC6A15">
      <w:pPr>
        <w:ind w:left="420"/>
        <w:jc w:val="both"/>
        <w:rPr>
          <w:rFonts w:ascii="Times New Roman" w:hAnsi="Times New Roman"/>
          <w:sz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3D04F9C2" w14:textId="77777777" w:rsidR="00442FF2"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4</w:t>
      </w:r>
      <w:r w:rsidRPr="00E82463">
        <w:rPr>
          <w:rFonts w:ascii="Times New Roman" w:hAnsi="Times New Roman"/>
          <w:sz w:val="22"/>
          <w:lang w:val="en-GB"/>
        </w:rPr>
        <w:tab/>
      </w:r>
      <w:r w:rsidR="00442FF2" w:rsidRPr="00C348C0">
        <w:rPr>
          <w:rFonts w:ascii="Times New Roman" w:hAnsi="Times New Roman"/>
          <w:sz w:val="22"/>
          <w:u w:val="single"/>
          <w:lang w:val="en-GB"/>
        </w:rPr>
        <w:t>Unusual commercial expenses</w:t>
      </w:r>
      <w:r w:rsidR="00442FF2" w:rsidRPr="00442FF2">
        <w:rPr>
          <w:rFonts w:ascii="Times New Roman" w:hAnsi="Times New Roman"/>
          <w:sz w:val="22"/>
          <w:lang w:val="en-GB"/>
        </w:rPr>
        <w:t xml:space="preserve"> </w:t>
      </w:r>
    </w:p>
    <w:p w14:paraId="02EE5DA6"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 xml:space="preserve">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w:t>
      </w:r>
      <w:r w:rsidRPr="00C348C0">
        <w:rPr>
          <w:rFonts w:ascii="Times New Roman" w:hAnsi="Times New Roman"/>
          <w:sz w:val="22"/>
          <w:szCs w:val="22"/>
        </w:rPr>
        <w:lastRenderedPageBreak/>
        <w:t>payee who is not clearly identified or commissions paid to a company which has every appearance of being a front company.</w:t>
      </w:r>
    </w:p>
    <w:p w14:paraId="0D8B5870"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35CC7DD5" w14:textId="77777777" w:rsidR="00442FF2" w:rsidRPr="00C348C0"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5</w:t>
      </w:r>
      <w:r w:rsidRPr="00E82463">
        <w:rPr>
          <w:rFonts w:ascii="Times New Roman" w:hAnsi="Times New Roman"/>
          <w:sz w:val="22"/>
          <w:lang w:val="en-GB"/>
        </w:rPr>
        <w:tab/>
      </w:r>
      <w:r w:rsidR="00C348C0">
        <w:rPr>
          <w:rFonts w:ascii="Times New Roman" w:hAnsi="Times New Roman"/>
          <w:sz w:val="22"/>
          <w:u w:val="single"/>
          <w:lang w:val="en-GB"/>
        </w:rPr>
        <w:t>Breach of obligations</w:t>
      </w:r>
      <w:r w:rsidR="00442FF2" w:rsidRPr="00C348C0">
        <w:rPr>
          <w:rFonts w:ascii="Times New Roman" w:hAnsi="Times New Roman"/>
          <w:sz w:val="22"/>
          <w:u w:val="single"/>
          <w:lang w:val="en-GB"/>
        </w:rPr>
        <w:t>, irregularities or fraud</w:t>
      </w:r>
    </w:p>
    <w:p w14:paraId="01042741"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w:t>
      </w:r>
      <w:r w:rsidR="00C348C0" w:rsidRPr="00C348C0">
        <w:rPr>
          <w:rFonts w:ascii="Times New Roman" w:hAnsi="Times New Roman"/>
          <w:sz w:val="22"/>
          <w:szCs w:val="22"/>
        </w:rPr>
        <w:t>en subject to breach of obligations</w:t>
      </w:r>
      <w:r w:rsidRPr="00C348C0">
        <w:rPr>
          <w:rFonts w:ascii="Times New Roman" w:hAnsi="Times New Roman"/>
          <w:sz w:val="22"/>
          <w:szCs w:val="22"/>
        </w:rPr>
        <w:t>, irregularities</w:t>
      </w:r>
      <w:r w:rsidR="00C348C0" w:rsidRPr="00C348C0">
        <w:rPr>
          <w:rFonts w:ascii="Times New Roman" w:hAnsi="Times New Roman"/>
          <w:sz w:val="22"/>
          <w:szCs w:val="22"/>
        </w:rPr>
        <w:t xml:space="preserve"> or fraud. If breach of obligations</w:t>
      </w:r>
      <w:r w:rsidRPr="00C348C0">
        <w:rPr>
          <w:rFonts w:ascii="Times New Roman" w:hAnsi="Times New Roman"/>
          <w:sz w:val="22"/>
          <w:szCs w:val="22"/>
        </w:rPr>
        <w:t>, irregularities or fraud are discovered after the award of the contract, the contracting authority may refrain from concluding the contract.</w:t>
      </w:r>
    </w:p>
    <w:p w14:paraId="1762980C" w14:textId="77777777" w:rsidR="00442FF2" w:rsidRPr="00C348C0" w:rsidRDefault="00442FF2" w:rsidP="00442FF2">
      <w:pPr>
        <w:ind w:left="567"/>
        <w:jc w:val="both"/>
        <w:rPr>
          <w:rFonts w:ascii="Times New Roman" w:hAnsi="Times New Roman"/>
          <w:sz w:val="22"/>
          <w:szCs w:val="22"/>
        </w:rPr>
      </w:pPr>
    </w:p>
    <w:p w14:paraId="3C6FB703" w14:textId="77777777" w:rsidR="0047783A" w:rsidRPr="00C348C0" w:rsidRDefault="00EA1ADC" w:rsidP="00C348C0">
      <w:pPr>
        <w:pStyle w:val="Heading1"/>
        <w:numPr>
          <w:ilvl w:val="0"/>
          <w:numId w:val="0"/>
        </w:numPr>
        <w:rPr>
          <w:lang w:val="en-GB"/>
        </w:rPr>
      </w:pPr>
      <w:bookmarkStart w:id="37" w:name="_Toc42488093"/>
      <w:r w:rsidRPr="00C348C0">
        <w:rPr>
          <w:lang w:val="en-GB"/>
        </w:rPr>
        <w:t>25.</w:t>
      </w:r>
      <w:r w:rsidRPr="00C348C0">
        <w:rPr>
          <w:lang w:val="en-GB"/>
        </w:rPr>
        <w:tab/>
      </w:r>
      <w:r w:rsidR="0047783A" w:rsidRPr="00C348C0">
        <w:rPr>
          <w:lang w:val="en-GB"/>
        </w:rPr>
        <w:t>Cancellation of the tender procedure</w:t>
      </w:r>
      <w:bookmarkEnd w:id="37"/>
    </w:p>
    <w:p w14:paraId="24CCCB57" w14:textId="77777777" w:rsidR="0047783A" w:rsidRPr="00E82463" w:rsidRDefault="0047783A" w:rsidP="0047783A">
      <w:pPr>
        <w:pStyle w:val="BodyText"/>
        <w:ind w:left="567"/>
        <w:jc w:val="both"/>
        <w:rPr>
          <w:rFonts w:ascii="Times New Roman" w:hAnsi="Times New Roman"/>
        </w:rPr>
      </w:pPr>
      <w:r w:rsidRPr="00E82463">
        <w:rPr>
          <w:rFonts w:ascii="Times New Roman" w:hAnsi="Times New Roman"/>
          <w:sz w:val="22"/>
        </w:rPr>
        <w:t>I</w:t>
      </w:r>
      <w:r w:rsidR="005005D7" w:rsidRPr="00E82463">
        <w:rPr>
          <w:rFonts w:ascii="Times New Roman" w:hAnsi="Times New Roman"/>
          <w:sz w:val="22"/>
        </w:rPr>
        <w:t>f</w:t>
      </w:r>
      <w:r w:rsidRPr="00E82463">
        <w:rPr>
          <w:rFonts w:ascii="Times New Roman" w:hAnsi="Times New Roman"/>
          <w:sz w:val="22"/>
        </w:rPr>
        <w:t xml:space="preserve"> a tender procedure </w:t>
      </w:r>
      <w:r w:rsidR="005005D7" w:rsidRPr="00E82463">
        <w:rPr>
          <w:rFonts w:ascii="Times New Roman" w:hAnsi="Times New Roman"/>
          <w:sz w:val="22"/>
        </w:rPr>
        <w:t xml:space="preserve">is </w:t>
      </w:r>
      <w:r w:rsidRPr="00E82463">
        <w:rPr>
          <w:rFonts w:ascii="Times New Roman" w:hAnsi="Times New Roman"/>
          <w:sz w:val="22"/>
        </w:rPr>
        <w:t>cancell</w:t>
      </w:r>
      <w:r w:rsidR="005005D7" w:rsidRPr="00E82463">
        <w:rPr>
          <w:rFonts w:ascii="Times New Roman" w:hAnsi="Times New Roman"/>
          <w:sz w:val="22"/>
        </w:rPr>
        <w:t>ed</w:t>
      </w:r>
      <w:r w:rsidRPr="00E82463">
        <w:rPr>
          <w:rFonts w:ascii="Times New Roman" w:hAnsi="Times New Roman"/>
          <w:sz w:val="22"/>
        </w:rPr>
        <w:t xml:space="preserve">, tenderers will be notified by the </w:t>
      </w:r>
      <w:r w:rsidR="00B93930">
        <w:rPr>
          <w:rFonts w:ascii="Times New Roman" w:hAnsi="Times New Roman"/>
          <w:sz w:val="22"/>
        </w:rPr>
        <w:t>c</w:t>
      </w:r>
      <w:r w:rsidRPr="00E82463">
        <w:rPr>
          <w:rFonts w:ascii="Times New Roman" w:hAnsi="Times New Roman"/>
          <w:sz w:val="22"/>
        </w:rPr>
        <w:t xml:space="preserve">ontracting </w:t>
      </w:r>
      <w:r w:rsidR="00B93930">
        <w:rPr>
          <w:rFonts w:ascii="Times New Roman" w:hAnsi="Times New Roman"/>
          <w:sz w:val="22"/>
        </w:rPr>
        <w:t>a</w:t>
      </w:r>
      <w:r w:rsidRPr="00E82463">
        <w:rPr>
          <w:rFonts w:ascii="Times New Roman" w:hAnsi="Times New Roman"/>
          <w:sz w:val="22"/>
        </w:rPr>
        <w:t>uthority. If the tender procedure is cancelled before the tender opening session the sealed envelopes will be returned, unopened, to the tenderers.</w:t>
      </w:r>
    </w:p>
    <w:p w14:paraId="5FA19149" w14:textId="77777777" w:rsidR="0047783A" w:rsidRPr="00E82463" w:rsidRDefault="0047783A" w:rsidP="00E82463">
      <w:pPr>
        <w:pStyle w:val="BodyText"/>
        <w:spacing w:after="0"/>
        <w:ind w:left="567"/>
        <w:jc w:val="both"/>
        <w:rPr>
          <w:rFonts w:ascii="Times New Roman" w:hAnsi="Times New Roman"/>
          <w:sz w:val="22"/>
        </w:rPr>
      </w:pPr>
      <w:r w:rsidRPr="00E82463">
        <w:rPr>
          <w:rFonts w:ascii="Times New Roman" w:hAnsi="Times New Roman"/>
          <w:sz w:val="22"/>
        </w:rPr>
        <w:t>Cancellation may occur</w:t>
      </w:r>
      <w:r w:rsidR="001A64D9" w:rsidRPr="00E82463">
        <w:rPr>
          <w:rFonts w:ascii="Times New Roman" w:hAnsi="Times New Roman"/>
          <w:sz w:val="22"/>
        </w:rPr>
        <w:t>, for example, if</w:t>
      </w:r>
      <w:r w:rsidRPr="00E82463">
        <w:rPr>
          <w:rFonts w:ascii="Times New Roman" w:hAnsi="Times New Roman"/>
          <w:sz w:val="22"/>
        </w:rPr>
        <w:t>:</w:t>
      </w:r>
    </w:p>
    <w:p w14:paraId="544F7EB3" w14:textId="77777777" w:rsidR="0047783A" w:rsidRPr="00E82463" w:rsidRDefault="0047783A" w:rsidP="00E82463">
      <w:pPr>
        <w:pStyle w:val="BodyTextIndent"/>
        <w:numPr>
          <w:ilvl w:val="0"/>
          <w:numId w:val="21"/>
        </w:numPr>
        <w:tabs>
          <w:tab w:val="left" w:pos="1134"/>
        </w:tabs>
        <w:spacing w:before="120"/>
        <w:ind w:left="1134"/>
        <w:rPr>
          <w:sz w:val="22"/>
        </w:rPr>
      </w:pPr>
      <w:r w:rsidRPr="00E82463">
        <w:rPr>
          <w:sz w:val="22"/>
        </w:rPr>
        <w:t xml:space="preserve">the tender procedure has been unsuccessful, namely where no </w:t>
      </w:r>
      <w:r w:rsidR="00CF48EA">
        <w:rPr>
          <w:sz w:val="22"/>
          <w:szCs w:val="22"/>
        </w:rPr>
        <w:t>suitable,</w:t>
      </w:r>
      <w:r w:rsidR="00CF48EA" w:rsidRPr="00E82463">
        <w:rPr>
          <w:sz w:val="22"/>
        </w:rPr>
        <w:t xml:space="preserve"> </w:t>
      </w:r>
      <w:r w:rsidRPr="00E82463">
        <w:rPr>
          <w:sz w:val="22"/>
        </w:rPr>
        <w:t xml:space="preserve">qualitatively or financially </w:t>
      </w:r>
      <w:r w:rsidR="00CF48EA">
        <w:rPr>
          <w:sz w:val="22"/>
          <w:szCs w:val="22"/>
        </w:rPr>
        <w:t>acceptable</w:t>
      </w:r>
      <w:r w:rsidR="00CF48EA" w:rsidRPr="00E82463">
        <w:rPr>
          <w:sz w:val="22"/>
        </w:rPr>
        <w:t xml:space="preserve"> </w:t>
      </w:r>
      <w:r w:rsidRPr="00E82463">
        <w:rPr>
          <w:sz w:val="22"/>
        </w:rPr>
        <w:t>tender has been received or there has been no valid response at all;</w:t>
      </w:r>
    </w:p>
    <w:p w14:paraId="08BC896C"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the economic or technical parameters of the project have </w:t>
      </w:r>
      <w:r w:rsidR="005005D7" w:rsidRPr="00E82463">
        <w:rPr>
          <w:sz w:val="22"/>
        </w:rPr>
        <w:t xml:space="preserve">changed </w:t>
      </w:r>
      <w:r w:rsidRPr="00E82463">
        <w:rPr>
          <w:sz w:val="22"/>
        </w:rPr>
        <w:t>fundamentally;</w:t>
      </w:r>
    </w:p>
    <w:p w14:paraId="43F0B965"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14:paraId="05052446"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all technically </w:t>
      </w:r>
      <w:r w:rsidR="00CF48EA">
        <w:rPr>
          <w:sz w:val="22"/>
          <w:szCs w:val="22"/>
        </w:rPr>
        <w:t>acceptable</w:t>
      </w:r>
      <w:r w:rsidR="00CF48EA" w:rsidRPr="00E82463">
        <w:rPr>
          <w:sz w:val="22"/>
        </w:rPr>
        <w:t xml:space="preserve"> </w:t>
      </w:r>
      <w:r w:rsidRPr="00E82463">
        <w:rPr>
          <w:sz w:val="22"/>
        </w:rPr>
        <w:t>tenders exceed the financial resources available;</w:t>
      </w:r>
    </w:p>
    <w:p w14:paraId="314D36F8" w14:textId="77777777" w:rsidR="0047783A" w:rsidRPr="00E82463" w:rsidRDefault="0047783A" w:rsidP="00AC07D4">
      <w:pPr>
        <w:pStyle w:val="BodyTextIndent"/>
        <w:numPr>
          <w:ilvl w:val="0"/>
          <w:numId w:val="21"/>
        </w:numPr>
        <w:tabs>
          <w:tab w:val="left" w:pos="1134"/>
        </w:tabs>
        <w:spacing w:before="120" w:after="120"/>
        <w:ind w:left="1134"/>
        <w:rPr>
          <w:sz w:val="22"/>
        </w:rPr>
      </w:pPr>
      <w:r w:rsidRPr="00E82463">
        <w:rPr>
          <w:sz w:val="22"/>
        </w:rPr>
        <w:t xml:space="preserve">there have been </w:t>
      </w:r>
      <w:r w:rsidR="003B3C9C">
        <w:rPr>
          <w:sz w:val="22"/>
          <w:szCs w:val="22"/>
        </w:rPr>
        <w:t>breach of obligations</w:t>
      </w:r>
      <w:r w:rsidR="00CF48EA">
        <w:rPr>
          <w:sz w:val="22"/>
          <w:szCs w:val="22"/>
        </w:rPr>
        <w:t>,</w:t>
      </w:r>
      <w:r w:rsidR="00CF48EA" w:rsidRPr="002B370E">
        <w:rPr>
          <w:sz w:val="22"/>
          <w:szCs w:val="22"/>
        </w:rPr>
        <w:t xml:space="preserve"> </w:t>
      </w:r>
      <w:r w:rsidRPr="00E82463">
        <w:rPr>
          <w:sz w:val="22"/>
        </w:rPr>
        <w:t xml:space="preserve">irregularities </w:t>
      </w:r>
      <w:r w:rsidR="00CF48EA">
        <w:rPr>
          <w:sz w:val="22"/>
          <w:szCs w:val="22"/>
        </w:rPr>
        <w:t>or frauds</w:t>
      </w:r>
      <w:r w:rsidR="00CF48EA" w:rsidRPr="002B370E">
        <w:rPr>
          <w:sz w:val="22"/>
          <w:szCs w:val="22"/>
        </w:rPr>
        <w:t xml:space="preserve"> </w:t>
      </w:r>
      <w:r w:rsidRPr="00E82463">
        <w:rPr>
          <w:sz w:val="22"/>
        </w:rPr>
        <w:t>in the procedure, in particular where these have prevented fair competition;</w:t>
      </w:r>
    </w:p>
    <w:p w14:paraId="7A42A201" w14:textId="77777777" w:rsidR="0047783A" w:rsidRPr="00E82463" w:rsidRDefault="0047783A" w:rsidP="00AC07D4">
      <w:pPr>
        <w:pStyle w:val="BodyTextIndent"/>
        <w:numPr>
          <w:ilvl w:val="0"/>
          <w:numId w:val="21"/>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p>
    <w:p w14:paraId="694DFF5D" w14:textId="77777777" w:rsidR="0047783A" w:rsidRPr="00E82463" w:rsidRDefault="0047783A" w:rsidP="0047783A">
      <w:pPr>
        <w:pStyle w:val="BodyText2"/>
        <w:tabs>
          <w:tab w:val="left" w:pos="567"/>
        </w:tabs>
        <w:spacing w:before="120" w:after="120"/>
        <w:ind w:left="567"/>
        <w:rPr>
          <w:b/>
          <w:sz w:val="22"/>
          <w:szCs w:val="22"/>
        </w:rPr>
      </w:pPr>
      <w:r w:rsidRPr="00E82463">
        <w:rPr>
          <w:b/>
          <w:sz w:val="22"/>
          <w:szCs w:val="22"/>
        </w:rPr>
        <w:t xml:space="preserve">In no event </w:t>
      </w:r>
      <w:r w:rsidR="00FE7D87" w:rsidRPr="00E82463">
        <w:rPr>
          <w:b/>
          <w:sz w:val="22"/>
          <w:szCs w:val="22"/>
        </w:rPr>
        <w:t>will</w:t>
      </w:r>
      <w:r w:rsidRPr="00E82463">
        <w:rPr>
          <w:b/>
          <w:sz w:val="22"/>
          <w:szCs w:val="22"/>
        </w:rPr>
        <w:t xml:space="preserve"> the </w:t>
      </w:r>
      <w:r w:rsidR="00B93930">
        <w:rPr>
          <w:b/>
          <w:sz w:val="22"/>
          <w:szCs w:val="22"/>
        </w:rPr>
        <w:t>c</w:t>
      </w:r>
      <w:r w:rsidRPr="00E82463">
        <w:rPr>
          <w:b/>
          <w:sz w:val="22"/>
          <w:szCs w:val="22"/>
        </w:rPr>
        <w:t xml:space="preserve">ontracting </w:t>
      </w:r>
      <w:r w:rsidR="00B93930">
        <w:rPr>
          <w:b/>
          <w:sz w:val="22"/>
          <w:szCs w:val="22"/>
        </w:rPr>
        <w:t>a</w:t>
      </w:r>
      <w:r w:rsidRPr="00E82463">
        <w:rPr>
          <w:b/>
          <w:sz w:val="22"/>
          <w:szCs w:val="22"/>
        </w:rPr>
        <w:t xml:space="preserve">uthority be liable for any damages whatsoever including, without limitation, damages for loss of profits, in any way connected with the cancellation of a tender procedure even if the </w:t>
      </w:r>
      <w:r w:rsidR="00B93930">
        <w:rPr>
          <w:b/>
          <w:sz w:val="22"/>
          <w:szCs w:val="22"/>
        </w:rPr>
        <w:t>c</w:t>
      </w:r>
      <w:r w:rsidRPr="00E82463">
        <w:rPr>
          <w:b/>
          <w:sz w:val="22"/>
          <w:szCs w:val="22"/>
        </w:rPr>
        <w:t xml:space="preserve">ontracting </w:t>
      </w:r>
      <w:r w:rsidR="00B93930">
        <w:rPr>
          <w:b/>
          <w:sz w:val="22"/>
          <w:szCs w:val="22"/>
        </w:rPr>
        <w:t>a</w:t>
      </w:r>
      <w:r w:rsidRPr="00E82463">
        <w:rPr>
          <w:b/>
          <w:sz w:val="22"/>
          <w:szCs w:val="22"/>
        </w:rPr>
        <w:t xml:space="preserve">uthority has been advised of the possibility of damages. The publication of a </w:t>
      </w:r>
      <w:r w:rsidR="00171C45" w:rsidRPr="00E82463">
        <w:rPr>
          <w:b/>
          <w:sz w:val="22"/>
          <w:szCs w:val="22"/>
        </w:rPr>
        <w:t>contract notice</w:t>
      </w:r>
      <w:r w:rsidRPr="00E82463">
        <w:rPr>
          <w:b/>
          <w:sz w:val="22"/>
          <w:szCs w:val="22"/>
        </w:rPr>
        <w:t xml:space="preserve"> does not commit the </w:t>
      </w:r>
      <w:r w:rsidR="00B93930">
        <w:rPr>
          <w:b/>
          <w:sz w:val="22"/>
          <w:szCs w:val="22"/>
        </w:rPr>
        <w:t>c</w:t>
      </w:r>
      <w:r w:rsidRPr="00E82463">
        <w:rPr>
          <w:b/>
          <w:sz w:val="22"/>
          <w:szCs w:val="22"/>
        </w:rPr>
        <w:t xml:space="preserve">ontracting </w:t>
      </w:r>
      <w:r w:rsidR="00B93930">
        <w:rPr>
          <w:b/>
          <w:sz w:val="22"/>
          <w:szCs w:val="22"/>
        </w:rPr>
        <w:t>a</w:t>
      </w:r>
      <w:r w:rsidRPr="00E82463">
        <w:rPr>
          <w:b/>
          <w:sz w:val="22"/>
          <w:szCs w:val="22"/>
        </w:rPr>
        <w:t>uthority to implement the programme or project announced.</w:t>
      </w:r>
    </w:p>
    <w:p w14:paraId="704A8E7D" w14:textId="77777777" w:rsidR="0047783A" w:rsidRPr="00C348C0" w:rsidRDefault="00EA1ADC" w:rsidP="00C348C0">
      <w:pPr>
        <w:pStyle w:val="Heading1"/>
        <w:numPr>
          <w:ilvl w:val="0"/>
          <w:numId w:val="0"/>
        </w:numPr>
        <w:ind w:left="567" w:hanging="567"/>
        <w:rPr>
          <w:lang w:val="en-GB"/>
        </w:rPr>
      </w:pPr>
      <w:r w:rsidRPr="00C348C0">
        <w:rPr>
          <w:lang w:val="en-GB"/>
        </w:rPr>
        <w:t xml:space="preserve">26. </w:t>
      </w:r>
      <w:r>
        <w:rPr>
          <w:lang w:val="en-GB"/>
        </w:rPr>
        <w:tab/>
      </w:r>
      <w:r w:rsidR="0047783A" w:rsidRPr="00C348C0">
        <w:rPr>
          <w:lang w:val="en-GB"/>
        </w:rPr>
        <w:t>Appeals</w:t>
      </w:r>
    </w:p>
    <w:p w14:paraId="77494D57" w14:textId="77777777" w:rsidR="0047783A" w:rsidRPr="00E82463" w:rsidRDefault="0047783A" w:rsidP="00E82463">
      <w:pPr>
        <w:pStyle w:val="BodyText2"/>
        <w:tabs>
          <w:tab w:val="clear" w:pos="567"/>
        </w:tabs>
        <w:spacing w:after="120"/>
        <w:ind w:left="567"/>
        <w:rPr>
          <w:sz w:val="22"/>
          <w:szCs w:val="22"/>
        </w:rPr>
      </w:pPr>
      <w:r w:rsidRPr="00E82463">
        <w:rPr>
          <w:sz w:val="22"/>
          <w:szCs w:val="22"/>
        </w:rPr>
        <w:t xml:space="preserve">Tenderers believing that they have been harmed by an error or irregularity during the award process may file a complaint. See </w:t>
      </w:r>
      <w:r w:rsidR="00A9509F">
        <w:rPr>
          <w:sz w:val="22"/>
          <w:szCs w:val="22"/>
        </w:rPr>
        <w:t>S</w:t>
      </w:r>
      <w:r w:rsidRPr="00E82463">
        <w:rPr>
          <w:sz w:val="22"/>
          <w:szCs w:val="22"/>
        </w:rPr>
        <w:t xml:space="preserve">ection </w:t>
      </w:r>
      <w:r w:rsidR="00503427">
        <w:rPr>
          <w:sz w:val="22"/>
          <w:szCs w:val="22"/>
        </w:rPr>
        <w:t>2.12.</w:t>
      </w:r>
      <w:r w:rsidRPr="00E82463">
        <w:rPr>
          <w:sz w:val="22"/>
          <w:szCs w:val="22"/>
        </w:rPr>
        <w:t xml:space="preserve"> of the </w:t>
      </w:r>
      <w:r w:rsidR="00503427">
        <w:rPr>
          <w:sz w:val="22"/>
          <w:szCs w:val="22"/>
        </w:rPr>
        <w:t>p</w:t>
      </w:r>
      <w:r w:rsidRPr="00E82463">
        <w:rPr>
          <w:sz w:val="22"/>
          <w:szCs w:val="22"/>
        </w:rPr>
        <w:t xml:space="preserve">ractical </w:t>
      </w:r>
      <w:r w:rsidR="00503427">
        <w:rPr>
          <w:sz w:val="22"/>
          <w:szCs w:val="22"/>
        </w:rPr>
        <w:t>g</w:t>
      </w:r>
      <w:r w:rsidRPr="00E82463">
        <w:rPr>
          <w:sz w:val="22"/>
          <w:szCs w:val="22"/>
        </w:rPr>
        <w:t>uide.</w:t>
      </w:r>
    </w:p>
    <w:p w14:paraId="5228ED3A" w14:textId="77777777" w:rsidR="00A50D37" w:rsidRPr="00FC6A15" w:rsidRDefault="00FC6A15" w:rsidP="00A50D37">
      <w:pPr>
        <w:keepNext/>
        <w:jc w:val="both"/>
        <w:rPr>
          <w:rFonts w:ascii="Times New Roman" w:hAnsi="Times New Roman"/>
          <w:b/>
          <w:bCs/>
          <w:sz w:val="24"/>
          <w:szCs w:val="24"/>
        </w:rPr>
      </w:pPr>
      <w:r w:rsidRPr="00FC6A15" w:rsidDel="00FC6A15">
        <w:rPr>
          <w:szCs w:val="24"/>
        </w:rPr>
        <w:t xml:space="preserve"> </w:t>
      </w:r>
      <w:r w:rsidR="00A50D37" w:rsidRPr="00FC6A15">
        <w:rPr>
          <w:rFonts w:ascii="Times New Roman" w:hAnsi="Times New Roman"/>
          <w:b/>
          <w:bCs/>
          <w:sz w:val="24"/>
          <w:szCs w:val="24"/>
        </w:rPr>
        <w:t>27. Data Protection</w:t>
      </w:r>
    </w:p>
    <w:p w14:paraId="335753C3" w14:textId="77777777" w:rsidR="00A50D37" w:rsidRPr="00FC6A15" w:rsidRDefault="005E5D8F" w:rsidP="00A50D37">
      <w:pPr>
        <w:tabs>
          <w:tab w:val="left" w:pos="0"/>
          <w:tab w:val="left" w:pos="630"/>
        </w:tabs>
        <w:jc w:val="both"/>
        <w:rPr>
          <w:rFonts w:ascii="Times New Roman" w:hAnsi="Times New Roman"/>
          <w:sz w:val="22"/>
          <w:szCs w:val="22"/>
        </w:rPr>
      </w:pPr>
      <w:r w:rsidRPr="006C2013" w:rsidDel="005E5D8F">
        <w:rPr>
          <w:rFonts w:ascii="Times New Roman" w:hAnsi="Times New Roman"/>
          <w:sz w:val="22"/>
          <w:szCs w:val="22"/>
          <w:highlight w:val="lightGray"/>
        </w:rPr>
        <w:t xml:space="preserve"> </w:t>
      </w:r>
      <w:r w:rsidRPr="00FC6A15" w:rsidDel="005E5D8F">
        <w:rPr>
          <w:sz w:val="22"/>
          <w:szCs w:val="22"/>
          <w:highlight w:val="yellow"/>
        </w:rPr>
        <w:t xml:space="preserve"> </w:t>
      </w:r>
      <w:r w:rsidR="00A50D37" w:rsidRPr="00FC6A15">
        <w:rPr>
          <w:rFonts w:ascii="Times New Roman" w:hAnsi="Times New Roman"/>
          <w:sz w:val="22"/>
          <w:szCs w:val="22"/>
        </w:rPr>
        <w:t xml:space="preserve"> </w:t>
      </w:r>
    </w:p>
    <w:p w14:paraId="6BAAE8A0" w14:textId="77777777" w:rsidR="00A50D37" w:rsidRPr="00C1743E" w:rsidRDefault="00A50D37" w:rsidP="00A50D37">
      <w:pPr>
        <w:ind w:left="-120"/>
        <w:jc w:val="both"/>
        <w:rPr>
          <w:rFonts w:ascii="Times New Roman" w:hAnsi="Times New Roman"/>
          <w:sz w:val="22"/>
          <w:szCs w:val="22"/>
        </w:rPr>
      </w:pPr>
      <w:r w:rsidRPr="00C1743E">
        <w:rPr>
          <w:rFonts w:ascii="Times New Roman" w:hAnsi="Times New Roman"/>
          <w:sz w:val="22"/>
          <w:szCs w:val="22"/>
        </w:rPr>
        <w:lastRenderedPageBreak/>
        <w:t>Processing of personal data related to this tender procedure by the contracting authority takes place in accordance with the national legislation of the state of the contracting authority and with the provisions of the respective financing agreement.</w:t>
      </w:r>
    </w:p>
    <w:p w14:paraId="16AB24F5" w14:textId="77777777" w:rsidR="00A50D37" w:rsidRPr="00C1743E" w:rsidRDefault="00A50D37" w:rsidP="00A50D37">
      <w:pPr>
        <w:ind w:left="-120"/>
        <w:jc w:val="both"/>
        <w:rPr>
          <w:rFonts w:ascii="Times New Roman" w:hAnsi="Times New Roman"/>
          <w:sz w:val="22"/>
          <w:szCs w:val="22"/>
        </w:rPr>
      </w:pPr>
      <w:r w:rsidRPr="00C1743E">
        <w:rPr>
          <w:rFonts w:ascii="Times New Roman" w:hAnsi="Times New Roman"/>
          <w:sz w:val="22"/>
          <w:szCs w:val="22"/>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w:t>
      </w:r>
    </w:p>
    <w:p w14:paraId="3EB594F5" w14:textId="0E2F6E8C" w:rsidR="00A50D37" w:rsidRPr="00C1743E" w:rsidRDefault="00FD1D84" w:rsidP="00A50D37">
      <w:pPr>
        <w:ind w:left="-120"/>
        <w:jc w:val="both"/>
        <w:rPr>
          <w:rFonts w:ascii="Times New Roman" w:hAnsi="Times New Roman"/>
          <w:sz w:val="22"/>
          <w:szCs w:val="22"/>
        </w:rPr>
      </w:pPr>
      <w:r w:rsidRPr="00C1743E" w:rsidDel="00FD1D84">
        <w:rPr>
          <w:rFonts w:ascii="Times New Roman" w:hAnsi="Times New Roman"/>
          <w:sz w:val="22"/>
          <w:szCs w:val="22"/>
        </w:rPr>
        <w:t xml:space="preserve"> </w:t>
      </w:r>
      <w:r w:rsidR="00A50D37" w:rsidRPr="00C1743E">
        <w:rPr>
          <w:rFonts w:ascii="Times New Roman" w:hAnsi="Times New Roman"/>
          <w:sz w:val="22"/>
          <w:szCs w:val="22"/>
        </w:rPr>
        <w:t>the head of contracts and finance unit R4 of DG Neighbourhood and Enlargement Negotiations</w:t>
      </w:r>
    </w:p>
    <w:p w14:paraId="57205F8E" w14:textId="77777777" w:rsidR="00A50D37" w:rsidRPr="00C1743E" w:rsidRDefault="00A50D37" w:rsidP="00A50D37">
      <w:pPr>
        <w:ind w:left="-120"/>
        <w:jc w:val="both"/>
        <w:rPr>
          <w:rFonts w:ascii="Times New Roman" w:hAnsi="Times New Roman"/>
          <w:sz w:val="22"/>
          <w:szCs w:val="22"/>
        </w:rPr>
      </w:pPr>
      <w:r w:rsidRPr="00C1743E">
        <w:rPr>
          <w:rFonts w:ascii="Times New Roman" w:hAnsi="Times New Roman"/>
          <w:sz w:val="22"/>
          <w:szCs w:val="22"/>
        </w:rPr>
        <w:t>Details concerning processing of your personal data by the Commission are available on the privacy statement at:</w:t>
      </w:r>
    </w:p>
    <w:p w14:paraId="0FFEC1A6" w14:textId="77777777" w:rsidR="00A50D37" w:rsidRPr="006C2013" w:rsidRDefault="006C2013" w:rsidP="00A50D37">
      <w:pPr>
        <w:ind w:left="720"/>
        <w:rPr>
          <w:rFonts w:ascii="Times New Roman" w:hAnsi="Times New Roman"/>
          <w:sz w:val="22"/>
          <w:szCs w:val="22"/>
          <w:highlight w:val="lightGray"/>
        </w:rPr>
      </w:pPr>
      <w:hyperlink r:id="rId11" w:history="1">
        <w:r w:rsidR="00A50D37" w:rsidRPr="00FC6A15">
          <w:rPr>
            <w:rStyle w:val="Hyperlink"/>
            <w:rFonts w:ascii="Times New Roman" w:hAnsi="Times New Roman"/>
            <w:sz w:val="22"/>
            <w:szCs w:val="22"/>
          </w:rPr>
          <w:t>http://ec.europa.eu/europeaid/prag/annexes.do?chapterTitleCode=A</w:t>
        </w:r>
      </w:hyperlink>
      <w:r w:rsidR="00A50D37" w:rsidRPr="00FC6A15">
        <w:rPr>
          <w:rFonts w:ascii="Times New Roman" w:hAnsi="Times New Roman"/>
          <w:color w:val="1F497D"/>
          <w:sz w:val="22"/>
          <w:szCs w:val="22"/>
        </w:rPr>
        <w:t xml:space="preserve"> </w:t>
      </w:r>
      <w:r w:rsidR="00A50D37" w:rsidRPr="006C2013">
        <w:rPr>
          <w:rFonts w:ascii="Times New Roman" w:hAnsi="Times New Roman"/>
          <w:color w:val="1F497D"/>
          <w:sz w:val="22"/>
          <w:szCs w:val="22"/>
          <w:highlight w:val="lightGray"/>
        </w:rPr>
        <w:t> </w:t>
      </w:r>
    </w:p>
    <w:p w14:paraId="3B57C8D5" w14:textId="3ADA65FB" w:rsidR="00A50D37" w:rsidRPr="00FC6A15" w:rsidRDefault="00A50D37" w:rsidP="00A50D37">
      <w:pPr>
        <w:jc w:val="both"/>
        <w:rPr>
          <w:rFonts w:ascii="Times New Roman" w:hAnsi="Times New Roman"/>
          <w:sz w:val="22"/>
          <w:szCs w:val="22"/>
          <w:lang w:eastAsia="en-GB"/>
        </w:rPr>
      </w:pPr>
      <w:r w:rsidRPr="00DB39B3">
        <w:rPr>
          <w:rFonts w:ascii="Times New Roman" w:hAnsi="Times New Roman"/>
          <w:sz w:val="22"/>
          <w:szCs w:val="22"/>
        </w:rPr>
        <w:t>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14:paraId="31C070D1" w14:textId="77777777" w:rsidR="0047783A" w:rsidRPr="00C348C0" w:rsidRDefault="00EA1ADC" w:rsidP="00C348C0">
      <w:pPr>
        <w:pStyle w:val="Heading1"/>
        <w:numPr>
          <w:ilvl w:val="0"/>
          <w:numId w:val="0"/>
        </w:numPr>
        <w:rPr>
          <w:bCs/>
          <w:sz w:val="22"/>
          <w:szCs w:val="22"/>
          <w:lang w:val="en-GB"/>
        </w:rPr>
      </w:pPr>
      <w:r w:rsidRPr="00FC6A15">
        <w:rPr>
          <w:lang w:val="en-GB"/>
        </w:rPr>
        <w:t>28.</w:t>
      </w:r>
      <w:r w:rsidRPr="00FC6A15">
        <w:rPr>
          <w:lang w:val="en-GB"/>
        </w:rPr>
        <w:tab/>
      </w:r>
      <w:r w:rsidR="0047783A" w:rsidRPr="00C348C0">
        <w:rPr>
          <w:lang w:val="en-GB"/>
        </w:rPr>
        <w:t xml:space="preserve">Early </w:t>
      </w:r>
      <w:r w:rsidR="00503427" w:rsidRPr="00C348C0">
        <w:rPr>
          <w:lang w:val="en-GB"/>
        </w:rPr>
        <w:t>d</w:t>
      </w:r>
      <w:r w:rsidR="00E603B8" w:rsidRPr="00C348C0">
        <w:rPr>
          <w:lang w:val="en-GB"/>
        </w:rPr>
        <w:t xml:space="preserve">etection and </w:t>
      </w:r>
      <w:r w:rsidR="00503427" w:rsidRPr="00C348C0">
        <w:rPr>
          <w:lang w:val="en-GB"/>
        </w:rPr>
        <w:t>e</w:t>
      </w:r>
      <w:r w:rsidR="00E603B8" w:rsidRPr="00C348C0">
        <w:rPr>
          <w:lang w:val="en-GB"/>
        </w:rPr>
        <w:t xml:space="preserve">xclusion </w:t>
      </w:r>
      <w:r w:rsidR="00503427" w:rsidRPr="00C348C0">
        <w:rPr>
          <w:lang w:val="en-GB"/>
        </w:rPr>
        <w:t>s</w:t>
      </w:r>
      <w:r w:rsidR="0047783A" w:rsidRPr="00C348C0">
        <w:rPr>
          <w:lang w:val="en-GB"/>
        </w:rPr>
        <w:t>ystem</w:t>
      </w:r>
    </w:p>
    <w:p w14:paraId="3EB4C8CF" w14:textId="5CF51FDE" w:rsidR="00130EF1" w:rsidRPr="00E82463" w:rsidRDefault="0047783A" w:rsidP="0042695A">
      <w:pPr>
        <w:pStyle w:val="BodyText"/>
        <w:jc w:val="both"/>
        <w:rPr>
          <w:rFonts w:ascii="Times New Roman" w:hAnsi="Times New Roman"/>
          <w:sz w:val="22"/>
          <w:szCs w:val="22"/>
        </w:rPr>
      </w:pPr>
      <w:r w:rsidRPr="00C348C0">
        <w:rPr>
          <w:rFonts w:ascii="Times New Roman" w:hAnsi="Times New Roman"/>
          <w:sz w:val="22"/>
          <w:szCs w:val="22"/>
        </w:rPr>
        <w:t xml:space="preserve">The tenderers and, if they are legal entities, persons who have powers of representation, decision-making or control over them, are informed that, should they be in one of the situations </w:t>
      </w:r>
      <w:r w:rsidR="00E213A7" w:rsidRPr="00C348C0">
        <w:rPr>
          <w:rFonts w:ascii="Times New Roman" w:hAnsi="Times New Roman"/>
          <w:sz w:val="22"/>
          <w:szCs w:val="22"/>
        </w:rPr>
        <w:t>of early detection or exclusion</w:t>
      </w:r>
      <w:r w:rsidR="00E603B8" w:rsidRPr="00C348C0">
        <w:rPr>
          <w:rFonts w:ascii="Times New Roman" w:hAnsi="Times New Roman"/>
          <w:sz w:val="22"/>
          <w:szCs w:val="22"/>
        </w:rPr>
        <w:t xml:space="preserve">, </w:t>
      </w:r>
      <w:r w:rsidRPr="00C348C0">
        <w:rPr>
          <w:rFonts w:ascii="Times New Roman" w:hAnsi="Times New Roman"/>
          <w:sz w:val="22"/>
          <w:szCs w:val="22"/>
        </w:rPr>
        <w:t xml:space="preserve">their personal details (name, given name if natural person, address, legal form and name and given name of the persons with powers of representation, decision-making or control, if legal person) may be registered in the </w:t>
      </w:r>
      <w:r w:rsidR="00503427" w:rsidRPr="00C348C0">
        <w:rPr>
          <w:rFonts w:ascii="Times New Roman" w:hAnsi="Times New Roman"/>
          <w:sz w:val="22"/>
          <w:szCs w:val="22"/>
        </w:rPr>
        <w:t>e</w:t>
      </w:r>
      <w:r w:rsidR="00E603B8" w:rsidRPr="00C348C0">
        <w:rPr>
          <w:rFonts w:ascii="Times New Roman" w:hAnsi="Times New Roman"/>
          <w:sz w:val="22"/>
          <w:szCs w:val="22"/>
        </w:rPr>
        <w:t xml:space="preserve">arly </w:t>
      </w:r>
      <w:r w:rsidR="00503427" w:rsidRPr="00C348C0">
        <w:rPr>
          <w:rFonts w:ascii="Times New Roman" w:hAnsi="Times New Roman"/>
          <w:sz w:val="22"/>
          <w:szCs w:val="22"/>
        </w:rPr>
        <w:t>d</w:t>
      </w:r>
      <w:r w:rsidR="00E603B8" w:rsidRPr="00C348C0">
        <w:rPr>
          <w:rFonts w:ascii="Times New Roman" w:hAnsi="Times New Roman"/>
          <w:sz w:val="22"/>
          <w:szCs w:val="22"/>
        </w:rPr>
        <w:t xml:space="preserve">etection and </w:t>
      </w:r>
      <w:r w:rsidR="00503427" w:rsidRPr="00C348C0">
        <w:rPr>
          <w:rFonts w:ascii="Times New Roman" w:hAnsi="Times New Roman"/>
          <w:sz w:val="22"/>
          <w:szCs w:val="22"/>
        </w:rPr>
        <w:t>e</w:t>
      </w:r>
      <w:r w:rsidR="00E603B8" w:rsidRPr="00C348C0">
        <w:rPr>
          <w:rFonts w:ascii="Times New Roman" w:hAnsi="Times New Roman"/>
          <w:sz w:val="22"/>
          <w:szCs w:val="22"/>
        </w:rPr>
        <w:t xml:space="preserve">xclusion </w:t>
      </w:r>
      <w:r w:rsidR="00503427" w:rsidRPr="00C348C0">
        <w:rPr>
          <w:rFonts w:ascii="Times New Roman" w:hAnsi="Times New Roman"/>
          <w:sz w:val="22"/>
          <w:szCs w:val="22"/>
        </w:rPr>
        <w:t>s</w:t>
      </w:r>
      <w:r w:rsidR="00E603B8" w:rsidRPr="00C348C0">
        <w:rPr>
          <w:rFonts w:ascii="Times New Roman" w:hAnsi="Times New Roman"/>
          <w:sz w:val="22"/>
          <w:szCs w:val="22"/>
        </w:rPr>
        <w:t>ystem</w:t>
      </w:r>
      <w:r w:rsidRPr="00C348C0">
        <w:rPr>
          <w:rFonts w:ascii="Times New Roman" w:hAnsi="Times New Roman"/>
          <w:sz w:val="22"/>
          <w:szCs w:val="22"/>
        </w:rPr>
        <w:t xml:space="preserve">, and communicated to the persons and entities listed in the above-mentioned </w:t>
      </w:r>
      <w:r w:rsidR="00503427" w:rsidRPr="00C348C0">
        <w:rPr>
          <w:rFonts w:ascii="Times New Roman" w:hAnsi="Times New Roman"/>
          <w:sz w:val="22"/>
          <w:szCs w:val="22"/>
        </w:rPr>
        <w:t>d</w:t>
      </w:r>
      <w:r w:rsidRPr="00C348C0">
        <w:rPr>
          <w:rFonts w:ascii="Times New Roman" w:hAnsi="Times New Roman"/>
          <w:sz w:val="22"/>
          <w:szCs w:val="22"/>
        </w:rPr>
        <w:t>ecision, in relation to the award or the execution of a procurement contract.</w:t>
      </w:r>
    </w:p>
    <w:sectPr w:rsidR="00130EF1" w:rsidRPr="00E82463" w:rsidSect="000D0118">
      <w:footerReference w:type="even" r:id="rId12"/>
      <w:footerReference w:type="default" r:id="rId13"/>
      <w:footerReference w:type="first" r:id="rId14"/>
      <w:pgSz w:w="11906" w:h="16838"/>
      <w:pgMar w:top="709" w:right="1418" w:bottom="1134" w:left="1134" w:header="720" w:footer="469"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D35A2" w14:textId="77777777" w:rsidR="006C2013" w:rsidRPr="006A5F84" w:rsidRDefault="006C2013">
      <w:r w:rsidRPr="006A5F84">
        <w:separator/>
      </w:r>
    </w:p>
  </w:endnote>
  <w:endnote w:type="continuationSeparator" w:id="0">
    <w:p w14:paraId="27FDB420" w14:textId="77777777" w:rsidR="006C2013" w:rsidRPr="006A5F84" w:rsidRDefault="006C2013">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altName w:val="Calibri"/>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2DC2D" w14:textId="77777777" w:rsidR="00A77708" w:rsidRDefault="00A77708"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D588AF" w14:textId="77777777" w:rsidR="00A77708" w:rsidRDefault="00A77708"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19800" w14:textId="360C7FEC" w:rsidR="00A77708" w:rsidRPr="009423FB" w:rsidRDefault="0042695A" w:rsidP="009423FB">
    <w:pPr>
      <w:pStyle w:val="Footer"/>
      <w:tabs>
        <w:tab w:val="clear" w:pos="4320"/>
        <w:tab w:val="clear" w:pos="8640"/>
        <w:tab w:val="right" w:pos="8647"/>
      </w:tabs>
      <w:spacing w:after="0"/>
      <w:ind w:right="6"/>
      <w:rPr>
        <w:rStyle w:val="PageNumber"/>
        <w:rFonts w:ascii="Times New Roman" w:hAnsi="Times New Roman"/>
        <w:sz w:val="18"/>
        <w:szCs w:val="18"/>
      </w:rPr>
    </w:pPr>
    <w:r w:rsidRPr="0042695A">
      <w:rPr>
        <w:rFonts w:ascii="Times New Roman" w:hAnsi="Times New Roman"/>
        <w:b/>
        <w:sz w:val="18"/>
      </w:rPr>
      <w:t>August 2020</w:t>
    </w:r>
    <w:r w:rsidR="00A77708" w:rsidRPr="009423FB">
      <w:rPr>
        <w:rFonts w:ascii="Times New Roman" w:hAnsi="Times New Roman"/>
        <w:sz w:val="18"/>
        <w:szCs w:val="18"/>
      </w:rPr>
      <w:tab/>
    </w:r>
    <w:r w:rsidR="00A77708" w:rsidRPr="009423FB">
      <w:rPr>
        <w:rStyle w:val="PageNumber"/>
        <w:rFonts w:ascii="Times New Roman" w:hAnsi="Times New Roman"/>
        <w:sz w:val="18"/>
        <w:szCs w:val="18"/>
      </w:rPr>
      <w:t xml:space="preserve">Page </w:t>
    </w:r>
    <w:r w:rsidR="00A77708" w:rsidRPr="009423FB">
      <w:rPr>
        <w:rStyle w:val="PageNumber"/>
        <w:rFonts w:ascii="Times New Roman" w:hAnsi="Times New Roman"/>
        <w:sz w:val="18"/>
        <w:szCs w:val="18"/>
      </w:rPr>
      <w:fldChar w:fldCharType="begin"/>
    </w:r>
    <w:r w:rsidR="00A77708" w:rsidRPr="009423FB">
      <w:rPr>
        <w:rStyle w:val="PageNumber"/>
        <w:rFonts w:ascii="Times New Roman" w:hAnsi="Times New Roman"/>
        <w:sz w:val="18"/>
        <w:szCs w:val="18"/>
      </w:rPr>
      <w:instrText xml:space="preserve"> PAGE </w:instrText>
    </w:r>
    <w:r w:rsidR="00A77708" w:rsidRPr="009423FB">
      <w:rPr>
        <w:rStyle w:val="PageNumber"/>
        <w:rFonts w:ascii="Times New Roman" w:hAnsi="Times New Roman"/>
        <w:sz w:val="18"/>
        <w:szCs w:val="18"/>
      </w:rPr>
      <w:fldChar w:fldCharType="separate"/>
    </w:r>
    <w:r w:rsidR="00415F50">
      <w:rPr>
        <w:rStyle w:val="PageNumber"/>
        <w:rFonts w:ascii="Times New Roman" w:hAnsi="Times New Roman"/>
        <w:noProof/>
        <w:sz w:val="18"/>
        <w:szCs w:val="18"/>
      </w:rPr>
      <w:t>16</w:t>
    </w:r>
    <w:r w:rsidR="00A77708" w:rsidRPr="009423FB">
      <w:rPr>
        <w:rStyle w:val="PageNumber"/>
        <w:rFonts w:ascii="Times New Roman" w:hAnsi="Times New Roman"/>
        <w:sz w:val="18"/>
        <w:szCs w:val="18"/>
      </w:rPr>
      <w:fldChar w:fldCharType="end"/>
    </w:r>
    <w:r w:rsidR="00A77708" w:rsidRPr="009423FB">
      <w:rPr>
        <w:rStyle w:val="PageNumber"/>
        <w:rFonts w:ascii="Times New Roman" w:hAnsi="Times New Roman"/>
        <w:sz w:val="18"/>
        <w:szCs w:val="18"/>
      </w:rPr>
      <w:t xml:space="preserve"> of </w:t>
    </w:r>
    <w:r w:rsidR="00A77708" w:rsidRPr="009423FB">
      <w:rPr>
        <w:rStyle w:val="PageNumber"/>
        <w:rFonts w:ascii="Times New Roman" w:hAnsi="Times New Roman"/>
        <w:sz w:val="18"/>
        <w:szCs w:val="18"/>
      </w:rPr>
      <w:fldChar w:fldCharType="begin"/>
    </w:r>
    <w:r w:rsidR="00A77708" w:rsidRPr="009423FB">
      <w:rPr>
        <w:rStyle w:val="PageNumber"/>
        <w:rFonts w:ascii="Times New Roman" w:hAnsi="Times New Roman"/>
        <w:sz w:val="18"/>
        <w:szCs w:val="18"/>
      </w:rPr>
      <w:instrText xml:space="preserve"> NUMPAGES </w:instrText>
    </w:r>
    <w:r w:rsidR="00A77708" w:rsidRPr="009423FB">
      <w:rPr>
        <w:rStyle w:val="PageNumber"/>
        <w:rFonts w:ascii="Times New Roman" w:hAnsi="Times New Roman"/>
        <w:sz w:val="18"/>
        <w:szCs w:val="18"/>
      </w:rPr>
      <w:fldChar w:fldCharType="separate"/>
    </w:r>
    <w:r w:rsidR="00415F50">
      <w:rPr>
        <w:rStyle w:val="PageNumber"/>
        <w:rFonts w:ascii="Times New Roman" w:hAnsi="Times New Roman"/>
        <w:noProof/>
        <w:sz w:val="18"/>
        <w:szCs w:val="18"/>
      </w:rPr>
      <w:t>16</w:t>
    </w:r>
    <w:r w:rsidR="00A77708" w:rsidRPr="009423FB">
      <w:rPr>
        <w:rStyle w:val="PageNumber"/>
        <w:rFonts w:ascii="Times New Roman" w:hAnsi="Times New Roman"/>
        <w:sz w:val="18"/>
        <w:szCs w:val="18"/>
      </w:rPr>
      <w:fldChar w:fldCharType="end"/>
    </w:r>
  </w:p>
  <w:p w14:paraId="02111CB6" w14:textId="5A170754" w:rsidR="00A77708" w:rsidRPr="009423FB" w:rsidRDefault="00A77708" w:rsidP="009423FB">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sidR="00B216EA">
      <w:rPr>
        <w:rFonts w:ascii="Times New Roman" w:hAnsi="Times New Roman"/>
        <w:noProof/>
        <w:sz w:val="18"/>
        <w:szCs w:val="18"/>
      </w:rPr>
      <w:t>c4b_itt_en</w:t>
    </w:r>
    <w:r w:rsidRPr="009423FB">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79C01" w14:textId="77777777" w:rsidR="00A77708" w:rsidRPr="006A5F84" w:rsidRDefault="00A77708"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09987788" w14:textId="77777777" w:rsidR="00A77708" w:rsidRPr="006A5F84" w:rsidRDefault="00A77708"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0A934" w14:textId="77777777" w:rsidR="006C2013" w:rsidRPr="006A5F84" w:rsidRDefault="006C2013">
      <w:r w:rsidRPr="006A5F84">
        <w:separator/>
      </w:r>
    </w:p>
  </w:footnote>
  <w:footnote w:type="continuationSeparator" w:id="0">
    <w:p w14:paraId="11F81023" w14:textId="77777777" w:rsidR="006C2013" w:rsidRPr="006A5F84" w:rsidRDefault="006C2013">
      <w:r w:rsidRPr="006A5F84">
        <w:continuationSeparator/>
      </w:r>
    </w:p>
  </w:footnote>
  <w:footnote w:id="1">
    <w:p w14:paraId="1CFCFA13" w14:textId="77777777" w:rsidR="00B5769A" w:rsidRPr="00C348C0" w:rsidRDefault="00B5769A" w:rsidP="00B5769A">
      <w:pPr>
        <w:pStyle w:val="FootnoteText"/>
        <w:rPr>
          <w:lang w:val="en-GB"/>
        </w:rPr>
      </w:pPr>
      <w:r w:rsidRPr="006A5F84">
        <w:rPr>
          <w:rStyle w:val="FootnoteReference"/>
          <w:lang w:val="en-GB"/>
        </w:rPr>
        <w:footnoteRef/>
      </w:r>
      <w:r w:rsidRPr="00C348C0">
        <w:rPr>
          <w:lang w:val="en-GB"/>
        </w:rPr>
        <w:t xml:space="preserve"> </w:t>
      </w:r>
      <w:r w:rsidRPr="00B5769A">
        <w:rPr>
          <w:lang w:val="en-GB"/>
        </w:rPr>
        <w:t>DDP (Delivered Duty Paid) / DAP (Delivered At Place)</w:t>
      </w:r>
      <w:r w:rsidRPr="00C348C0">
        <w:rPr>
          <w:lang w:val="en-GB"/>
        </w:rPr>
        <w:t xml:space="preserve"> — Incoterms 20</w:t>
      </w:r>
      <w:r>
        <w:rPr>
          <w:lang w:val="en-GB"/>
        </w:rPr>
        <w:t>20</w:t>
      </w:r>
      <w:r w:rsidRPr="00C348C0">
        <w:rPr>
          <w:lang w:val="en-GB"/>
        </w:rPr>
        <w:t xml:space="preserve"> International Chamber of Commerce </w:t>
      </w:r>
      <w:hyperlink r:id="rId1" w:history="1">
        <w:r>
          <w:rPr>
            <w:rStyle w:val="Hyperlink"/>
            <w:lang w:val="en-GB"/>
          </w:rPr>
          <w:t>http://www.iccwbo.org/incoterms/</w:t>
        </w:r>
      </w:hyperlink>
    </w:p>
  </w:footnote>
  <w:footnote w:id="2">
    <w:p w14:paraId="4CAFD5EB" w14:textId="77777777" w:rsidR="006B5B42" w:rsidRPr="00C348C0" w:rsidRDefault="006B5B42">
      <w:pPr>
        <w:pStyle w:val="FootnoteText"/>
        <w:rPr>
          <w:lang w:val="en-GB"/>
        </w:rPr>
      </w:pPr>
      <w:r>
        <w:rPr>
          <w:rStyle w:val="FootnoteReference"/>
        </w:rPr>
        <w:footnoteRef/>
      </w:r>
      <w:r w:rsidRPr="00C348C0">
        <w:rPr>
          <w:lang w:val="en-GB"/>
        </w:rPr>
        <w:t xml:space="preserve"> </w:t>
      </w:r>
      <w:r>
        <w:rPr>
          <w:lang w:val="en-GB"/>
        </w:rPr>
        <w:t>See PRAG Section 2.6.10.1.3 A)</w:t>
      </w:r>
    </w:p>
  </w:footnote>
  <w:footnote w:id="3">
    <w:p w14:paraId="0E8E7CBC" w14:textId="77777777" w:rsidR="00803383" w:rsidRPr="00C348C0" w:rsidRDefault="00803383">
      <w:pPr>
        <w:pStyle w:val="FootnoteText"/>
        <w:rPr>
          <w:lang w:val="en-GB"/>
        </w:rPr>
      </w:pPr>
      <w:r>
        <w:rPr>
          <w:rStyle w:val="FootnoteReference"/>
        </w:rPr>
        <w:footnoteRef/>
      </w:r>
      <w:r w:rsidRPr="00C348C0">
        <w:rPr>
          <w:lang w:val="en-GB"/>
        </w:rPr>
        <w:t xml:space="preserve"> It is recommended to use registered mail in case the postmark would not be readable</w:t>
      </w:r>
    </w:p>
  </w:footnote>
  <w:footnote w:id="4">
    <w:p w14:paraId="0B53E542" w14:textId="77777777" w:rsidR="00A77708" w:rsidRPr="00C348C0" w:rsidRDefault="00A77708" w:rsidP="00EB295F">
      <w:pPr>
        <w:pStyle w:val="FootnoteText"/>
        <w:rPr>
          <w:lang w:val="en-GB"/>
        </w:rPr>
      </w:pPr>
      <w:r w:rsidRPr="006A5F84">
        <w:rPr>
          <w:rStyle w:val="FootnoteReference"/>
          <w:lang w:val="en-GB"/>
        </w:rPr>
        <w:footnoteRef/>
      </w:r>
      <w:r w:rsidR="005F1EC7" w:rsidRPr="00C348C0">
        <w:rPr>
          <w:lang w:val="en-GB"/>
        </w:rPr>
        <w:t xml:space="preserve"> </w:t>
      </w:r>
      <w:r w:rsidR="00555BFC" w:rsidRPr="00C348C0">
        <w:rPr>
          <w:lang w:val="en-GB"/>
        </w:rPr>
        <w:t>[</w:t>
      </w:r>
      <w:r w:rsidRPr="00C348C0">
        <w:rPr>
          <w:lang w:val="en-GB"/>
        </w:rPr>
        <w:t>&lt;</w:t>
      </w:r>
      <w:r w:rsidRPr="005253C8">
        <w:rPr>
          <w:lang w:val="en-GB"/>
        </w:rPr>
        <w:t>DDP (Delivered Duty Paid)&gt;</w:t>
      </w:r>
      <w:r w:rsidR="00555BFC" w:rsidRPr="005253C8">
        <w:rPr>
          <w:lang w:val="en-GB"/>
        </w:rPr>
        <w:t>] [</w:t>
      </w:r>
      <w:r w:rsidRPr="005253C8">
        <w:rPr>
          <w:lang w:val="en-GB"/>
        </w:rPr>
        <w:t>&lt;DAP (Delivered At Place)&gt;</w:t>
      </w:r>
      <w:r w:rsidR="00555BFC" w:rsidRPr="005253C8">
        <w:rPr>
          <w:lang w:val="en-GB"/>
        </w:rPr>
        <w:t>]</w:t>
      </w:r>
      <w:r w:rsidRPr="00C348C0">
        <w:rPr>
          <w:lang w:val="en-GB"/>
        </w:rPr>
        <w:t xml:space="preserve"> — Incoterms </w:t>
      </w:r>
      <w:r w:rsidR="00203E3D" w:rsidRPr="00C348C0">
        <w:rPr>
          <w:lang w:val="en-GB"/>
        </w:rPr>
        <w:t>20</w:t>
      </w:r>
      <w:r w:rsidR="00203E3D">
        <w:rPr>
          <w:lang w:val="en-GB"/>
        </w:rPr>
        <w:t>20</w:t>
      </w:r>
      <w:r w:rsidR="00203E3D" w:rsidRPr="00C348C0">
        <w:rPr>
          <w:lang w:val="en-GB"/>
        </w:rPr>
        <w:t xml:space="preserve"> </w:t>
      </w:r>
      <w:r w:rsidRPr="00C348C0">
        <w:rPr>
          <w:lang w:val="en-GB"/>
        </w:rPr>
        <w:t xml:space="preserve">International Chamber of Commerce </w:t>
      </w:r>
      <w:r w:rsidR="00E94212" w:rsidRPr="0042695A">
        <w:rPr>
          <w:lang w:val="en-IE"/>
        </w:rPr>
        <w:t xml:space="preserve"> </w:t>
      </w:r>
      <w:hyperlink r:id="rId2" w:history="1">
        <w:r w:rsidR="00E94212">
          <w:rPr>
            <w:rStyle w:val="Hyperlink"/>
            <w:lang w:val="en-GB"/>
          </w:rPr>
          <w:t>http://www.iccwbo.org/incoterms/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657F4"/>
    <w:multiLevelType w:val="hybridMultilevel"/>
    <w:tmpl w:val="7954F760"/>
    <w:lvl w:ilvl="0" w:tplc="04090007">
      <w:start w:val="1"/>
      <w:numFmt w:val="bullet"/>
      <w:lvlText w:val=""/>
      <w:lvlJc w:val="left"/>
      <w:pPr>
        <w:tabs>
          <w:tab w:val="num" w:pos="360"/>
        </w:tabs>
        <w:ind w:left="36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3"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6"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9216D6C"/>
    <w:multiLevelType w:val="multilevel"/>
    <w:tmpl w:val="CB007AF0"/>
    <w:lvl w:ilvl="0">
      <w:start w:val="1"/>
      <w:numFmt w:val="decimal"/>
      <w:pStyle w:val="Heading1"/>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2"/>
  </w:num>
  <w:num w:numId="3">
    <w:abstractNumId w:val="10"/>
  </w:num>
  <w:num w:numId="4">
    <w:abstractNumId w:val="13"/>
  </w:num>
  <w:num w:numId="5">
    <w:abstractNumId w:val="24"/>
  </w:num>
  <w:num w:numId="6">
    <w:abstractNumId w:val="9"/>
  </w:num>
  <w:num w:numId="7">
    <w:abstractNumId w:val="6"/>
  </w:num>
  <w:num w:numId="8">
    <w:abstractNumId w:val="2"/>
  </w:num>
  <w:num w:numId="9">
    <w:abstractNumId w:val="14"/>
  </w:num>
  <w:num w:numId="10">
    <w:abstractNumId w:val="5"/>
  </w:num>
  <w:num w:numId="11">
    <w:abstractNumId w:val="21"/>
  </w:num>
  <w:num w:numId="12">
    <w:abstractNumId w:val="12"/>
  </w:num>
  <w:num w:numId="13">
    <w:abstractNumId w:val="7"/>
  </w:num>
  <w:num w:numId="14">
    <w:abstractNumId w:val="19"/>
  </w:num>
  <w:num w:numId="15">
    <w:abstractNumId w:val="20"/>
  </w:num>
  <w:num w:numId="16">
    <w:abstractNumId w:val="8"/>
  </w:num>
  <w:num w:numId="17">
    <w:abstractNumId w:val="16"/>
  </w:num>
  <w:num w:numId="18">
    <w:abstractNumId w:val="11"/>
  </w:num>
  <w:num w:numId="19">
    <w:abstractNumId w:val="11"/>
  </w:num>
  <w:num w:numId="20">
    <w:abstractNumId w:val="25"/>
  </w:num>
  <w:num w:numId="21">
    <w:abstractNumId w:val="18"/>
  </w:num>
  <w:num w:numId="22">
    <w:abstractNumId w:val="17"/>
  </w:num>
  <w:num w:numId="23">
    <w:abstractNumId w:val="3"/>
  </w:num>
  <w:num w:numId="24">
    <w:abstractNumId w:val="11"/>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1"/>
  </w:num>
  <w:num w:numId="28">
    <w:abstractNumId w:val="4"/>
  </w:num>
  <w:num w:numId="2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11D7"/>
    <w:rsid w:val="000012FD"/>
    <w:rsid w:val="000021E1"/>
    <w:rsid w:val="00007151"/>
    <w:rsid w:val="000076C2"/>
    <w:rsid w:val="00007DCD"/>
    <w:rsid w:val="00010561"/>
    <w:rsid w:val="00010EFB"/>
    <w:rsid w:val="000167B8"/>
    <w:rsid w:val="0002493B"/>
    <w:rsid w:val="00027333"/>
    <w:rsid w:val="00030464"/>
    <w:rsid w:val="0003565D"/>
    <w:rsid w:val="00036E25"/>
    <w:rsid w:val="00040153"/>
    <w:rsid w:val="00040CF1"/>
    <w:rsid w:val="00041516"/>
    <w:rsid w:val="000417E2"/>
    <w:rsid w:val="00043159"/>
    <w:rsid w:val="0004517D"/>
    <w:rsid w:val="00050C50"/>
    <w:rsid w:val="00051AE7"/>
    <w:rsid w:val="00051DD7"/>
    <w:rsid w:val="0005385E"/>
    <w:rsid w:val="00053AE8"/>
    <w:rsid w:val="0005446F"/>
    <w:rsid w:val="00056EAA"/>
    <w:rsid w:val="000574F3"/>
    <w:rsid w:val="00057556"/>
    <w:rsid w:val="000603D9"/>
    <w:rsid w:val="000607C7"/>
    <w:rsid w:val="00062BA9"/>
    <w:rsid w:val="000634D6"/>
    <w:rsid w:val="00063C56"/>
    <w:rsid w:val="00063C70"/>
    <w:rsid w:val="00064BDF"/>
    <w:rsid w:val="000665DF"/>
    <w:rsid w:val="00066CBA"/>
    <w:rsid w:val="000714BB"/>
    <w:rsid w:val="0007671B"/>
    <w:rsid w:val="0008592A"/>
    <w:rsid w:val="00085CA1"/>
    <w:rsid w:val="000878A8"/>
    <w:rsid w:val="00087F35"/>
    <w:rsid w:val="00090987"/>
    <w:rsid w:val="0009286D"/>
    <w:rsid w:val="000947DF"/>
    <w:rsid w:val="00097737"/>
    <w:rsid w:val="000A1A71"/>
    <w:rsid w:val="000A3B36"/>
    <w:rsid w:val="000A7A2C"/>
    <w:rsid w:val="000B0983"/>
    <w:rsid w:val="000B1236"/>
    <w:rsid w:val="000B79F6"/>
    <w:rsid w:val="000C1D59"/>
    <w:rsid w:val="000C32D7"/>
    <w:rsid w:val="000C4AE6"/>
    <w:rsid w:val="000C6E69"/>
    <w:rsid w:val="000D0118"/>
    <w:rsid w:val="000D1B17"/>
    <w:rsid w:val="000D1CDA"/>
    <w:rsid w:val="000D24E3"/>
    <w:rsid w:val="000D2B44"/>
    <w:rsid w:val="000D40DB"/>
    <w:rsid w:val="000D4A00"/>
    <w:rsid w:val="000D4C36"/>
    <w:rsid w:val="000D5F1B"/>
    <w:rsid w:val="000D60FF"/>
    <w:rsid w:val="000D66C0"/>
    <w:rsid w:val="000E0DB4"/>
    <w:rsid w:val="000E291F"/>
    <w:rsid w:val="000E7B75"/>
    <w:rsid w:val="000F124B"/>
    <w:rsid w:val="000F1339"/>
    <w:rsid w:val="000F5F5F"/>
    <w:rsid w:val="00100085"/>
    <w:rsid w:val="00101562"/>
    <w:rsid w:val="00103348"/>
    <w:rsid w:val="00103913"/>
    <w:rsid w:val="00104B37"/>
    <w:rsid w:val="0010518E"/>
    <w:rsid w:val="001119D6"/>
    <w:rsid w:val="00111B28"/>
    <w:rsid w:val="00115916"/>
    <w:rsid w:val="00115A3D"/>
    <w:rsid w:val="001160E5"/>
    <w:rsid w:val="00116A45"/>
    <w:rsid w:val="00121DE4"/>
    <w:rsid w:val="00123EDC"/>
    <w:rsid w:val="001252C0"/>
    <w:rsid w:val="0012677D"/>
    <w:rsid w:val="0013002E"/>
    <w:rsid w:val="001302A7"/>
    <w:rsid w:val="001309AB"/>
    <w:rsid w:val="00130EF1"/>
    <w:rsid w:val="001320DF"/>
    <w:rsid w:val="00134586"/>
    <w:rsid w:val="0014659F"/>
    <w:rsid w:val="00150767"/>
    <w:rsid w:val="001515E4"/>
    <w:rsid w:val="001536B3"/>
    <w:rsid w:val="00157C6D"/>
    <w:rsid w:val="00157DEE"/>
    <w:rsid w:val="001645AC"/>
    <w:rsid w:val="00164F15"/>
    <w:rsid w:val="00171C45"/>
    <w:rsid w:val="001766D9"/>
    <w:rsid w:val="00180758"/>
    <w:rsid w:val="00181980"/>
    <w:rsid w:val="00185973"/>
    <w:rsid w:val="00187253"/>
    <w:rsid w:val="00192430"/>
    <w:rsid w:val="001932AF"/>
    <w:rsid w:val="001937B4"/>
    <w:rsid w:val="001976A6"/>
    <w:rsid w:val="001A01A8"/>
    <w:rsid w:val="001A1207"/>
    <w:rsid w:val="001A64D9"/>
    <w:rsid w:val="001A6C79"/>
    <w:rsid w:val="001B29E8"/>
    <w:rsid w:val="001B38DA"/>
    <w:rsid w:val="001B5454"/>
    <w:rsid w:val="001B660A"/>
    <w:rsid w:val="001B67BC"/>
    <w:rsid w:val="001C509F"/>
    <w:rsid w:val="001D0532"/>
    <w:rsid w:val="001D20C7"/>
    <w:rsid w:val="001D339B"/>
    <w:rsid w:val="001D51F8"/>
    <w:rsid w:val="001E0CF2"/>
    <w:rsid w:val="001E377F"/>
    <w:rsid w:val="001E4648"/>
    <w:rsid w:val="001F0DE5"/>
    <w:rsid w:val="001F410B"/>
    <w:rsid w:val="001F5421"/>
    <w:rsid w:val="001F7658"/>
    <w:rsid w:val="0020122A"/>
    <w:rsid w:val="002012E1"/>
    <w:rsid w:val="00201CF7"/>
    <w:rsid w:val="00203E3D"/>
    <w:rsid w:val="00205DC5"/>
    <w:rsid w:val="0020615A"/>
    <w:rsid w:val="00211229"/>
    <w:rsid w:val="00211E0F"/>
    <w:rsid w:val="002156A5"/>
    <w:rsid w:val="0021645D"/>
    <w:rsid w:val="00216F0D"/>
    <w:rsid w:val="00217E61"/>
    <w:rsid w:val="002209F1"/>
    <w:rsid w:val="00220BF7"/>
    <w:rsid w:val="00224C44"/>
    <w:rsid w:val="00225CDC"/>
    <w:rsid w:val="00225F75"/>
    <w:rsid w:val="00227A8C"/>
    <w:rsid w:val="00227ABB"/>
    <w:rsid w:val="00235BB9"/>
    <w:rsid w:val="00237F9E"/>
    <w:rsid w:val="002426D3"/>
    <w:rsid w:val="002442B7"/>
    <w:rsid w:val="002455C7"/>
    <w:rsid w:val="002456F1"/>
    <w:rsid w:val="002463B3"/>
    <w:rsid w:val="0025137A"/>
    <w:rsid w:val="002514D1"/>
    <w:rsid w:val="0025177E"/>
    <w:rsid w:val="00251EA1"/>
    <w:rsid w:val="00252123"/>
    <w:rsid w:val="00253324"/>
    <w:rsid w:val="002549BA"/>
    <w:rsid w:val="0025551B"/>
    <w:rsid w:val="002560BB"/>
    <w:rsid w:val="002561C8"/>
    <w:rsid w:val="0026114C"/>
    <w:rsid w:val="002640EE"/>
    <w:rsid w:val="00264ACD"/>
    <w:rsid w:val="002653A9"/>
    <w:rsid w:val="0026542C"/>
    <w:rsid w:val="00266C6F"/>
    <w:rsid w:val="00271700"/>
    <w:rsid w:val="00272A7B"/>
    <w:rsid w:val="00272D32"/>
    <w:rsid w:val="0027312C"/>
    <w:rsid w:val="0028364A"/>
    <w:rsid w:val="00290561"/>
    <w:rsid w:val="00294190"/>
    <w:rsid w:val="002A0041"/>
    <w:rsid w:val="002A1860"/>
    <w:rsid w:val="002A2D36"/>
    <w:rsid w:val="002A6367"/>
    <w:rsid w:val="002B1865"/>
    <w:rsid w:val="002B6401"/>
    <w:rsid w:val="002B7402"/>
    <w:rsid w:val="002B78A7"/>
    <w:rsid w:val="002C1EAD"/>
    <w:rsid w:val="002C649A"/>
    <w:rsid w:val="002D0CE1"/>
    <w:rsid w:val="002D1FCC"/>
    <w:rsid w:val="002D2760"/>
    <w:rsid w:val="002D2FC0"/>
    <w:rsid w:val="002D6EED"/>
    <w:rsid w:val="002D753B"/>
    <w:rsid w:val="002E105B"/>
    <w:rsid w:val="002E1FB2"/>
    <w:rsid w:val="002F1222"/>
    <w:rsid w:val="002F2D4C"/>
    <w:rsid w:val="002F48D0"/>
    <w:rsid w:val="002F530E"/>
    <w:rsid w:val="002F6309"/>
    <w:rsid w:val="00301220"/>
    <w:rsid w:val="003051AA"/>
    <w:rsid w:val="003061F8"/>
    <w:rsid w:val="00306DE6"/>
    <w:rsid w:val="003205A4"/>
    <w:rsid w:val="00322263"/>
    <w:rsid w:val="003308C6"/>
    <w:rsid w:val="003320FF"/>
    <w:rsid w:val="0033212F"/>
    <w:rsid w:val="00335E06"/>
    <w:rsid w:val="003409B8"/>
    <w:rsid w:val="003411A3"/>
    <w:rsid w:val="00343102"/>
    <w:rsid w:val="0034393A"/>
    <w:rsid w:val="00346628"/>
    <w:rsid w:val="00347B7E"/>
    <w:rsid w:val="003502E9"/>
    <w:rsid w:val="0035089B"/>
    <w:rsid w:val="00351351"/>
    <w:rsid w:val="003551F4"/>
    <w:rsid w:val="003568F8"/>
    <w:rsid w:val="003571A5"/>
    <w:rsid w:val="00360344"/>
    <w:rsid w:val="003613D2"/>
    <w:rsid w:val="00364FFD"/>
    <w:rsid w:val="00371851"/>
    <w:rsid w:val="00371F01"/>
    <w:rsid w:val="003721AD"/>
    <w:rsid w:val="00372540"/>
    <w:rsid w:val="00376656"/>
    <w:rsid w:val="00384ABB"/>
    <w:rsid w:val="00384BAB"/>
    <w:rsid w:val="00385FFC"/>
    <w:rsid w:val="00386409"/>
    <w:rsid w:val="00387C56"/>
    <w:rsid w:val="00391D90"/>
    <w:rsid w:val="003925E9"/>
    <w:rsid w:val="00392A7E"/>
    <w:rsid w:val="00394E9F"/>
    <w:rsid w:val="003969B4"/>
    <w:rsid w:val="003A02A1"/>
    <w:rsid w:val="003A474A"/>
    <w:rsid w:val="003B3C9C"/>
    <w:rsid w:val="003B48B4"/>
    <w:rsid w:val="003C0747"/>
    <w:rsid w:val="003C6C9C"/>
    <w:rsid w:val="003C7266"/>
    <w:rsid w:val="003C72D7"/>
    <w:rsid w:val="003D2078"/>
    <w:rsid w:val="003D3CAA"/>
    <w:rsid w:val="003D7011"/>
    <w:rsid w:val="003D7611"/>
    <w:rsid w:val="003E4DCA"/>
    <w:rsid w:val="003E7C71"/>
    <w:rsid w:val="003F0713"/>
    <w:rsid w:val="003F2FA4"/>
    <w:rsid w:val="003F3B51"/>
    <w:rsid w:val="003F3D45"/>
    <w:rsid w:val="003F4953"/>
    <w:rsid w:val="003F6D98"/>
    <w:rsid w:val="003F7AF5"/>
    <w:rsid w:val="003F7DB7"/>
    <w:rsid w:val="0040221E"/>
    <w:rsid w:val="0040357C"/>
    <w:rsid w:val="0040595A"/>
    <w:rsid w:val="004072FA"/>
    <w:rsid w:val="004105A1"/>
    <w:rsid w:val="00415F50"/>
    <w:rsid w:val="00420666"/>
    <w:rsid w:val="00421363"/>
    <w:rsid w:val="0042695A"/>
    <w:rsid w:val="004300D4"/>
    <w:rsid w:val="004316F0"/>
    <w:rsid w:val="004365AD"/>
    <w:rsid w:val="00442FF2"/>
    <w:rsid w:val="004434F8"/>
    <w:rsid w:val="00443D42"/>
    <w:rsid w:val="00443FB6"/>
    <w:rsid w:val="0045310F"/>
    <w:rsid w:val="004554CB"/>
    <w:rsid w:val="004607CD"/>
    <w:rsid w:val="0046122C"/>
    <w:rsid w:val="00461AB4"/>
    <w:rsid w:val="00463F73"/>
    <w:rsid w:val="004723A2"/>
    <w:rsid w:val="00476547"/>
    <w:rsid w:val="004775D2"/>
    <w:rsid w:val="0047783A"/>
    <w:rsid w:val="00483E26"/>
    <w:rsid w:val="00487730"/>
    <w:rsid w:val="0049088E"/>
    <w:rsid w:val="004925DF"/>
    <w:rsid w:val="00494168"/>
    <w:rsid w:val="004A0140"/>
    <w:rsid w:val="004A101E"/>
    <w:rsid w:val="004A5CA1"/>
    <w:rsid w:val="004A7ED9"/>
    <w:rsid w:val="004B5C33"/>
    <w:rsid w:val="004C1D1B"/>
    <w:rsid w:val="004C265E"/>
    <w:rsid w:val="004C35B5"/>
    <w:rsid w:val="004D2FD8"/>
    <w:rsid w:val="004D6D1E"/>
    <w:rsid w:val="004E16BB"/>
    <w:rsid w:val="004E68CF"/>
    <w:rsid w:val="004E6951"/>
    <w:rsid w:val="004F0437"/>
    <w:rsid w:val="004F0FC9"/>
    <w:rsid w:val="004F1264"/>
    <w:rsid w:val="004F5C57"/>
    <w:rsid w:val="004F6EE9"/>
    <w:rsid w:val="005005D7"/>
    <w:rsid w:val="00501FF0"/>
    <w:rsid w:val="00503427"/>
    <w:rsid w:val="00515616"/>
    <w:rsid w:val="00516552"/>
    <w:rsid w:val="005253C8"/>
    <w:rsid w:val="00533C8D"/>
    <w:rsid w:val="00535826"/>
    <w:rsid w:val="00536B4A"/>
    <w:rsid w:val="00537189"/>
    <w:rsid w:val="00537469"/>
    <w:rsid w:val="00542E0F"/>
    <w:rsid w:val="00545957"/>
    <w:rsid w:val="00552278"/>
    <w:rsid w:val="00555BFC"/>
    <w:rsid w:val="00556923"/>
    <w:rsid w:val="005634B2"/>
    <w:rsid w:val="00575CB0"/>
    <w:rsid w:val="00580F0C"/>
    <w:rsid w:val="00582894"/>
    <w:rsid w:val="00586D6C"/>
    <w:rsid w:val="00591F23"/>
    <w:rsid w:val="00593550"/>
    <w:rsid w:val="0059371A"/>
    <w:rsid w:val="005B2018"/>
    <w:rsid w:val="005B35D7"/>
    <w:rsid w:val="005C0EA1"/>
    <w:rsid w:val="005C1201"/>
    <w:rsid w:val="005C1715"/>
    <w:rsid w:val="005C3558"/>
    <w:rsid w:val="005D4202"/>
    <w:rsid w:val="005D484F"/>
    <w:rsid w:val="005D72F7"/>
    <w:rsid w:val="005E0B76"/>
    <w:rsid w:val="005E2EE8"/>
    <w:rsid w:val="005E4B7E"/>
    <w:rsid w:val="005E5D8F"/>
    <w:rsid w:val="005F1EC7"/>
    <w:rsid w:val="005F3C51"/>
    <w:rsid w:val="005F62D0"/>
    <w:rsid w:val="005F7DC0"/>
    <w:rsid w:val="006009A0"/>
    <w:rsid w:val="00603B4B"/>
    <w:rsid w:val="00613E4C"/>
    <w:rsid w:val="00614AE9"/>
    <w:rsid w:val="006164B8"/>
    <w:rsid w:val="0062259D"/>
    <w:rsid w:val="00623016"/>
    <w:rsid w:val="00625741"/>
    <w:rsid w:val="006311FE"/>
    <w:rsid w:val="00633829"/>
    <w:rsid w:val="00633D3A"/>
    <w:rsid w:val="00633E6D"/>
    <w:rsid w:val="00636E8F"/>
    <w:rsid w:val="0063744A"/>
    <w:rsid w:val="00637D16"/>
    <w:rsid w:val="006408AC"/>
    <w:rsid w:val="00640D24"/>
    <w:rsid w:val="00640E38"/>
    <w:rsid w:val="00644483"/>
    <w:rsid w:val="0065117A"/>
    <w:rsid w:val="00652618"/>
    <w:rsid w:val="006532E3"/>
    <w:rsid w:val="00654F04"/>
    <w:rsid w:val="0066145D"/>
    <w:rsid w:val="00661B3C"/>
    <w:rsid w:val="00663CF4"/>
    <w:rsid w:val="0066519D"/>
    <w:rsid w:val="00670E5E"/>
    <w:rsid w:val="00677500"/>
    <w:rsid w:val="0068247E"/>
    <w:rsid w:val="00682804"/>
    <w:rsid w:val="006854D3"/>
    <w:rsid w:val="0069153C"/>
    <w:rsid w:val="006917B2"/>
    <w:rsid w:val="00692095"/>
    <w:rsid w:val="006929A0"/>
    <w:rsid w:val="00696FDD"/>
    <w:rsid w:val="006A5F84"/>
    <w:rsid w:val="006B0532"/>
    <w:rsid w:val="006B0AB1"/>
    <w:rsid w:val="006B3EAE"/>
    <w:rsid w:val="006B5B42"/>
    <w:rsid w:val="006C2013"/>
    <w:rsid w:val="006C2F05"/>
    <w:rsid w:val="006C513D"/>
    <w:rsid w:val="006C58B9"/>
    <w:rsid w:val="006D3BA1"/>
    <w:rsid w:val="006D4CEC"/>
    <w:rsid w:val="006E1DB1"/>
    <w:rsid w:val="006E4A76"/>
    <w:rsid w:val="006E56FD"/>
    <w:rsid w:val="006E6880"/>
    <w:rsid w:val="006F210E"/>
    <w:rsid w:val="006F43E5"/>
    <w:rsid w:val="006F7CB5"/>
    <w:rsid w:val="00702131"/>
    <w:rsid w:val="00703425"/>
    <w:rsid w:val="00710379"/>
    <w:rsid w:val="00711C72"/>
    <w:rsid w:val="0071243A"/>
    <w:rsid w:val="00715B35"/>
    <w:rsid w:val="00723C11"/>
    <w:rsid w:val="00724D0C"/>
    <w:rsid w:val="007307A9"/>
    <w:rsid w:val="0073450F"/>
    <w:rsid w:val="00740F25"/>
    <w:rsid w:val="007423EF"/>
    <w:rsid w:val="0075384B"/>
    <w:rsid w:val="00754D2B"/>
    <w:rsid w:val="007563BB"/>
    <w:rsid w:val="007600CA"/>
    <w:rsid w:val="00760195"/>
    <w:rsid w:val="007625F7"/>
    <w:rsid w:val="007629E1"/>
    <w:rsid w:val="007632E5"/>
    <w:rsid w:val="00763B1C"/>
    <w:rsid w:val="007666CD"/>
    <w:rsid w:val="00775749"/>
    <w:rsid w:val="00776126"/>
    <w:rsid w:val="00776BF7"/>
    <w:rsid w:val="00777E99"/>
    <w:rsid w:val="00781E2B"/>
    <w:rsid w:val="00785050"/>
    <w:rsid w:val="00787CA0"/>
    <w:rsid w:val="00792A1B"/>
    <w:rsid w:val="0079405A"/>
    <w:rsid w:val="007A0045"/>
    <w:rsid w:val="007A0144"/>
    <w:rsid w:val="007A01BB"/>
    <w:rsid w:val="007A0C47"/>
    <w:rsid w:val="007A0F6C"/>
    <w:rsid w:val="007A62C9"/>
    <w:rsid w:val="007B0E04"/>
    <w:rsid w:val="007B15A3"/>
    <w:rsid w:val="007B436E"/>
    <w:rsid w:val="007B65DB"/>
    <w:rsid w:val="007C0BDD"/>
    <w:rsid w:val="007C1656"/>
    <w:rsid w:val="007C2011"/>
    <w:rsid w:val="007C6835"/>
    <w:rsid w:val="007C75E0"/>
    <w:rsid w:val="007D5FA2"/>
    <w:rsid w:val="007E0CD5"/>
    <w:rsid w:val="007E3D5F"/>
    <w:rsid w:val="007E597D"/>
    <w:rsid w:val="007F634B"/>
    <w:rsid w:val="007F661B"/>
    <w:rsid w:val="007F6802"/>
    <w:rsid w:val="00803383"/>
    <w:rsid w:val="00806CE0"/>
    <w:rsid w:val="00811B8B"/>
    <w:rsid w:val="00811F58"/>
    <w:rsid w:val="0081263E"/>
    <w:rsid w:val="0081418B"/>
    <w:rsid w:val="00814C3A"/>
    <w:rsid w:val="00815C27"/>
    <w:rsid w:val="008163FF"/>
    <w:rsid w:val="008227A5"/>
    <w:rsid w:val="00822E7E"/>
    <w:rsid w:val="008272ED"/>
    <w:rsid w:val="00830ACF"/>
    <w:rsid w:val="00834B99"/>
    <w:rsid w:val="00853F9D"/>
    <w:rsid w:val="0085667F"/>
    <w:rsid w:val="008617F3"/>
    <w:rsid w:val="008670ED"/>
    <w:rsid w:val="0086759F"/>
    <w:rsid w:val="00870FD6"/>
    <w:rsid w:val="008718AA"/>
    <w:rsid w:val="00872830"/>
    <w:rsid w:val="00874810"/>
    <w:rsid w:val="008808CB"/>
    <w:rsid w:val="00880C89"/>
    <w:rsid w:val="008847D1"/>
    <w:rsid w:val="00885882"/>
    <w:rsid w:val="008859E6"/>
    <w:rsid w:val="00891D12"/>
    <w:rsid w:val="00892CE9"/>
    <w:rsid w:val="008934F5"/>
    <w:rsid w:val="008A048D"/>
    <w:rsid w:val="008A2256"/>
    <w:rsid w:val="008A39B7"/>
    <w:rsid w:val="008B2A9C"/>
    <w:rsid w:val="008C14A7"/>
    <w:rsid w:val="008C4E79"/>
    <w:rsid w:val="008C5A40"/>
    <w:rsid w:val="008C5DAA"/>
    <w:rsid w:val="008C787A"/>
    <w:rsid w:val="008E40E2"/>
    <w:rsid w:val="008E7470"/>
    <w:rsid w:val="008E7587"/>
    <w:rsid w:val="008F3866"/>
    <w:rsid w:val="008F3D27"/>
    <w:rsid w:val="008F7CD4"/>
    <w:rsid w:val="009030B0"/>
    <w:rsid w:val="009143FD"/>
    <w:rsid w:val="00917D02"/>
    <w:rsid w:val="00920A51"/>
    <w:rsid w:val="00920DBC"/>
    <w:rsid w:val="00922542"/>
    <w:rsid w:val="009251E3"/>
    <w:rsid w:val="0093582A"/>
    <w:rsid w:val="009423FB"/>
    <w:rsid w:val="0094670B"/>
    <w:rsid w:val="00947FC3"/>
    <w:rsid w:val="00950813"/>
    <w:rsid w:val="009514EC"/>
    <w:rsid w:val="00961615"/>
    <w:rsid w:val="00974218"/>
    <w:rsid w:val="00980A42"/>
    <w:rsid w:val="009976B3"/>
    <w:rsid w:val="009A3792"/>
    <w:rsid w:val="009A3A53"/>
    <w:rsid w:val="009A538A"/>
    <w:rsid w:val="009A6F00"/>
    <w:rsid w:val="009B0CF1"/>
    <w:rsid w:val="009B1FBF"/>
    <w:rsid w:val="009B2F1F"/>
    <w:rsid w:val="009B422E"/>
    <w:rsid w:val="009B4D6F"/>
    <w:rsid w:val="009B5A6D"/>
    <w:rsid w:val="009B5FF5"/>
    <w:rsid w:val="009C0E86"/>
    <w:rsid w:val="009C1AB9"/>
    <w:rsid w:val="009D2938"/>
    <w:rsid w:val="009D3181"/>
    <w:rsid w:val="009D5314"/>
    <w:rsid w:val="009E04E4"/>
    <w:rsid w:val="009E48A3"/>
    <w:rsid w:val="009E4FC6"/>
    <w:rsid w:val="009E5CB8"/>
    <w:rsid w:val="009E6BB7"/>
    <w:rsid w:val="009F1371"/>
    <w:rsid w:val="009F3126"/>
    <w:rsid w:val="00A01512"/>
    <w:rsid w:val="00A039CA"/>
    <w:rsid w:val="00A04FBF"/>
    <w:rsid w:val="00A05DCA"/>
    <w:rsid w:val="00A068EC"/>
    <w:rsid w:val="00A11F12"/>
    <w:rsid w:val="00A139A6"/>
    <w:rsid w:val="00A165DE"/>
    <w:rsid w:val="00A1746F"/>
    <w:rsid w:val="00A2696E"/>
    <w:rsid w:val="00A4194A"/>
    <w:rsid w:val="00A42161"/>
    <w:rsid w:val="00A4424B"/>
    <w:rsid w:val="00A50D37"/>
    <w:rsid w:val="00A512A5"/>
    <w:rsid w:val="00A512C9"/>
    <w:rsid w:val="00A516C6"/>
    <w:rsid w:val="00A539E4"/>
    <w:rsid w:val="00A53AD6"/>
    <w:rsid w:val="00A5438F"/>
    <w:rsid w:val="00A55597"/>
    <w:rsid w:val="00A56C0B"/>
    <w:rsid w:val="00A62073"/>
    <w:rsid w:val="00A62A7F"/>
    <w:rsid w:val="00A63E3C"/>
    <w:rsid w:val="00A65361"/>
    <w:rsid w:val="00A665A2"/>
    <w:rsid w:val="00A721A0"/>
    <w:rsid w:val="00A75650"/>
    <w:rsid w:val="00A77708"/>
    <w:rsid w:val="00A826AD"/>
    <w:rsid w:val="00A8413B"/>
    <w:rsid w:val="00A845B1"/>
    <w:rsid w:val="00A90875"/>
    <w:rsid w:val="00A9509F"/>
    <w:rsid w:val="00A95CB0"/>
    <w:rsid w:val="00AA24A4"/>
    <w:rsid w:val="00AA4766"/>
    <w:rsid w:val="00AB26E0"/>
    <w:rsid w:val="00AB29A9"/>
    <w:rsid w:val="00AB3AB0"/>
    <w:rsid w:val="00AB5A11"/>
    <w:rsid w:val="00AB5ED5"/>
    <w:rsid w:val="00AB66A5"/>
    <w:rsid w:val="00AC07D4"/>
    <w:rsid w:val="00AC2621"/>
    <w:rsid w:val="00AC5BD7"/>
    <w:rsid w:val="00AC7636"/>
    <w:rsid w:val="00AD0D7A"/>
    <w:rsid w:val="00AD0DD8"/>
    <w:rsid w:val="00AD4235"/>
    <w:rsid w:val="00AD5536"/>
    <w:rsid w:val="00AE5192"/>
    <w:rsid w:val="00AE6600"/>
    <w:rsid w:val="00AE7D13"/>
    <w:rsid w:val="00AF2A32"/>
    <w:rsid w:val="00AF4052"/>
    <w:rsid w:val="00AF47CA"/>
    <w:rsid w:val="00AF507E"/>
    <w:rsid w:val="00B02EE0"/>
    <w:rsid w:val="00B07102"/>
    <w:rsid w:val="00B1032A"/>
    <w:rsid w:val="00B1165D"/>
    <w:rsid w:val="00B1645C"/>
    <w:rsid w:val="00B170EF"/>
    <w:rsid w:val="00B17770"/>
    <w:rsid w:val="00B17A53"/>
    <w:rsid w:val="00B216EA"/>
    <w:rsid w:val="00B2499C"/>
    <w:rsid w:val="00B277E4"/>
    <w:rsid w:val="00B30528"/>
    <w:rsid w:val="00B3168E"/>
    <w:rsid w:val="00B3411B"/>
    <w:rsid w:val="00B443C3"/>
    <w:rsid w:val="00B4454C"/>
    <w:rsid w:val="00B44B08"/>
    <w:rsid w:val="00B44DC5"/>
    <w:rsid w:val="00B4644C"/>
    <w:rsid w:val="00B4772C"/>
    <w:rsid w:val="00B50CF5"/>
    <w:rsid w:val="00B51209"/>
    <w:rsid w:val="00B525A7"/>
    <w:rsid w:val="00B569B1"/>
    <w:rsid w:val="00B5769A"/>
    <w:rsid w:val="00B60082"/>
    <w:rsid w:val="00B61CED"/>
    <w:rsid w:val="00B63280"/>
    <w:rsid w:val="00B70C0E"/>
    <w:rsid w:val="00B7329A"/>
    <w:rsid w:val="00B76124"/>
    <w:rsid w:val="00B80DE8"/>
    <w:rsid w:val="00B8161D"/>
    <w:rsid w:val="00B84EBC"/>
    <w:rsid w:val="00B86755"/>
    <w:rsid w:val="00B90C14"/>
    <w:rsid w:val="00B93930"/>
    <w:rsid w:val="00B965CD"/>
    <w:rsid w:val="00B9691D"/>
    <w:rsid w:val="00B96E4B"/>
    <w:rsid w:val="00B96F5E"/>
    <w:rsid w:val="00BA0EC4"/>
    <w:rsid w:val="00BA204C"/>
    <w:rsid w:val="00BA70CB"/>
    <w:rsid w:val="00BB2075"/>
    <w:rsid w:val="00BB2CCE"/>
    <w:rsid w:val="00BB51C8"/>
    <w:rsid w:val="00BB56D3"/>
    <w:rsid w:val="00BB65D4"/>
    <w:rsid w:val="00BB6CB4"/>
    <w:rsid w:val="00BC112C"/>
    <w:rsid w:val="00BC163B"/>
    <w:rsid w:val="00BC2F6B"/>
    <w:rsid w:val="00BC3B75"/>
    <w:rsid w:val="00BC46F2"/>
    <w:rsid w:val="00BC6222"/>
    <w:rsid w:val="00BD201F"/>
    <w:rsid w:val="00BD2FEA"/>
    <w:rsid w:val="00BD3371"/>
    <w:rsid w:val="00BD569F"/>
    <w:rsid w:val="00BE34FF"/>
    <w:rsid w:val="00BE3AD8"/>
    <w:rsid w:val="00BE4E13"/>
    <w:rsid w:val="00BF1A9A"/>
    <w:rsid w:val="00C0329C"/>
    <w:rsid w:val="00C07667"/>
    <w:rsid w:val="00C12AF0"/>
    <w:rsid w:val="00C13C29"/>
    <w:rsid w:val="00C17310"/>
    <w:rsid w:val="00C1743E"/>
    <w:rsid w:val="00C24AB5"/>
    <w:rsid w:val="00C255E8"/>
    <w:rsid w:val="00C302E1"/>
    <w:rsid w:val="00C3235B"/>
    <w:rsid w:val="00C348C0"/>
    <w:rsid w:val="00C34E40"/>
    <w:rsid w:val="00C350C3"/>
    <w:rsid w:val="00C41328"/>
    <w:rsid w:val="00C413E2"/>
    <w:rsid w:val="00C41919"/>
    <w:rsid w:val="00C42CAE"/>
    <w:rsid w:val="00C43E28"/>
    <w:rsid w:val="00C53475"/>
    <w:rsid w:val="00C53F38"/>
    <w:rsid w:val="00C54801"/>
    <w:rsid w:val="00C57367"/>
    <w:rsid w:val="00C60DD3"/>
    <w:rsid w:val="00C61312"/>
    <w:rsid w:val="00C627A9"/>
    <w:rsid w:val="00C720C8"/>
    <w:rsid w:val="00C7322E"/>
    <w:rsid w:val="00C75CCE"/>
    <w:rsid w:val="00C778A1"/>
    <w:rsid w:val="00C80299"/>
    <w:rsid w:val="00C81B22"/>
    <w:rsid w:val="00C8328B"/>
    <w:rsid w:val="00C85C8A"/>
    <w:rsid w:val="00C85F4A"/>
    <w:rsid w:val="00C86724"/>
    <w:rsid w:val="00C87F4C"/>
    <w:rsid w:val="00C92434"/>
    <w:rsid w:val="00C95147"/>
    <w:rsid w:val="00C976DE"/>
    <w:rsid w:val="00CA1354"/>
    <w:rsid w:val="00CA618A"/>
    <w:rsid w:val="00CA6C68"/>
    <w:rsid w:val="00CA78AC"/>
    <w:rsid w:val="00CA7FAB"/>
    <w:rsid w:val="00CB3E27"/>
    <w:rsid w:val="00CB4E1D"/>
    <w:rsid w:val="00CC339F"/>
    <w:rsid w:val="00CC7DE2"/>
    <w:rsid w:val="00CD6D0E"/>
    <w:rsid w:val="00CD7F25"/>
    <w:rsid w:val="00CE16A1"/>
    <w:rsid w:val="00CF2D8C"/>
    <w:rsid w:val="00CF2DE2"/>
    <w:rsid w:val="00CF30C4"/>
    <w:rsid w:val="00CF48EA"/>
    <w:rsid w:val="00CF63C2"/>
    <w:rsid w:val="00CF6CFA"/>
    <w:rsid w:val="00D00B88"/>
    <w:rsid w:val="00D00E91"/>
    <w:rsid w:val="00D02E23"/>
    <w:rsid w:val="00D03108"/>
    <w:rsid w:val="00D05A52"/>
    <w:rsid w:val="00D07A31"/>
    <w:rsid w:val="00D1398A"/>
    <w:rsid w:val="00D15E55"/>
    <w:rsid w:val="00D16ADA"/>
    <w:rsid w:val="00D17EE8"/>
    <w:rsid w:val="00D21056"/>
    <w:rsid w:val="00D243E7"/>
    <w:rsid w:val="00D24469"/>
    <w:rsid w:val="00D24893"/>
    <w:rsid w:val="00D312D2"/>
    <w:rsid w:val="00D33BE3"/>
    <w:rsid w:val="00D36206"/>
    <w:rsid w:val="00D43612"/>
    <w:rsid w:val="00D44362"/>
    <w:rsid w:val="00D4697C"/>
    <w:rsid w:val="00D52CBF"/>
    <w:rsid w:val="00D5610A"/>
    <w:rsid w:val="00D576CA"/>
    <w:rsid w:val="00D62067"/>
    <w:rsid w:val="00D662AA"/>
    <w:rsid w:val="00D6653E"/>
    <w:rsid w:val="00D66F04"/>
    <w:rsid w:val="00D678AC"/>
    <w:rsid w:val="00D71AF3"/>
    <w:rsid w:val="00D72793"/>
    <w:rsid w:val="00D735D6"/>
    <w:rsid w:val="00D73E36"/>
    <w:rsid w:val="00D75213"/>
    <w:rsid w:val="00D83D1B"/>
    <w:rsid w:val="00D8732D"/>
    <w:rsid w:val="00D90043"/>
    <w:rsid w:val="00D92BA6"/>
    <w:rsid w:val="00D92FC8"/>
    <w:rsid w:val="00D93F90"/>
    <w:rsid w:val="00D950BA"/>
    <w:rsid w:val="00D979C6"/>
    <w:rsid w:val="00DA4AB8"/>
    <w:rsid w:val="00DA4D57"/>
    <w:rsid w:val="00DB2976"/>
    <w:rsid w:val="00DB3840"/>
    <w:rsid w:val="00DB39B3"/>
    <w:rsid w:val="00DB5F3B"/>
    <w:rsid w:val="00DC50E2"/>
    <w:rsid w:val="00DC54A0"/>
    <w:rsid w:val="00DC6C9C"/>
    <w:rsid w:val="00DC7EB2"/>
    <w:rsid w:val="00DD005F"/>
    <w:rsid w:val="00DD0624"/>
    <w:rsid w:val="00DD13B0"/>
    <w:rsid w:val="00DD6678"/>
    <w:rsid w:val="00DE13B8"/>
    <w:rsid w:val="00DE19B1"/>
    <w:rsid w:val="00DE378C"/>
    <w:rsid w:val="00DE3D4A"/>
    <w:rsid w:val="00DE7055"/>
    <w:rsid w:val="00DE71AB"/>
    <w:rsid w:val="00DF25C5"/>
    <w:rsid w:val="00DF2FF3"/>
    <w:rsid w:val="00DF589E"/>
    <w:rsid w:val="00DF7145"/>
    <w:rsid w:val="00DF7327"/>
    <w:rsid w:val="00DF7A40"/>
    <w:rsid w:val="00E0295D"/>
    <w:rsid w:val="00E034FB"/>
    <w:rsid w:val="00E10B1C"/>
    <w:rsid w:val="00E111AC"/>
    <w:rsid w:val="00E11B9D"/>
    <w:rsid w:val="00E1315E"/>
    <w:rsid w:val="00E13CDE"/>
    <w:rsid w:val="00E14817"/>
    <w:rsid w:val="00E168E3"/>
    <w:rsid w:val="00E17774"/>
    <w:rsid w:val="00E203EF"/>
    <w:rsid w:val="00E213A7"/>
    <w:rsid w:val="00E215DF"/>
    <w:rsid w:val="00E2190B"/>
    <w:rsid w:val="00E2682A"/>
    <w:rsid w:val="00E27678"/>
    <w:rsid w:val="00E27BDF"/>
    <w:rsid w:val="00E3200D"/>
    <w:rsid w:val="00E340A7"/>
    <w:rsid w:val="00E34208"/>
    <w:rsid w:val="00E37290"/>
    <w:rsid w:val="00E37A55"/>
    <w:rsid w:val="00E41C6F"/>
    <w:rsid w:val="00E47B5D"/>
    <w:rsid w:val="00E47F4C"/>
    <w:rsid w:val="00E52467"/>
    <w:rsid w:val="00E52D98"/>
    <w:rsid w:val="00E544F9"/>
    <w:rsid w:val="00E54B1B"/>
    <w:rsid w:val="00E571E1"/>
    <w:rsid w:val="00E57809"/>
    <w:rsid w:val="00E5794C"/>
    <w:rsid w:val="00E603B8"/>
    <w:rsid w:val="00E60A37"/>
    <w:rsid w:val="00E6170C"/>
    <w:rsid w:val="00E62221"/>
    <w:rsid w:val="00E62923"/>
    <w:rsid w:val="00E637DD"/>
    <w:rsid w:val="00E660FB"/>
    <w:rsid w:val="00E66FD7"/>
    <w:rsid w:val="00E72143"/>
    <w:rsid w:val="00E730A5"/>
    <w:rsid w:val="00E7401C"/>
    <w:rsid w:val="00E75503"/>
    <w:rsid w:val="00E80269"/>
    <w:rsid w:val="00E811F3"/>
    <w:rsid w:val="00E82463"/>
    <w:rsid w:val="00E84F50"/>
    <w:rsid w:val="00E85F91"/>
    <w:rsid w:val="00E94212"/>
    <w:rsid w:val="00EA1ADC"/>
    <w:rsid w:val="00EA23A7"/>
    <w:rsid w:val="00EA75C1"/>
    <w:rsid w:val="00EB295F"/>
    <w:rsid w:val="00EB3B91"/>
    <w:rsid w:val="00EB78F4"/>
    <w:rsid w:val="00EC0DD2"/>
    <w:rsid w:val="00EC16F8"/>
    <w:rsid w:val="00EC48C8"/>
    <w:rsid w:val="00EC4FD6"/>
    <w:rsid w:val="00EC571A"/>
    <w:rsid w:val="00ED219D"/>
    <w:rsid w:val="00EE0ED9"/>
    <w:rsid w:val="00EE109E"/>
    <w:rsid w:val="00EE23B1"/>
    <w:rsid w:val="00EE2E55"/>
    <w:rsid w:val="00EE6BC0"/>
    <w:rsid w:val="00EE6FE6"/>
    <w:rsid w:val="00EF1B69"/>
    <w:rsid w:val="00EF1C05"/>
    <w:rsid w:val="00EF2700"/>
    <w:rsid w:val="00EF3951"/>
    <w:rsid w:val="00EF6426"/>
    <w:rsid w:val="00F01A04"/>
    <w:rsid w:val="00F02006"/>
    <w:rsid w:val="00F041A6"/>
    <w:rsid w:val="00F0574A"/>
    <w:rsid w:val="00F10944"/>
    <w:rsid w:val="00F25C38"/>
    <w:rsid w:val="00F26CF7"/>
    <w:rsid w:val="00F33A99"/>
    <w:rsid w:val="00F45106"/>
    <w:rsid w:val="00F4528C"/>
    <w:rsid w:val="00F56D4C"/>
    <w:rsid w:val="00F63914"/>
    <w:rsid w:val="00F652E9"/>
    <w:rsid w:val="00F658F3"/>
    <w:rsid w:val="00F676D0"/>
    <w:rsid w:val="00F679ED"/>
    <w:rsid w:val="00F67C74"/>
    <w:rsid w:val="00F67D26"/>
    <w:rsid w:val="00F73A7B"/>
    <w:rsid w:val="00F8016B"/>
    <w:rsid w:val="00F804E1"/>
    <w:rsid w:val="00F84AE0"/>
    <w:rsid w:val="00F874CE"/>
    <w:rsid w:val="00F87F88"/>
    <w:rsid w:val="00F90A9F"/>
    <w:rsid w:val="00F91DF6"/>
    <w:rsid w:val="00F962E3"/>
    <w:rsid w:val="00F973FC"/>
    <w:rsid w:val="00FA3359"/>
    <w:rsid w:val="00FA3F66"/>
    <w:rsid w:val="00FA73A6"/>
    <w:rsid w:val="00FA7BA5"/>
    <w:rsid w:val="00FB1FCF"/>
    <w:rsid w:val="00FB2706"/>
    <w:rsid w:val="00FB3374"/>
    <w:rsid w:val="00FB67DE"/>
    <w:rsid w:val="00FC2C7C"/>
    <w:rsid w:val="00FC6A15"/>
    <w:rsid w:val="00FD1D84"/>
    <w:rsid w:val="00FD23CD"/>
    <w:rsid w:val="00FD4F5A"/>
    <w:rsid w:val="00FD68B9"/>
    <w:rsid w:val="00FD68CE"/>
    <w:rsid w:val="00FD6CB9"/>
    <w:rsid w:val="00FD7D89"/>
    <w:rsid w:val="00FE3081"/>
    <w:rsid w:val="00FE3E3B"/>
    <w:rsid w:val="00FE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82780"/>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295F"/>
    <w:pPr>
      <w:spacing w:before="120" w:after="120"/>
    </w:pPr>
    <w:rPr>
      <w:rFonts w:ascii="Arial" w:hAnsi="Arial"/>
      <w:snapToGrid w:val="0"/>
      <w:lang w:eastAsia="en-US"/>
    </w:rPr>
  </w:style>
  <w:style w:type="paragraph" w:styleId="Heading1">
    <w:name w:val="heading 1"/>
    <w:basedOn w:val="Normal"/>
    <w:next w:val="Normal"/>
    <w:link w:val="Heading1Char1"/>
    <w:autoRedefine/>
    <w:qFormat/>
    <w:rsid w:val="00A4424B"/>
    <w:pPr>
      <w:keepNext/>
      <w:numPr>
        <w:numId w:val="2"/>
      </w:numPr>
      <w:spacing w:before="240" w:after="240"/>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EB295F"/>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tabs>
        <w:tab w:val="clear" w:pos="567"/>
      </w:tabs>
      <w:spacing w:before="120" w:after="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A4424B"/>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link w:val="Text1Char"/>
    <w:qFormat/>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rsid w:val="006E1DB1"/>
    <w:pPr>
      <w:numPr>
        <w:numId w:val="27"/>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6E1DB1"/>
    <w:rPr>
      <w:sz w:val="24"/>
      <w:szCs w:val="24"/>
    </w:rPr>
  </w:style>
  <w:style w:type="character" w:customStyle="1" w:styleId="Text1Char">
    <w:name w:val="Text 1 Char"/>
    <w:link w:val="Text1"/>
    <w:rsid w:val="0005385E"/>
    <w:rPr>
      <w:rFonts w:eastAsia="Calibri"/>
      <w:sz w:val="24"/>
      <w:szCs w:val="22"/>
      <w:lang w:eastAsia="en-US"/>
    </w:rPr>
  </w:style>
  <w:style w:type="paragraph" w:styleId="Revision">
    <w:name w:val="Revision"/>
    <w:hidden/>
    <w:uiPriority w:val="99"/>
    <w:semiHidden/>
    <w:rsid w:val="00EA23A7"/>
    <w:rPr>
      <w:rFonts w:ascii="Arial" w:hAnsi="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document.d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aid/prag/annexes.do?chapterTitleCode=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as.gov.rs/o-nama/javne-nabavke-ipa-program" TargetMode="External"/><Relationship Id="rId4" Type="http://schemas.openxmlformats.org/officeDocument/2006/relationships/settings" Target="settings.xml"/><Relationship Id="rId9" Type="http://schemas.openxmlformats.org/officeDocument/2006/relationships/hyperlink" Target="http://ec.europa.eu/europeaid/prag/annexes.do?group=C"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incoterms/" TargetMode="External"/><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B6C30-9649-4C5D-8DCA-120BD339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16</Pages>
  <Words>6722</Words>
  <Characters>38318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44951</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Senka Brusin</cp:lastModifiedBy>
  <cp:revision>111</cp:revision>
  <cp:lastPrinted>2021-11-25T12:35:00Z</cp:lastPrinted>
  <dcterms:created xsi:type="dcterms:W3CDTF">2018-12-18T11:39:00Z</dcterms:created>
  <dcterms:modified xsi:type="dcterms:W3CDTF">2021-11-25T12:35:00Z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