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>Партија 1</w:t>
      </w:r>
    </w:p>
    <w:p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</w:t>
      </w:r>
    </w:p>
    <w:p w:rsidR="00107658" w:rsidRPr="001A35C4" w:rsidRDefault="00107658" w:rsidP="00107658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DC01D5">
        <w:rPr>
          <w:rFonts w:ascii="Times New Roman" w:hAnsi="Times New Roman"/>
          <w:b/>
          <w:sz w:val="24"/>
          <w:lang w:val="sr-Cyrl-CS"/>
        </w:rPr>
        <w:t xml:space="preserve">О НАБАВЦИ НАФТНИХ ДЕРИВАТА </w:t>
      </w:r>
      <w:r>
        <w:rPr>
          <w:rFonts w:ascii="Times New Roman" w:hAnsi="Times New Roman"/>
          <w:b/>
          <w:sz w:val="24"/>
          <w:lang w:val="sr-Cyrl-CS"/>
        </w:rPr>
        <w:t xml:space="preserve">- </w:t>
      </w:r>
      <w:r w:rsidR="001A35C4" w:rsidRPr="001A35C4">
        <w:rPr>
          <w:rFonts w:ascii="Times New Roman" w:hAnsi="Times New Roman"/>
          <w:b/>
          <w:sz w:val="24"/>
        </w:rPr>
        <w:t xml:space="preserve">EVRO BMB 98 </w:t>
      </w:r>
      <w:r w:rsidR="001A35C4" w:rsidRPr="001A35C4">
        <w:rPr>
          <w:rFonts w:ascii="Times New Roman" w:hAnsi="Times New Roman"/>
          <w:b/>
          <w:sz w:val="24"/>
          <w:lang w:val="sr-Cyrl-RS"/>
        </w:rPr>
        <w:t>или одговарајући</w:t>
      </w:r>
    </w:p>
    <w:p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Добављач).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="000161AD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0161AD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0161AD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="000161AD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="000161AD"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="000161AD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0161AD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="000161AD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2F406C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36</w:t>
      </w:r>
      <w:r w:rsidR="002F406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-2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="002F406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D0503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10.</w:t>
      </w:r>
      <w:r w:rsidR="002F406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06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2F406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1A35C4" w:rsidRPr="00D43861">
        <w:rPr>
          <w:rFonts w:ascii="Times New Roman" w:hAnsi="Times New Roman"/>
          <w:sz w:val="24"/>
          <w:lang w:val="sr-Cyrl-CS"/>
        </w:rPr>
        <w:t>нафтних деривата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="002F406C">
        <w:rPr>
          <w:rFonts w:ascii="Times New Roman" w:hAnsi="Times New Roman"/>
          <w:sz w:val="24"/>
          <w:lang w:val="sr-Cyrl-CS"/>
        </w:rPr>
        <w:t>0003</w:t>
      </w:r>
      <w:r w:rsidRPr="00D43861">
        <w:rPr>
          <w:rFonts w:ascii="Times New Roman" w:hAnsi="Times New Roman"/>
          <w:sz w:val="24"/>
          <w:lang w:val="sr-Cyrl-CS"/>
        </w:rPr>
        <w:t>/202</w:t>
      </w:r>
      <w:r w:rsidR="002F406C">
        <w:rPr>
          <w:rFonts w:ascii="Times New Roman" w:hAnsi="Times New Roman"/>
          <w:sz w:val="24"/>
          <w:lang w:val="sr-Cyrl-CS"/>
        </w:rPr>
        <w:t>2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>-  да је Добављач 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>- да понуда Добављача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Добављача, чиме су се коначно стекли услови за закључење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набавка горива за службена моторна </w:t>
      </w:r>
      <w:r w:rsidR="00E42445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возила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 то: </w:t>
      </w:r>
      <w:r w:rsidR="001A35C4" w:rsidRPr="00D43861">
        <w:rPr>
          <w:rFonts w:ascii="Times New Roman" w:hAnsi="Times New Roman"/>
          <w:sz w:val="24"/>
        </w:rPr>
        <w:t xml:space="preserve">EVRO BMB 98 </w:t>
      </w:r>
      <w:r w:rsidR="001A35C4" w:rsidRPr="00D43861">
        <w:rPr>
          <w:rFonts w:ascii="Times New Roman" w:hAnsi="Times New Roman"/>
          <w:sz w:val="24"/>
          <w:lang w:val="sr-Cyrl-RS"/>
        </w:rPr>
        <w:t>или одговарајући,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="001A35C4" w:rsidRPr="00D43861">
        <w:rPr>
          <w:rFonts w:ascii="Times New Roman" w:hAnsi="Times New Roman"/>
          <w:sz w:val="24"/>
          <w:lang w:val="sr-Cyrl-RS" w:eastAsia="sr-Latn-CS"/>
        </w:rPr>
        <w:t>тј.__________________ (</w:t>
      </w:r>
      <w:r w:rsidR="001A35C4" w:rsidRPr="00D43861">
        <w:rPr>
          <w:rFonts w:ascii="Times New Roman" w:hAnsi="Times New Roman"/>
          <w:i/>
          <w:sz w:val="24"/>
          <w:lang w:val="sr-Cyrl-RS" w:eastAsia="sr-Latn-CS"/>
        </w:rPr>
        <w:t>понуђач сам уписује врсту одговарајућег бензина</w:t>
      </w:r>
      <w:r w:rsidR="001A35C4" w:rsidRPr="00D43861">
        <w:rPr>
          <w:rFonts w:ascii="Times New Roman" w:hAnsi="Times New Roman"/>
          <w:sz w:val="24"/>
          <w:lang w:val="sr-Cyrl-RS" w:eastAsia="sr-Latn-CS"/>
        </w:rPr>
        <w:t>)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(у даљем тексту: горив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) на територији Републике Србије, путем картица за гориво Добављача,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ехничком спецификацијом, одредбама овог уговора и прилозима који чине саставни део овог уговора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:rsidR="00941F5F" w:rsidRDefault="00941F5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3B15AC" w:rsidRDefault="003B15A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3D6002">
        <w:rPr>
          <w:rFonts w:ascii="Times New Roman" w:eastAsia="Arial Unicode MS" w:hAnsi="Times New Roman"/>
          <w:kern w:val="1"/>
          <w:sz w:val="24"/>
          <w:lang w:val="sr-Latn-RS" w:eastAsia="ar-SA"/>
        </w:rPr>
        <w:t>1.4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00.000,00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A44A14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милион и </w:t>
      </w:r>
      <w:r w:rsidR="003D600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четиристо </w:t>
      </w:r>
      <w:r w:rsidR="00A44A14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хиљада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без ПДВ-а.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Цен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уговорен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врст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горива се утврђуј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 мо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же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се мењати у току трајања овог уговора, у складу са важећим, релевантним законима, подзаконским актима, правилницима и уредбама, као и у складу са одлукама Добављача донетим на основу кретања цена горива на тржишту Републике Србије и важећег ценовника Добављача. Испоручено гориво Добављач ће фактурисати по цени која важи на дан преузимања горива. 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Плаћање ће се вршити авансном уплатом на текући рачун Добављача, на основу издатог предрачуна. Наручилац ће одредити висину и динамику уплата на рачун за коришћење картице за гориво. Наручилац ће уплате вршити према инструкцијама Добављача.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На основу извршених уплата, Наручиоцу се на крају месеца издаје авансни рачун. Наручилац може преузимати гориво путем картице за гориво, до износа уплаћених средстава.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jc w:val="both"/>
        <w:rPr>
          <w:rFonts w:ascii="Times New Roman" w:hAnsi="Times New Roman"/>
          <w:b/>
          <w:sz w:val="24"/>
          <w:lang w:val="en-GB"/>
        </w:rPr>
      </w:pPr>
      <w:r w:rsidRPr="00D43861">
        <w:rPr>
          <w:rFonts w:ascii="Times New Roman" w:hAnsi="Times New Roman"/>
          <w:b/>
          <w:sz w:val="24"/>
          <w:lang w:val="sr-Cyrl-CS"/>
        </w:rPr>
        <w:t>СРЕДСТВО ОБЕЗБЕЂЕЊА</w:t>
      </w:r>
    </w:p>
    <w:p w:rsidR="00107658" w:rsidRPr="00D43861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b/>
          <w:sz w:val="24"/>
          <w:lang w:val="sl-SI"/>
        </w:rPr>
        <w:t xml:space="preserve">Члан </w:t>
      </w:r>
      <w:r w:rsidR="00B716FC" w:rsidRPr="00D43861">
        <w:rPr>
          <w:rFonts w:ascii="Times New Roman" w:hAnsi="Times New Roman"/>
          <w:b/>
          <w:sz w:val="24"/>
          <w:lang w:val="sr-Cyrl-RS"/>
        </w:rPr>
        <w:t>5</w:t>
      </w:r>
      <w:r w:rsidRPr="00D43861">
        <w:rPr>
          <w:rFonts w:ascii="Times New Roman" w:hAnsi="Times New Roman"/>
          <w:sz w:val="24"/>
          <w:lang w:val="sl-SI"/>
        </w:rPr>
        <w:t>.</w:t>
      </w:r>
    </w:p>
    <w:p w:rsidR="00107658" w:rsidRPr="00D43861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574078">
        <w:rPr>
          <w:rFonts w:ascii="Times New Roman" w:hAnsi="Times New Roman"/>
          <w:sz w:val="24"/>
          <w:lang w:val="sr-Cyrl-RS"/>
        </w:rPr>
        <w:t>Добављач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5 дана од дана закључења овог уговора као средство финансијског обезбеђења за повраћај авансног плаћања предати Наручиоцу: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</w:t>
      </w:r>
      <w:r w:rsidR="00417DA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попуњену у складу са важећим прописима, плативу на први позив. Средство обезбеђења за повраћај авансне уплате, односно меница издаје се у висини </w:t>
      </w:r>
      <w:r w:rsidRPr="005D6E46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ПДВ-ом, са роком важности који је 10 (десет) дана дужи од истека рока за коначно извршење посла.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 w:rsidR="00417DA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потписа,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менице.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за повраћај авансне уплате иду на терет </w:t>
      </w:r>
      <w:r w:rsidR="00A469AC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 w:rsidR="00A469AC">
        <w:rPr>
          <w:rFonts w:ascii="Times New Roman" w:hAnsi="Times New Roman"/>
          <w:sz w:val="24"/>
          <w:lang w:val="sr-Cyrl-CS"/>
        </w:rPr>
        <w:t>Добављача</w:t>
      </w: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="00A469AC">
        <w:rPr>
          <w:rFonts w:ascii="Times New Roman" w:hAnsi="Times New Roman"/>
          <w:sz w:val="24"/>
          <w:lang w:val="sr-Cyrl-CS"/>
        </w:rPr>
        <w:t>Добављача</w:t>
      </w: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НАРУЧИОЦА 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прихвата сва права и обавезе утврђене Општим правилима и условима за издавање и коришћење картица Добављача, која чине саставни део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ће доставити Добављачу податке о возилима, лицима и лимитима за све картице које је потребно да изда Добављач.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bookmarkStart w:id="0" w:name="_GoBack"/>
      <w:bookmarkEnd w:id="0"/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ДОБАВЉАЧА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7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 се обавезује да за потребе Наручиоца омогући набавку горива за моторна возила на бензинским станицама Добављача у Републици Србији путем картица за гориво Добављача, у складу са списком бензинских станица Добављача који су у прилогу овог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Добављач ће, по потписивању Уговора и пријема </w:t>
      </w:r>
      <w:r w:rsidR="004F28A1">
        <w:rPr>
          <w:rFonts w:ascii="Times New Roman" w:eastAsia="Arial Unicode MS" w:hAnsi="Times New Roman"/>
          <w:kern w:val="1"/>
          <w:sz w:val="24"/>
          <w:lang w:val="sr-Cyrl-CS" w:eastAsia="ar-SA"/>
        </w:rPr>
        <w:t>података</w:t>
      </w:r>
      <w:r w:rsidR="004F28A1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 члана </w:t>
      </w:r>
      <w:r w:rsidR="00EF5E39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6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. </w:t>
      </w:r>
      <w:r w:rsidR="004F28A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став 2.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овог уговора, доставити Наручиоцу важеће картице за гориво.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ИЗДАВАЊЕ И УПОТРЕБА КАРТИЦА ЗА ГОРИВО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Картица за гориво је средство евидентирања купопродајних трансакција горива које врши Наручилац.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Картице за гориво се издају Наручиоцу у складу са одредбама овог уговора и прилозима који чине његов саставни део.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одређује дневни и/или месечни лимит по свакој картици за гориво.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се обавезује да картице за гориво чува са дужном пажњом како не би дошло до злоупотребе или губитка исте. Наручилац се обавезује да у случају губитка, крађе или уништења картице за гориво, о томе обавести Добављача у писаној форми. Добављач се обавезује да по пријему обавештења о губитку, крађи или уништењу картице за гориво, исту утврди неважећом.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Наручилац не придржава одредби овог уговора, Добављач задржава право блокирања и одузимања свих картица за гориво.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КВАЛИТЕТ ГОРИВА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9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B559D5" w:rsidRPr="004D3E20" w:rsidRDefault="00B559D5" w:rsidP="00B559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sr-Cyrl-RS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гарантује квалитет испорученог горива одређен прописима </w:t>
      </w:r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SRPS, а у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 w:rsidR="004D3E20"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 w:rsid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 w:rsidR="004D3E20"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 w:rsid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4D3E20"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 w:rsid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 РС“ </w:t>
      </w:r>
      <w:proofErr w:type="spellStart"/>
      <w:r w:rsidR="004D3E20"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="004D3E20" w:rsidRPr="004D3E20">
        <w:rPr>
          <w:rFonts w:ascii="Times New Roman" w:eastAsiaTheme="minorHAnsi" w:hAnsi="Times New Roman"/>
          <w:color w:val="000000"/>
          <w:sz w:val="24"/>
          <w:lang w:val="en-GB"/>
        </w:rPr>
        <w:t>. 150/2020 и 127/2021)</w:t>
      </w:r>
      <w:r w:rsidR="004D3E20"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  <w:r w:rsidRPr="00D43861">
        <w:rPr>
          <w:rFonts w:ascii="Times New Roman" w:hAnsi="Times New Roman"/>
          <w:b/>
          <w:sz w:val="24"/>
          <w:lang w:val="sr-Cyrl-CS"/>
        </w:rPr>
        <w:t>ПРАВНО ДЕЈСТВО И ВАЖЕЊЕ УГОВОРА</w:t>
      </w:r>
    </w:p>
    <w:p w:rsidR="00107658" w:rsidRPr="00D43861" w:rsidRDefault="00107658" w:rsidP="00107658">
      <w:pPr>
        <w:tabs>
          <w:tab w:val="left" w:pos="4080"/>
        </w:tabs>
        <w:jc w:val="both"/>
        <w:rPr>
          <w:rFonts w:ascii="Times New Roman" w:hAnsi="Times New Roman"/>
          <w:sz w:val="24"/>
          <w:lang w:val="sr-Cyrl-CS"/>
        </w:rPr>
      </w:pPr>
    </w:p>
    <w:p w:rsidR="00107658" w:rsidRPr="00D43861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D43861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B716FC" w:rsidRPr="00D43861">
        <w:rPr>
          <w:rFonts w:ascii="Times New Roman" w:hAnsi="Times New Roman"/>
          <w:b/>
          <w:bCs/>
          <w:sz w:val="24"/>
          <w:lang w:val="sr-Cyrl-CS"/>
        </w:rPr>
        <w:t>10</w:t>
      </w:r>
      <w:r w:rsidRPr="00D43861">
        <w:rPr>
          <w:rFonts w:ascii="Times New Roman" w:hAnsi="Times New Roman"/>
          <w:b/>
          <w:bCs/>
          <w:sz w:val="24"/>
          <w:lang w:val="sr-Cyrl-CS"/>
        </w:rPr>
        <w:t>.</w:t>
      </w:r>
    </w:p>
    <w:p w:rsidR="00107658" w:rsidRPr="00D43861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B716FC" w:rsidRPr="00D43861" w:rsidRDefault="00B716FC" w:rsidP="00B716F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bookmarkStart w:id="1" w:name="_Hlk54009423"/>
      <w:r w:rsidRPr="00D43861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 w:rsidRPr="00D43861">
        <w:rPr>
          <w:rFonts w:ascii="Times New Roman" w:hAnsi="Times New Roman"/>
          <w:bCs/>
          <w:sz w:val="24"/>
          <w:lang w:val="sr-Cyrl-RS"/>
        </w:rPr>
        <w:t>већ</w:t>
      </w:r>
      <w:r w:rsidRPr="00D43861">
        <w:rPr>
          <w:rFonts w:ascii="Times New Roman" w:hAnsi="Times New Roman"/>
          <w:bCs/>
          <w:sz w:val="24"/>
          <w:lang w:val="sr-Latn-RS"/>
        </w:rPr>
        <w:t xml:space="preserve"> </w:t>
      </w:r>
      <w:r w:rsidRPr="00D43861">
        <w:rPr>
          <w:rFonts w:ascii="Times New Roman" w:hAnsi="Times New Roman"/>
          <w:bCs/>
          <w:sz w:val="24"/>
          <w:lang w:val="sr-Cyrl-CS"/>
        </w:rPr>
        <w:t>има закључен по с</w:t>
      </w:r>
      <w:r w:rsidR="00053E08">
        <w:rPr>
          <w:rFonts w:ascii="Times New Roman" w:hAnsi="Times New Roman"/>
          <w:bCs/>
          <w:sz w:val="24"/>
          <w:lang w:val="sr-Cyrl-CS"/>
        </w:rPr>
        <w:t>проведеној јавној набавци у 2020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. години, чији предмет је истоврстан предмету из члана </w:t>
      </w:r>
      <w:r w:rsidR="00EF5E39" w:rsidRPr="00D43861">
        <w:rPr>
          <w:rFonts w:ascii="Times New Roman" w:hAnsi="Times New Roman"/>
          <w:bCs/>
          <w:sz w:val="24"/>
          <w:lang w:val="sr-Cyrl-RS"/>
        </w:rPr>
        <w:t>2</w:t>
      </w:r>
      <w:r w:rsidRPr="00D43861">
        <w:rPr>
          <w:rFonts w:ascii="Times New Roman" w:hAnsi="Times New Roman"/>
          <w:bCs/>
          <w:sz w:val="24"/>
          <w:lang w:val="sr-Cyrl-CS"/>
        </w:rPr>
        <w:t>. овог уговора.</w:t>
      </w:r>
    </w:p>
    <w:p w:rsidR="00B716FC" w:rsidRPr="00D43861" w:rsidRDefault="00B716FC" w:rsidP="00B716F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 </w:t>
      </w:r>
    </w:p>
    <w:p w:rsidR="00B716FC" w:rsidRPr="00D43861" w:rsidRDefault="00B716FC" w:rsidP="00B716F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Уговор се закључује на период од </w:t>
      </w:r>
      <w:r w:rsidR="00740DCC">
        <w:rPr>
          <w:rFonts w:ascii="Times New Roman" w:hAnsi="Times New Roman"/>
          <w:bCs/>
          <w:sz w:val="24"/>
          <w:lang w:val="sr-Cyrl-CS"/>
        </w:rPr>
        <w:t>две године од дана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 </w:t>
      </w:r>
      <w:r w:rsidR="00740DCC">
        <w:rPr>
          <w:rFonts w:ascii="Times New Roman" w:hAnsi="Times New Roman"/>
          <w:bCs/>
          <w:sz w:val="24"/>
          <w:lang w:val="sr-Cyrl-CS"/>
        </w:rPr>
        <w:t xml:space="preserve">почетка 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његове примене, а може престати да важи и раније, уколико у наведеном временском периоду вредност извршених услуга досегне износ укупне уговорене вредности из члана </w:t>
      </w:r>
      <w:r w:rsidR="00EF5E39" w:rsidRPr="00D43861">
        <w:rPr>
          <w:rFonts w:ascii="Times New Roman" w:hAnsi="Times New Roman"/>
          <w:bCs/>
          <w:sz w:val="24"/>
          <w:lang w:val="sr-Cyrl-CS"/>
        </w:rPr>
        <w:t>3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. овог уговора. </w:t>
      </w:r>
    </w:p>
    <w:bookmarkEnd w:id="1"/>
    <w:p w:rsidR="00107658" w:rsidRPr="00AA7B7B" w:rsidRDefault="00107658" w:rsidP="00107658">
      <w:pPr>
        <w:jc w:val="both"/>
        <w:rPr>
          <w:rFonts w:ascii="Times New Roman" w:hAnsi="Times New Roman"/>
          <w:bCs/>
          <w:sz w:val="24"/>
          <w:lang w:val="sr-Latn-CS"/>
        </w:rPr>
      </w:pPr>
      <w:r w:rsidRPr="00D43861"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:rsidR="001E7E6A" w:rsidRPr="00FE31A9" w:rsidRDefault="00467FD4" w:rsidP="001E7E6A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lastRenderedPageBreak/>
        <w:t>Плаћања по уговору у 2022</w:t>
      </w:r>
      <w:r w:rsidR="001E7E6A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сијским планом Наручиоца за 2022</w:t>
      </w:r>
      <w:r w:rsidR="001E7E6A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. годину за ове намене. </w:t>
      </w:r>
      <w:r w:rsidR="00853828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="001E7E6A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бавезе</w:t>
      </w:r>
      <w:r w:rsidR="0085382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Наручиоца</w:t>
      </w:r>
      <w:r w:rsidR="001E7E6A"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које </w:t>
      </w:r>
      <w:r w:rsidR="008B26A0">
        <w:rPr>
          <w:rFonts w:ascii="Times New Roman" w:eastAsia="Arial Unicode MS" w:hAnsi="Times New Roman"/>
          <w:kern w:val="1"/>
          <w:sz w:val="24"/>
          <w:lang w:val="sr-Cyrl-RS" w:eastAsia="ar-SA"/>
        </w:rPr>
        <w:t>доспевају у наредн</w:t>
      </w:r>
      <w:r w:rsidR="004C4E21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 w:rsidR="004F28A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="004C4E2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две </w:t>
      </w:r>
      <w:r w:rsidR="008B26A0">
        <w:rPr>
          <w:rFonts w:ascii="Times New Roman" w:eastAsia="Arial Unicode MS" w:hAnsi="Times New Roman"/>
          <w:kern w:val="1"/>
          <w:sz w:val="24"/>
          <w:lang w:val="sr-Cyrl-RS" w:eastAsia="ar-SA"/>
        </w:rPr>
        <w:t>буџетск</w:t>
      </w:r>
      <w:r w:rsidR="004C4E21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 w:rsidR="008B26A0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годин</w:t>
      </w:r>
      <w:r w:rsidR="004C4E21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 w:rsidR="008B26A0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биће реализоване највише до износа финансијских средстава која ће Наручиоцу бити одобрена за </w:t>
      </w:r>
      <w:r w:rsidR="005D4E07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те </w:t>
      </w:r>
      <w:r w:rsidR="008B26A0">
        <w:rPr>
          <w:rFonts w:ascii="Times New Roman" w:eastAsia="Arial Unicode MS" w:hAnsi="Times New Roman"/>
          <w:kern w:val="1"/>
          <w:sz w:val="24"/>
          <w:lang w:val="sr-Cyrl-RS" w:eastAsia="ar-SA"/>
        </w:rPr>
        <w:t>годин</w:t>
      </w:r>
      <w:r w:rsidR="005D4E07">
        <w:rPr>
          <w:rFonts w:ascii="Times New Roman" w:eastAsia="Arial Unicode MS" w:hAnsi="Times New Roman"/>
          <w:kern w:val="1"/>
          <w:sz w:val="24"/>
          <w:lang w:val="sr-Cyrl-RS" w:eastAsia="ar-SA"/>
        </w:rPr>
        <w:t>е</w:t>
      </w:r>
      <w:r w:rsidR="008B26A0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6A588A" w:rsidRPr="00D43861" w:rsidRDefault="006A588A" w:rsidP="00F74F4F">
      <w:pPr>
        <w:suppressAutoHyphens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</w:t>
      </w:r>
      <w:r w:rsidR="005B482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уз обострану сагласност, може доћи до продужења важења уговора услед дејства </w:t>
      </w:r>
      <w:r w:rsidR="007461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више </w:t>
      </w:r>
      <w:r w:rsidR="005B482F">
        <w:rPr>
          <w:rFonts w:ascii="Times New Roman" w:eastAsia="Arial Unicode MS" w:hAnsi="Times New Roman"/>
          <w:kern w:val="1"/>
          <w:sz w:val="24"/>
          <w:lang w:val="sr-Cyrl-RS" w:eastAsia="ar-SA"/>
        </w:rPr>
        <w:t>силе.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</w:p>
    <w:p w:rsidR="00107658" w:rsidRPr="00D43861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РАСКИД УГОВОРА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:rsidR="00D43861" w:rsidRPr="00D43861" w:rsidRDefault="00D43861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Добављач не врши своје обавезе утврђене овим уговором, Наручилац има право на једнострани раскид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било која од Уговорних страна сматра да постоји повреда уговорних обавеза, дужна је да писаним путем о томе обавести другу уговорну страну у року од 5 (пет) дана од дана сазнања за настанак повреде.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Уговорне стране могу споразумно раскинути Уговор. Писаним актом о споразумном раскиду Уговора, Уговорне стране ће регулисати међусобна права и обавезе доспеле до момента раскида </w:t>
      </w:r>
      <w:r w:rsidR="004F28A1">
        <w:rPr>
          <w:rFonts w:ascii="Times New Roman" w:eastAsia="Arial Unicode MS" w:hAnsi="Times New Roman"/>
          <w:kern w:val="1"/>
          <w:sz w:val="24"/>
          <w:lang w:val="ru-RU" w:eastAsia="ar-SA"/>
        </w:rPr>
        <w:t>У</w:t>
      </w:r>
      <w:r w:rsidR="004F28A1"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говора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Уколико Наручилац претпи штету услед неиспуњења уговорних обавеза, а која је изазвана од стране Добављача, Добављач је дужан да надокнади Наручиоцу штету у целости.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ВИША СИЛА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</w:t>
      </w:r>
      <w:r w:rsidR="004F28A1">
        <w:rPr>
          <w:rFonts w:ascii="Times New Roman" w:eastAsia="Arial Unicode MS" w:hAnsi="Times New Roman"/>
          <w:kern w:val="1"/>
          <w:sz w:val="24"/>
          <w:lang w:val="sr-Cyrl-RS" w:eastAsia="ar-SA"/>
        </w:rPr>
        <w:t>У</w:t>
      </w:r>
      <w:r w:rsidR="004F28A1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говорне 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стране да изврше уговорне обавезе.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Добављач се ослобађа одговорности у случају поремећаја у снабдевању тржишта нафтом и нафтним дериватима који су изазвани: актима државних органа, изменама прописа који регулишу услове и начин увоза, прераде и промета нафте и нафтних деривата, кваровима, или непланираним ремонтима рафинерија или нафтовода и сличним догађајима.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ОДРЕДБЕ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417DA7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Привредним судом у Београду.</w:t>
      </w:r>
    </w:p>
    <w:p w:rsidR="003B15AC" w:rsidRPr="00F74F4F" w:rsidRDefault="003B15A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4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5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CE0FB6" w:rsidRDefault="00E735A0" w:rsidP="00CE0FB6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Измене и допуне овог уговора могу се вршити у складу са члановима 156., 157., 158., 159., 160. и 161. Закона о јавним набавкама, и то  у писменој форми и уз обострану сагласност Уговорних страна.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6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истоветна примерка, по 2 (два) за сваку У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 Наручиоца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                  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 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За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____________________________</w:t>
      </w:r>
      <w:r w:rsidRPr="006916BE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     __________________________</w:t>
      </w: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Радош Газдић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в.д. директора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</w:t>
      </w: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:rsidR="00FA1F29" w:rsidRPr="00107658" w:rsidRDefault="00FA1F29" w:rsidP="00107658"/>
    <w:sectPr w:rsidR="00FA1F29" w:rsidRPr="00107658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182" w:rsidRDefault="009B3182">
      <w:r>
        <w:separator/>
      </w:r>
    </w:p>
  </w:endnote>
  <w:endnote w:type="continuationSeparator" w:id="0">
    <w:p w:rsidR="009B3182" w:rsidRDefault="009B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3B15AC"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3B15AC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:rsidR="00993909" w:rsidRPr="00746C5E" w:rsidRDefault="009B3182" w:rsidP="00DA1C82">
    <w:pPr>
      <w:pStyle w:val="Footer"/>
      <w:jc w:val="right"/>
      <w:rPr>
        <w:sz w:val="18"/>
        <w:szCs w:val="18"/>
        <w:lang w:val="ru-RU"/>
      </w:rPr>
    </w:pPr>
  </w:p>
  <w:p w:rsidR="00993909" w:rsidRDefault="009B3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182" w:rsidRDefault="009B3182">
      <w:r>
        <w:separator/>
      </w:r>
    </w:p>
  </w:footnote>
  <w:footnote w:type="continuationSeparator" w:id="0">
    <w:p w:rsidR="009B3182" w:rsidRDefault="009B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8"/>
    <w:rsid w:val="000161AD"/>
    <w:rsid w:val="00020785"/>
    <w:rsid w:val="00053E08"/>
    <w:rsid w:val="001069D8"/>
    <w:rsid w:val="00107658"/>
    <w:rsid w:val="0019475D"/>
    <w:rsid w:val="001A35C4"/>
    <w:rsid w:val="001C0A98"/>
    <w:rsid w:val="001C7148"/>
    <w:rsid w:val="001E119F"/>
    <w:rsid w:val="001E7E6A"/>
    <w:rsid w:val="00242853"/>
    <w:rsid w:val="002F16A4"/>
    <w:rsid w:val="002F406C"/>
    <w:rsid w:val="003B15AC"/>
    <w:rsid w:val="003B521A"/>
    <w:rsid w:val="003D6002"/>
    <w:rsid w:val="00412E0F"/>
    <w:rsid w:val="00417DA7"/>
    <w:rsid w:val="004428A5"/>
    <w:rsid w:val="00467FD4"/>
    <w:rsid w:val="004C4E21"/>
    <w:rsid w:val="004D06B1"/>
    <w:rsid w:val="004D3E20"/>
    <w:rsid w:val="004F28A1"/>
    <w:rsid w:val="0050691B"/>
    <w:rsid w:val="00537CE8"/>
    <w:rsid w:val="00574078"/>
    <w:rsid w:val="005932D6"/>
    <w:rsid w:val="005A5873"/>
    <w:rsid w:val="005B482F"/>
    <w:rsid w:val="005C4C0B"/>
    <w:rsid w:val="005C7D0C"/>
    <w:rsid w:val="005D1916"/>
    <w:rsid w:val="005D4E07"/>
    <w:rsid w:val="005D6E46"/>
    <w:rsid w:val="00690FC1"/>
    <w:rsid w:val="006A588A"/>
    <w:rsid w:val="006C5E8C"/>
    <w:rsid w:val="007258EE"/>
    <w:rsid w:val="0073351D"/>
    <w:rsid w:val="00740DCC"/>
    <w:rsid w:val="007444E2"/>
    <w:rsid w:val="0074619F"/>
    <w:rsid w:val="00853828"/>
    <w:rsid w:val="008566F0"/>
    <w:rsid w:val="008B26A0"/>
    <w:rsid w:val="008E4532"/>
    <w:rsid w:val="008F032D"/>
    <w:rsid w:val="008F7A79"/>
    <w:rsid w:val="00941F5F"/>
    <w:rsid w:val="009865DC"/>
    <w:rsid w:val="009B3182"/>
    <w:rsid w:val="009F6499"/>
    <w:rsid w:val="009F74B1"/>
    <w:rsid w:val="00A258ED"/>
    <w:rsid w:val="00A367B0"/>
    <w:rsid w:val="00A44A14"/>
    <w:rsid w:val="00A469AC"/>
    <w:rsid w:val="00A72A87"/>
    <w:rsid w:val="00A802E0"/>
    <w:rsid w:val="00A85439"/>
    <w:rsid w:val="00AA7B7B"/>
    <w:rsid w:val="00B559D5"/>
    <w:rsid w:val="00B716FC"/>
    <w:rsid w:val="00B7535B"/>
    <w:rsid w:val="00B95C43"/>
    <w:rsid w:val="00BF3548"/>
    <w:rsid w:val="00C73AE8"/>
    <w:rsid w:val="00CE0FB6"/>
    <w:rsid w:val="00D0503C"/>
    <w:rsid w:val="00D06D7A"/>
    <w:rsid w:val="00D166CA"/>
    <w:rsid w:val="00D21F8A"/>
    <w:rsid w:val="00D43861"/>
    <w:rsid w:val="00D9437C"/>
    <w:rsid w:val="00E37C77"/>
    <w:rsid w:val="00E42445"/>
    <w:rsid w:val="00E735A0"/>
    <w:rsid w:val="00EB491F"/>
    <w:rsid w:val="00ED33CE"/>
    <w:rsid w:val="00EE2FA7"/>
    <w:rsid w:val="00EF5E39"/>
    <w:rsid w:val="00F74F4F"/>
    <w:rsid w:val="00FA1F2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0AFC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</cp:revision>
  <dcterms:created xsi:type="dcterms:W3CDTF">2022-06-09T11:13:00Z</dcterms:created>
  <dcterms:modified xsi:type="dcterms:W3CDTF">2022-06-24T11:10:00Z</dcterms:modified>
</cp:coreProperties>
</file>