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bookmarkStart w:id="0" w:name="_GoBack"/>
      <w:bookmarkEnd w:id="0"/>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shd w:val="clear" w:color="auto" w:fill="auto"/>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shd w:val="clear" w:color="auto" w:fill="auto"/>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shd w:val="clear" w:color="auto" w:fill="auto"/>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shd w:val="clear" w:color="auto" w:fill="auto"/>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shd w:val="clear" w:color="auto" w:fill="auto"/>
          </w:tcPr>
          <w:p w14:paraId="018F474F" w14:textId="77777777" w:rsidR="001A0725" w:rsidRPr="00AE5C0E" w:rsidRDefault="001A0725" w:rsidP="00963AB7">
            <w:pPr>
              <w:spacing w:before="100" w:beforeAutospacing="1" w:after="100" w:afterAutospacing="1"/>
            </w:pPr>
          </w:p>
        </w:tc>
        <w:tc>
          <w:tcPr>
            <w:tcW w:w="6662" w:type="dxa"/>
            <w:shd w:val="clear" w:color="auto" w:fill="auto"/>
          </w:tcPr>
          <w:p w14:paraId="70AF62E2" w14:textId="77777777" w:rsidR="001A0725" w:rsidRDefault="001A0725" w:rsidP="00963AB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shd w:val="clear" w:color="auto" w:fill="auto"/>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963AB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shd w:val="clear" w:color="auto" w:fill="auto"/>
          </w:tcPr>
          <w:p w14:paraId="657BC802" w14:textId="1F831E9E" w:rsidR="001A0725" w:rsidRDefault="001A0725" w:rsidP="00FF4560">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 legislation or regulations</w:t>
            </w:r>
            <w:r w:rsidR="0078019C" w:rsidRPr="00F76ABA">
              <w:rPr>
                <w:noProof/>
              </w:rPr>
              <w:t>;</w:t>
            </w:r>
          </w:p>
        </w:tc>
        <w:tc>
          <w:tcPr>
            <w:tcW w:w="812" w:type="dxa"/>
            <w:shd w:val="clear" w:color="auto" w:fill="auto"/>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70348A10" w14:textId="77777777" w:rsidTr="00963AB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2D6417">
              <w:rPr>
                <w:noProof/>
              </w:rPr>
            </w:r>
            <w:r w:rsidR="002D6417">
              <w:rPr>
                <w:noProof/>
              </w:rPr>
              <w:fldChar w:fldCharType="separate"/>
            </w:r>
            <w:r>
              <w:rPr>
                <w:noProof/>
              </w:rPr>
              <w:fldChar w:fldCharType="end"/>
            </w:r>
            <w:bookmarkEnd w:id="1"/>
          </w:p>
        </w:tc>
        <w:tc>
          <w:tcPr>
            <w:tcW w:w="705" w:type="dxa"/>
            <w:shd w:val="clear" w:color="auto" w:fill="auto"/>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1B4463C3" w14:textId="77777777" w:rsidTr="00963AB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impact on its professional credibity where such conduct denotes wrongful </w:t>
            </w:r>
            <w:r>
              <w:rPr>
                <w:noProof/>
              </w:rPr>
              <w:lastRenderedPageBreak/>
              <w:t>intent or gross negligence, including, in particular, any of the following:</w:t>
            </w:r>
          </w:p>
        </w:tc>
        <w:tc>
          <w:tcPr>
            <w:tcW w:w="1517" w:type="dxa"/>
            <w:gridSpan w:val="2"/>
            <w:shd w:val="clear" w:color="auto" w:fill="auto"/>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shd w:val="clear" w:color="auto" w:fill="auto"/>
          </w:tcPr>
          <w:p w14:paraId="29B3DEF9" w14:textId="77777777" w:rsidR="001A0725" w:rsidRDefault="001A0725" w:rsidP="00963AB7">
            <w:pPr>
              <w:pStyle w:val="Text1"/>
              <w:spacing w:before="40" w:after="40"/>
              <w:ind w:left="709"/>
              <w:rPr>
                <w:noProof/>
              </w:rPr>
            </w:pPr>
            <w:bookmarkStart w:id="2" w:name="_DV_C368"/>
            <w:r w:rsidRPr="00583379">
              <w:rPr>
                <w:color w:val="000000"/>
              </w:rPr>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2"/>
          </w:p>
        </w:tc>
        <w:tc>
          <w:tcPr>
            <w:tcW w:w="812" w:type="dxa"/>
            <w:shd w:val="clear" w:color="auto" w:fill="auto"/>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6F6B7BE0" w14:textId="77777777" w:rsidTr="00963AB7">
        <w:tc>
          <w:tcPr>
            <w:tcW w:w="8238" w:type="dxa"/>
            <w:shd w:val="clear" w:color="auto" w:fill="auto"/>
          </w:tcPr>
          <w:p w14:paraId="36D88F4C" w14:textId="77777777" w:rsidR="001A0725" w:rsidRDefault="001A0725" w:rsidP="00963AB7">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612D6E62" w14:textId="77777777" w:rsidTr="00963AB7">
        <w:tc>
          <w:tcPr>
            <w:tcW w:w="8238" w:type="dxa"/>
            <w:shd w:val="clear" w:color="auto" w:fill="auto"/>
          </w:tcPr>
          <w:p w14:paraId="097C4500" w14:textId="77777777" w:rsidR="001A0725" w:rsidRDefault="001A0725" w:rsidP="00963AB7">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2F2C7867" w14:textId="77777777" w:rsidTr="00963AB7">
        <w:tc>
          <w:tcPr>
            <w:tcW w:w="8238" w:type="dxa"/>
            <w:shd w:val="clear" w:color="auto" w:fill="auto"/>
          </w:tcPr>
          <w:p w14:paraId="26F09672" w14:textId="77777777" w:rsidR="001A0725" w:rsidRDefault="001A0725" w:rsidP="00963AB7">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4D8C7D38" w14:textId="77777777" w:rsidTr="00963AB7">
        <w:tc>
          <w:tcPr>
            <w:tcW w:w="8238" w:type="dxa"/>
            <w:shd w:val="clear" w:color="auto" w:fill="auto"/>
          </w:tcPr>
          <w:p w14:paraId="5813E621" w14:textId="77777777" w:rsidR="001A0725" w:rsidRPr="00583379" w:rsidRDefault="001A0725" w:rsidP="00963AB7">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38F9FB8E" w14:textId="77777777" w:rsidTr="00963AB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shd w:val="clear" w:color="auto" w:fill="auto"/>
          </w:tcPr>
          <w:p w14:paraId="69344722" w14:textId="77777777" w:rsidR="001A0725" w:rsidRDefault="001A0725" w:rsidP="00963AB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6FF4A6F4" w14:textId="77777777" w:rsidTr="00963AB7">
        <w:tc>
          <w:tcPr>
            <w:tcW w:w="8238" w:type="dxa"/>
            <w:shd w:val="clear" w:color="auto" w:fill="auto"/>
          </w:tcPr>
          <w:p w14:paraId="569D80EE" w14:textId="043A5C15" w:rsidR="001A0725" w:rsidRDefault="001A0725" w:rsidP="00A75131">
            <w:pPr>
              <w:pStyle w:val="Text1"/>
              <w:spacing w:before="40" w:after="40"/>
              <w:ind w:left="709"/>
              <w:rPr>
                <w:noProof/>
              </w:rPr>
            </w:pPr>
            <w:bookmarkStart w:id="8"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9" w:name="_DV_C381"/>
            <w:bookmarkEnd w:id="8"/>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10" w:name="_DV_C383"/>
            <w:bookmarkEnd w:id="9"/>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10"/>
          </w:p>
        </w:tc>
        <w:tc>
          <w:tcPr>
            <w:tcW w:w="812" w:type="dxa"/>
            <w:shd w:val="clear" w:color="auto" w:fill="auto"/>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27A6E83A" w14:textId="77777777" w:rsidTr="00963AB7">
        <w:tc>
          <w:tcPr>
            <w:tcW w:w="8238" w:type="dxa"/>
            <w:shd w:val="clear" w:color="auto" w:fill="auto"/>
          </w:tcPr>
          <w:p w14:paraId="17B5E1FE" w14:textId="77777777" w:rsidR="001A0725" w:rsidRDefault="001A0725" w:rsidP="00963AB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3B473C0D" w14:textId="77777777" w:rsidTr="00963AB7">
        <w:tc>
          <w:tcPr>
            <w:tcW w:w="8238" w:type="dxa"/>
            <w:shd w:val="clear" w:color="auto" w:fill="auto"/>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5" w:name="_DV_M251"/>
            <w:bookmarkEnd w:id="15"/>
            <w:r w:rsidRPr="00583379">
              <w:rPr>
                <w:color w:val="000000"/>
              </w:rPr>
              <w:t xml:space="preserve"> </w:t>
            </w:r>
            <w:r w:rsidRPr="00583379">
              <w:rPr>
                <w:bCs/>
                <w:iCs/>
              </w:rPr>
              <w:t>money laundering</w:t>
            </w:r>
            <w:bookmarkStart w:id="16" w:name="_DV_C391"/>
            <w:r w:rsidRPr="00583379">
              <w:rPr>
                <w:color w:val="000000"/>
              </w:rPr>
              <w:t xml:space="preserve"> or</w:t>
            </w:r>
            <w:bookmarkStart w:id="17" w:name="_DV_M252"/>
            <w:bookmarkEnd w:id="16"/>
            <w:bookmarkEnd w:id="17"/>
            <w:r w:rsidRPr="00583379">
              <w:rPr>
                <w:bCs/>
                <w:iCs/>
              </w:rPr>
              <w:t xml:space="preserve"> terrorist financing,</w:t>
            </w:r>
            <w:r w:rsidRPr="0073257E">
              <w:t xml:space="preserve"> </w:t>
            </w:r>
            <w:bookmarkStart w:id="18"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9" w:name="_DV_C394"/>
            <w:bookmarkEnd w:id="18"/>
            <w:r w:rsidRPr="00583379">
              <w:rPr>
                <w:color w:val="000000"/>
              </w:rPr>
              <w:t>;</w:t>
            </w:r>
            <w:bookmarkEnd w:id="19"/>
          </w:p>
        </w:tc>
        <w:tc>
          <w:tcPr>
            <w:tcW w:w="812" w:type="dxa"/>
            <w:shd w:val="clear" w:color="auto" w:fill="auto"/>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741DC0E6" w14:textId="77777777" w:rsidTr="00963AB7">
        <w:tc>
          <w:tcPr>
            <w:tcW w:w="8238" w:type="dxa"/>
            <w:shd w:val="clear" w:color="auto" w:fill="auto"/>
          </w:tcPr>
          <w:p w14:paraId="36D78AB3" w14:textId="77777777" w:rsidR="001A0725" w:rsidRDefault="001A0725" w:rsidP="00963AB7">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281790C5" w14:textId="77777777" w:rsidTr="00963AB7">
        <w:tc>
          <w:tcPr>
            <w:tcW w:w="8238" w:type="dxa"/>
            <w:shd w:val="clear" w:color="auto" w:fill="auto"/>
          </w:tcPr>
          <w:p w14:paraId="347E2900" w14:textId="77777777" w:rsidR="001A0725" w:rsidRPr="00583379" w:rsidRDefault="001A0725" w:rsidP="00963AB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6"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6066BC0A" w14:textId="77777777" w:rsidTr="00963AB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4D4EBAF2"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548A6AC7" w14:textId="77777777" w:rsidTr="00963AB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4AD2ABED" w14:textId="77777777" w:rsidTr="00963AB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5D1021B9" w14:textId="77777777" w:rsidTr="00963AB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1A0725" w14:paraId="7296CAAD" w14:textId="77777777" w:rsidTr="00963AB7">
        <w:tc>
          <w:tcPr>
            <w:tcW w:w="8238" w:type="dxa"/>
            <w:shd w:val="clear" w:color="auto" w:fill="auto"/>
          </w:tcPr>
          <w:p w14:paraId="4EEAA94C" w14:textId="7F432C4D" w:rsidR="001A0725" w:rsidRDefault="001A0725" w:rsidP="001A0725">
            <w:pPr>
              <w:pStyle w:val="Text1"/>
              <w:numPr>
                <w:ilvl w:val="0"/>
                <w:numId w:val="1"/>
              </w:numPr>
              <w:spacing w:before="40" w:after="40"/>
              <w:rPr>
                <w:color w:val="000000"/>
              </w:rPr>
            </w:pPr>
            <w:r>
              <w:rPr>
                <w:color w:val="000000"/>
              </w:rPr>
              <w:t>for the situations referred to in points (c) to (h) above the person is subject to:</w:t>
            </w:r>
          </w:p>
          <w:p w14:paraId="4F078700" w14:textId="77777777" w:rsidR="005D0FE1" w:rsidRDefault="005D0FE1" w:rsidP="00587A30">
            <w:pPr>
              <w:pStyle w:val="Text1"/>
              <w:spacing w:before="40" w:after="40"/>
              <w:ind w:left="360"/>
              <w:rPr>
                <w:color w:val="000000"/>
              </w:rPr>
            </w:pPr>
          </w:p>
          <w:p w14:paraId="1B6DA273" w14:textId="77777777" w:rsidR="001A0725" w:rsidRDefault="001A0725" w:rsidP="001A0725">
            <w:pPr>
              <w:pStyle w:val="Text1"/>
              <w:numPr>
                <w:ilvl w:val="0"/>
                <w:numId w:val="3"/>
              </w:numPr>
              <w:spacing w:before="40" w:after="4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7FDE773" w14:textId="77777777" w:rsidR="001A0725" w:rsidRDefault="001A0725" w:rsidP="001A0725">
            <w:pPr>
              <w:pStyle w:val="Text1"/>
              <w:numPr>
                <w:ilvl w:val="0"/>
                <w:numId w:val="3"/>
              </w:numPr>
              <w:spacing w:before="40" w:after="40"/>
              <w:ind w:left="709" w:firstLine="0"/>
              <w:rPr>
                <w:color w:val="000000"/>
              </w:rPr>
            </w:pPr>
            <w:r>
              <w:rPr>
                <w:color w:val="000000"/>
              </w:rPr>
              <w:t xml:space="preserve">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p w14:paraId="42A5002B" w14:textId="77777777" w:rsidR="001A0725" w:rsidRDefault="001A0725" w:rsidP="001A0725">
            <w:pPr>
              <w:pStyle w:val="Text1"/>
              <w:numPr>
                <w:ilvl w:val="0"/>
                <w:numId w:val="3"/>
              </w:numPr>
              <w:spacing w:before="40" w:after="40"/>
              <w:ind w:left="709" w:firstLine="0"/>
              <w:rPr>
                <w:color w:val="000000"/>
              </w:rPr>
            </w:pPr>
            <w:r>
              <w:rPr>
                <w:color w:val="000000"/>
              </w:rPr>
              <w:t xml:space="preserve"> facts referred to in </w:t>
            </w:r>
            <w:r w:rsidRPr="009262CA">
              <w:rPr>
                <w:color w:val="000000"/>
              </w:rPr>
              <w:t xml:space="preserve">decisions of </w:t>
            </w:r>
            <w:r>
              <w:rPr>
                <w:color w:val="000000"/>
              </w:rPr>
              <w:t>entities or persons being entrusted with EU budget implementation tasks</w:t>
            </w:r>
            <w:r w:rsidRPr="009262CA">
              <w:rPr>
                <w:color w:val="000000"/>
              </w:rPr>
              <w:t>;</w:t>
            </w:r>
          </w:p>
          <w:p w14:paraId="4F043FD8" w14:textId="77777777" w:rsidR="001A0725" w:rsidRDefault="001A0725" w:rsidP="001A0725">
            <w:pPr>
              <w:pStyle w:val="Text1"/>
              <w:numPr>
                <w:ilvl w:val="0"/>
                <w:numId w:val="3"/>
              </w:numPr>
              <w:spacing w:before="40" w:after="40"/>
              <w:ind w:left="709" w:firstLine="0"/>
              <w:rPr>
                <w:color w:val="000000"/>
              </w:rPr>
            </w:pPr>
            <w:r>
              <w:rPr>
                <w:color w:val="000000"/>
              </w:rPr>
              <w:t>information transmitted by Member States implementing Union funds;</w:t>
            </w:r>
          </w:p>
          <w:p w14:paraId="71123395" w14:textId="77777777" w:rsidR="001A0725" w:rsidRDefault="001A0725" w:rsidP="001A0725">
            <w:pPr>
              <w:pStyle w:val="Text1"/>
              <w:numPr>
                <w:ilvl w:val="0"/>
                <w:numId w:val="3"/>
              </w:numPr>
              <w:spacing w:before="40" w:after="4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14:paraId="6251CD78" w14:textId="77777777" w:rsidR="001A0725" w:rsidRPr="00583379" w:rsidRDefault="001A0725" w:rsidP="001A0725">
            <w:pPr>
              <w:pStyle w:val="Text1"/>
              <w:numPr>
                <w:ilvl w:val="0"/>
                <w:numId w:val="3"/>
              </w:numPr>
              <w:spacing w:before="40" w:after="40"/>
              <w:ind w:left="709" w:firstLine="0"/>
              <w:rPr>
                <w:color w:val="000000"/>
              </w:rPr>
            </w:pPr>
            <w:r>
              <w:rPr>
                <w:color w:val="000000"/>
              </w:rPr>
              <w:t xml:space="preserve"> 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05923326" w14:textId="77777777" w:rsidR="005D0FE1" w:rsidRDefault="005D0FE1" w:rsidP="00963AB7">
            <w:pPr>
              <w:spacing w:before="240" w:after="120"/>
              <w:jc w:val="both"/>
              <w:rPr>
                <w:noProof/>
              </w:rPr>
            </w:pPr>
          </w:p>
          <w:p w14:paraId="3252179F" w14:textId="0DC62550"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14CE50E3" w14:textId="77777777" w:rsidR="005D0FE1" w:rsidRDefault="005D0FE1" w:rsidP="00963AB7">
            <w:pPr>
              <w:spacing w:before="240" w:after="120"/>
              <w:jc w:val="both"/>
              <w:rPr>
                <w:noProof/>
              </w:rPr>
            </w:pPr>
          </w:p>
          <w:p w14:paraId="16A1BC09" w14:textId="77777777" w:rsidR="005D0FE1" w:rsidRDefault="005D0FE1" w:rsidP="00963AB7">
            <w:pPr>
              <w:spacing w:before="240" w:after="120"/>
              <w:jc w:val="both"/>
              <w:rPr>
                <w:noProof/>
              </w:rPr>
            </w:pPr>
          </w:p>
          <w:p w14:paraId="33A7C12C" w14:textId="23DF0329"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05B67D0F" w14:textId="6535A826" w:rsidR="005D0FE1" w:rsidRDefault="005D0FE1" w:rsidP="00963AB7">
            <w:pPr>
              <w:spacing w:before="240" w:after="120"/>
              <w:jc w:val="both"/>
              <w:rPr>
                <w:noProof/>
              </w:rPr>
            </w:pPr>
          </w:p>
          <w:p w14:paraId="2BB7A8B0" w14:textId="30F01731"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2F5B25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60F01E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05FD91AB" w14:textId="77777777" w:rsidR="005D0FE1" w:rsidRDefault="005D0FE1" w:rsidP="00963AB7">
            <w:pPr>
              <w:spacing w:before="240" w:after="120"/>
              <w:jc w:val="both"/>
              <w:rPr>
                <w:noProof/>
              </w:rPr>
            </w:pPr>
          </w:p>
          <w:p w14:paraId="7744559F" w14:textId="071D316B"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05" w:type="dxa"/>
            <w:shd w:val="clear" w:color="auto" w:fill="auto"/>
          </w:tcPr>
          <w:p w14:paraId="541AD491" w14:textId="77777777" w:rsidR="005D0FE1" w:rsidRDefault="005D0FE1" w:rsidP="00963AB7">
            <w:pPr>
              <w:spacing w:before="240" w:after="120"/>
              <w:jc w:val="both"/>
              <w:rPr>
                <w:noProof/>
              </w:rPr>
            </w:pPr>
          </w:p>
          <w:p w14:paraId="051FFEEA"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0F38A9C1" w14:textId="77777777" w:rsidR="005D0FE1" w:rsidRDefault="005D0FE1" w:rsidP="00963AB7">
            <w:pPr>
              <w:spacing w:before="240" w:after="120"/>
              <w:jc w:val="both"/>
              <w:rPr>
                <w:noProof/>
              </w:rPr>
            </w:pPr>
          </w:p>
          <w:p w14:paraId="2971986F" w14:textId="77777777" w:rsidR="005D0FE1" w:rsidRDefault="005D0FE1" w:rsidP="00963AB7">
            <w:pPr>
              <w:spacing w:before="240" w:after="120"/>
              <w:jc w:val="both"/>
              <w:rPr>
                <w:noProof/>
              </w:rPr>
            </w:pPr>
          </w:p>
          <w:p w14:paraId="3EA06B8A" w14:textId="77777777" w:rsidR="005D0FE1"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50E2B663" w14:textId="242A5125" w:rsidR="005D0FE1" w:rsidRDefault="005D0FE1" w:rsidP="00963AB7">
            <w:pPr>
              <w:spacing w:before="240" w:after="120"/>
              <w:jc w:val="both"/>
              <w:rPr>
                <w:noProof/>
              </w:rPr>
            </w:pPr>
          </w:p>
          <w:p w14:paraId="50444E95"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76AB3BC7" w14:textId="77777777" w:rsidR="001A0725"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13187762"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p w14:paraId="120CF603" w14:textId="77777777" w:rsidR="005D0FE1" w:rsidRDefault="005D0FE1" w:rsidP="00963AB7">
            <w:pPr>
              <w:spacing w:before="240" w:after="120"/>
              <w:jc w:val="both"/>
              <w:rPr>
                <w:noProof/>
              </w:rPr>
            </w:pPr>
          </w:p>
          <w:p w14:paraId="1395BD95" w14:textId="59B1B8D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963AB7">
            <w:pPr>
              <w:spacing w:before="240" w:after="120"/>
              <w:jc w:val="both"/>
              <w:rPr>
                <w:noProof/>
              </w:rPr>
            </w:pPr>
            <w:r>
              <w:rPr>
                <w:noProof/>
              </w:rPr>
              <w:t>YES</w:t>
            </w:r>
          </w:p>
        </w:tc>
        <w:tc>
          <w:tcPr>
            <w:tcW w:w="614" w:type="dxa"/>
            <w:shd w:val="clear" w:color="auto" w:fill="auto"/>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shd w:val="clear" w:color="auto" w:fill="auto"/>
            <w:vAlign w:val="center"/>
          </w:tcPr>
          <w:p w14:paraId="6BAA317B" w14:textId="77777777" w:rsidR="0078019C" w:rsidRDefault="0078019C" w:rsidP="00963AB7">
            <w:pPr>
              <w:pStyle w:val="Text1"/>
              <w:spacing w:before="40" w:after="40"/>
              <w:ind w:left="360"/>
              <w:rPr>
                <w:noProof/>
              </w:rPr>
            </w:pPr>
            <w:r>
              <w:rPr>
                <w:noProof/>
              </w:rPr>
              <w:t>Situation (c) above (grave professional misconduct)</w:t>
            </w:r>
          </w:p>
        </w:tc>
        <w:tc>
          <w:tcPr>
            <w:tcW w:w="670" w:type="dxa"/>
            <w:shd w:val="clear" w:color="auto" w:fill="auto"/>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78019C" w14:paraId="3C8C583B" w14:textId="77777777" w:rsidTr="00963AB7">
        <w:tc>
          <w:tcPr>
            <w:tcW w:w="7747" w:type="dxa"/>
            <w:shd w:val="clear" w:color="auto" w:fill="auto"/>
            <w:vAlign w:val="center"/>
          </w:tcPr>
          <w:p w14:paraId="08E9BF57" w14:textId="77777777" w:rsidR="0078019C" w:rsidRDefault="0078019C" w:rsidP="00963AB7">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78019C" w14:paraId="752DF916" w14:textId="77777777" w:rsidTr="00963AB7">
        <w:tc>
          <w:tcPr>
            <w:tcW w:w="7747" w:type="dxa"/>
            <w:shd w:val="clear" w:color="auto" w:fill="auto"/>
            <w:vAlign w:val="center"/>
          </w:tcPr>
          <w:p w14:paraId="6F21B14A" w14:textId="77777777" w:rsidR="0078019C" w:rsidRDefault="0078019C" w:rsidP="00963AB7">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78019C" w14:paraId="732729E5" w14:textId="77777777" w:rsidTr="00963AB7">
        <w:tc>
          <w:tcPr>
            <w:tcW w:w="7747" w:type="dxa"/>
            <w:shd w:val="clear" w:color="auto" w:fill="auto"/>
            <w:vAlign w:val="center"/>
          </w:tcPr>
          <w:p w14:paraId="7FB9C3E3" w14:textId="77777777" w:rsidR="0078019C" w:rsidRDefault="0078019C" w:rsidP="00963AB7">
            <w:pPr>
              <w:pStyle w:val="Text1"/>
              <w:spacing w:before="40" w:after="40"/>
              <w:ind w:left="360"/>
              <w:rPr>
                <w:noProof/>
              </w:rPr>
            </w:pPr>
            <w:r>
              <w:rPr>
                <w:noProof/>
              </w:rPr>
              <w:t>Situation (f) above (irregularity)</w:t>
            </w:r>
          </w:p>
        </w:tc>
        <w:tc>
          <w:tcPr>
            <w:tcW w:w="670" w:type="dxa"/>
            <w:shd w:val="clear" w:color="auto" w:fill="auto"/>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78019C" w14:paraId="236FD580" w14:textId="77777777" w:rsidTr="00963AB7">
        <w:tc>
          <w:tcPr>
            <w:tcW w:w="7747" w:type="dxa"/>
            <w:shd w:val="clear" w:color="auto" w:fill="auto"/>
            <w:vAlign w:val="center"/>
          </w:tcPr>
          <w:p w14:paraId="407F1893" w14:textId="77777777" w:rsidR="0078019C" w:rsidRDefault="0078019C" w:rsidP="00963AB7">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78019C" w14:paraId="1F2622DC" w14:textId="77777777" w:rsidTr="00963AB7">
        <w:tc>
          <w:tcPr>
            <w:tcW w:w="7747" w:type="dxa"/>
            <w:shd w:val="clear" w:color="auto" w:fill="auto"/>
            <w:vAlign w:val="center"/>
          </w:tcPr>
          <w:p w14:paraId="145E661F" w14:textId="77777777" w:rsidR="0078019C" w:rsidRDefault="0078019C" w:rsidP="00963AB7">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78019C" w14:paraId="0FD513B8" w14:textId="77777777" w:rsidTr="00963AB7">
        <w:tc>
          <w:tcPr>
            <w:tcW w:w="7747" w:type="dxa"/>
            <w:shd w:val="clear" w:color="auto" w:fill="auto"/>
            <w:vAlign w:val="center"/>
          </w:tcPr>
          <w:p w14:paraId="15142193" w14:textId="77777777" w:rsidR="0078019C" w:rsidRDefault="0078019C" w:rsidP="00963AB7">
            <w:pPr>
              <w:pStyle w:val="Text1"/>
              <w:spacing w:before="40" w:after="40"/>
              <w:ind w:left="360"/>
              <w:rPr>
                <w:noProof/>
              </w:rPr>
            </w:pPr>
            <w:r>
              <w:rPr>
                <w:noProof/>
              </w:rPr>
              <w:t>Situation (i) above</w:t>
            </w:r>
          </w:p>
        </w:tc>
        <w:tc>
          <w:tcPr>
            <w:tcW w:w="670" w:type="dxa"/>
            <w:shd w:val="clear" w:color="auto" w:fill="auto"/>
            <w:vAlign w:val="center"/>
          </w:tcPr>
          <w:p w14:paraId="4058BB1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shd w:val="clear" w:color="auto" w:fill="auto"/>
            <w:vAlign w:val="center"/>
          </w:tcPr>
          <w:p w14:paraId="270E9ED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76F0D2D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963AB7">
            <w:pPr>
              <w:spacing w:before="240" w:after="120"/>
              <w:jc w:val="both"/>
              <w:rPr>
                <w:noProof/>
              </w:rPr>
            </w:pPr>
            <w:r>
              <w:rPr>
                <w:noProof/>
              </w:rPr>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shd w:val="clear" w:color="auto" w:fill="auto"/>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shd w:val="clear" w:color="auto" w:fill="auto"/>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78019C" w14:paraId="7964D980" w14:textId="77777777" w:rsidTr="00963AB7">
        <w:tc>
          <w:tcPr>
            <w:tcW w:w="7747" w:type="dxa"/>
            <w:shd w:val="clear" w:color="auto" w:fill="auto"/>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bl>
    <w:p w14:paraId="2CF90C8C" w14:textId="77777777" w:rsidR="0078019C" w:rsidRDefault="0078019C" w:rsidP="0078019C">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963AB7">
            <w:pPr>
              <w:spacing w:before="240" w:after="120"/>
              <w:jc w:val="both"/>
              <w:rPr>
                <w:noProof/>
              </w:rPr>
            </w:pPr>
            <w:r>
              <w:rPr>
                <w:noProof/>
              </w:rPr>
              <w:t>YES</w:t>
            </w:r>
          </w:p>
        </w:tc>
        <w:tc>
          <w:tcPr>
            <w:tcW w:w="759" w:type="dxa"/>
            <w:shd w:val="clear" w:color="auto" w:fill="auto"/>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shd w:val="clear" w:color="auto" w:fill="auto"/>
          </w:tcPr>
          <w:p w14:paraId="7CB840F9" w14:textId="77777777" w:rsidR="0078019C" w:rsidRDefault="0078019C" w:rsidP="00963AB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759" w:type="dxa"/>
            <w:shd w:val="clear" w:color="auto" w:fill="auto"/>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77777777"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2B02ACAF" w14:textId="77777777" w:rsidR="00D52827" w:rsidRPr="007D7A5F" w:rsidRDefault="00D52827" w:rsidP="00D52827">
      <w:pPr>
        <w:pStyle w:val="Title"/>
        <w:rPr>
          <w:noProof/>
        </w:rPr>
      </w:pPr>
      <w:r>
        <w:rPr>
          <w:noProof/>
        </w:rPr>
        <w:t>VI – Evidence upon request</w:t>
      </w:r>
    </w:p>
    <w:p w14:paraId="4CD70841" w14:textId="1437723F"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77777777"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77777777"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shd w:val="clear" w:color="auto" w:fill="auto"/>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shd w:val="clear" w:color="auto" w:fill="auto"/>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963AB7">
            <w:pPr>
              <w:spacing w:before="100" w:beforeAutospacing="1" w:after="100" w:afterAutospacing="1"/>
            </w:pPr>
          </w:p>
        </w:tc>
      </w:tr>
    </w:tbl>
    <w:p w14:paraId="4474D108" w14:textId="77777777" w:rsidR="00056491" w:rsidRPr="00BC61E2" w:rsidRDefault="00056491" w:rsidP="00056491">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963AB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963AB7">
            <w:pPr>
              <w:spacing w:before="240" w:after="120"/>
              <w:jc w:val="both"/>
              <w:rPr>
                <w:noProof/>
              </w:rPr>
            </w:pPr>
            <w:r>
              <w:rPr>
                <w:noProof/>
              </w:rPr>
              <w:t>YES</w:t>
            </w:r>
          </w:p>
        </w:tc>
        <w:tc>
          <w:tcPr>
            <w:tcW w:w="608" w:type="dxa"/>
            <w:shd w:val="clear" w:color="auto" w:fill="auto"/>
          </w:tcPr>
          <w:p w14:paraId="18BFFF3A" w14:textId="77777777" w:rsidR="00056491" w:rsidRDefault="00056491" w:rsidP="00963AB7">
            <w:pPr>
              <w:spacing w:before="240" w:after="120"/>
              <w:jc w:val="both"/>
              <w:rPr>
                <w:noProof/>
              </w:rPr>
            </w:pPr>
            <w:r>
              <w:rPr>
                <w:noProof/>
              </w:rPr>
              <w:t>NO</w:t>
            </w:r>
          </w:p>
        </w:tc>
        <w:tc>
          <w:tcPr>
            <w:tcW w:w="630" w:type="dxa"/>
            <w:shd w:val="clear" w:color="auto" w:fill="auto"/>
          </w:tcPr>
          <w:p w14:paraId="18AF0035" w14:textId="77777777" w:rsidR="00056491" w:rsidRDefault="00056491" w:rsidP="00963AB7">
            <w:pPr>
              <w:spacing w:before="240" w:after="120"/>
              <w:jc w:val="both"/>
              <w:rPr>
                <w:noProof/>
              </w:rPr>
            </w:pPr>
            <w:r>
              <w:rPr>
                <w:noProof/>
              </w:rPr>
              <w:t>N/A</w:t>
            </w:r>
          </w:p>
        </w:tc>
      </w:tr>
      <w:tr w:rsidR="00056491" w14:paraId="28D6F5C9" w14:textId="77777777" w:rsidTr="00963AB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08" w:type="dxa"/>
            <w:shd w:val="clear" w:color="auto" w:fill="auto"/>
          </w:tcPr>
          <w:p w14:paraId="013059D6"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36F324C9"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056491" w14:paraId="0E84A4F4" w14:textId="77777777" w:rsidTr="00963AB7">
        <w:tc>
          <w:tcPr>
            <w:tcW w:w="7344" w:type="dxa"/>
            <w:shd w:val="clear" w:color="auto" w:fill="auto"/>
          </w:tcPr>
          <w:p w14:paraId="599FD8E4" w14:textId="03F21194"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6450777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08" w:type="dxa"/>
            <w:shd w:val="clear" w:color="auto" w:fill="auto"/>
          </w:tcPr>
          <w:p w14:paraId="7E0526B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26AB23A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r w:rsidR="00056491" w14:paraId="694283EA" w14:textId="77777777" w:rsidTr="00963AB7">
        <w:tc>
          <w:tcPr>
            <w:tcW w:w="7344" w:type="dxa"/>
            <w:shd w:val="clear" w:color="auto" w:fill="auto"/>
          </w:tcPr>
          <w:p w14:paraId="11B8D6D9" w14:textId="7899094B" w:rsidR="00056491" w:rsidRDefault="00056491" w:rsidP="00056491">
            <w:pPr>
              <w:pStyle w:val="Text1"/>
              <w:numPr>
                <w:ilvl w:val="0"/>
                <w:numId w:val="7"/>
              </w:numPr>
              <w:spacing w:before="40" w:after="40"/>
              <w:rPr>
                <w:noProof/>
              </w:rPr>
            </w:pPr>
            <w:r>
              <w:rPr>
                <w:noProof/>
              </w:rPr>
              <w:t>It fulfills the applicable technical and professional criteria indicated in section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7B16EAC4"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08" w:type="dxa"/>
            <w:shd w:val="clear" w:color="auto" w:fill="auto"/>
          </w:tcPr>
          <w:p w14:paraId="39395A4A"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684990BD"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22067ABC" w:rsidR="00495C7E" w:rsidRPr="00BC61E2"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963AB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963AB7">
            <w:pPr>
              <w:spacing w:before="240" w:after="120"/>
              <w:jc w:val="both"/>
              <w:rPr>
                <w:noProof/>
              </w:rPr>
            </w:pPr>
            <w:r>
              <w:rPr>
                <w:noProof/>
              </w:rPr>
              <w:t>YES</w:t>
            </w:r>
          </w:p>
        </w:tc>
        <w:tc>
          <w:tcPr>
            <w:tcW w:w="602" w:type="dxa"/>
            <w:shd w:val="clear" w:color="auto" w:fill="auto"/>
          </w:tcPr>
          <w:p w14:paraId="3FFF800A" w14:textId="77777777" w:rsidR="00AA7378" w:rsidRDefault="00AA7378" w:rsidP="00963AB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963AB7">
            <w:pPr>
              <w:spacing w:before="240" w:after="120"/>
              <w:jc w:val="both"/>
              <w:rPr>
                <w:noProof/>
              </w:rPr>
            </w:pPr>
            <w:r>
              <w:rPr>
                <w:noProof/>
              </w:rPr>
              <w:t>N/A</w:t>
            </w:r>
          </w:p>
        </w:tc>
      </w:tr>
      <w:tr w:rsidR="00AA7378" w14:paraId="2C8CB79F" w14:textId="77777777" w:rsidTr="00963AB7">
        <w:tc>
          <w:tcPr>
            <w:tcW w:w="7344" w:type="dxa"/>
            <w:shd w:val="clear" w:color="auto" w:fill="auto"/>
          </w:tcPr>
          <w:p w14:paraId="2501323E" w14:textId="73A28C3F" w:rsidR="00AA7378" w:rsidRDefault="00AA7378" w:rsidP="00492D83">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if applicable, complies with all the selection criteria for which a consolidated asseessment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c>
          <w:tcPr>
            <w:tcW w:w="630" w:type="dxa"/>
          </w:tcPr>
          <w:p w14:paraId="0C94339D"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6417">
              <w:rPr>
                <w:noProof/>
              </w:rPr>
            </w:r>
            <w:r w:rsidR="002D6417">
              <w:rPr>
                <w:noProof/>
              </w:rPr>
              <w:fldChar w:fldCharType="separate"/>
            </w:r>
            <w:r>
              <w:rPr>
                <w:noProof/>
              </w:rPr>
              <w:fldChar w:fldCharType="end"/>
            </w:r>
          </w:p>
        </w:tc>
      </w:tr>
    </w:tbl>
    <w:p w14:paraId="2D6D2156" w14:textId="77777777"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DEB387C"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963AB7">
        <w:tc>
          <w:tcPr>
            <w:tcW w:w="4786" w:type="dxa"/>
            <w:shd w:val="clear" w:color="auto" w:fill="auto"/>
          </w:tcPr>
          <w:p w14:paraId="6F16CFA1" w14:textId="77777777" w:rsidR="00CB21DB" w:rsidRPr="00BF7F29" w:rsidRDefault="00CB21DB"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963AB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963AB7">
        <w:tc>
          <w:tcPr>
            <w:tcW w:w="4786" w:type="dxa"/>
            <w:shd w:val="clear" w:color="auto" w:fill="auto"/>
          </w:tcPr>
          <w:p w14:paraId="260B3627" w14:textId="77777777" w:rsidR="00CB21DB" w:rsidRDefault="00CB21DB"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963AB7">
            <w:pPr>
              <w:spacing w:before="100" w:beforeAutospacing="1" w:after="100" w:afterAutospacing="1"/>
            </w:pPr>
          </w:p>
        </w:tc>
      </w:tr>
    </w:tbl>
    <w:p w14:paraId="66E8975E" w14:textId="77777777" w:rsidR="00CB21DB" w:rsidRDefault="00CB21DB" w:rsidP="00CB21DB">
      <w:pPr>
        <w:spacing w:before="40" w:after="40"/>
        <w:jc w:val="both"/>
        <w:rPr>
          <w:noProof/>
        </w:rPr>
      </w:pPr>
    </w:p>
    <w:p w14:paraId="0403D375" w14:textId="77777777"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B04F" w14:textId="77777777" w:rsidR="002D6417" w:rsidRDefault="002D6417" w:rsidP="0050790F">
      <w:r>
        <w:separator/>
      </w:r>
    </w:p>
  </w:endnote>
  <w:endnote w:type="continuationSeparator" w:id="0">
    <w:p w14:paraId="0DEB12C3" w14:textId="77777777" w:rsidR="002D6417" w:rsidRDefault="002D6417"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C74BB" w14:textId="77777777" w:rsidR="00053A51" w:rsidRDefault="0005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1126D0CB" w:rsidR="00CA4135" w:rsidRDefault="00CA4135">
        <w:pPr>
          <w:pStyle w:val="Footer"/>
          <w:jc w:val="right"/>
        </w:pPr>
        <w:r>
          <w:fldChar w:fldCharType="begin"/>
        </w:r>
        <w:r>
          <w:instrText xml:space="preserve"> PAGE   \* MERGEFORMAT </w:instrText>
        </w:r>
        <w:r>
          <w:fldChar w:fldCharType="separate"/>
        </w:r>
        <w:r w:rsidR="002D6417">
          <w:rPr>
            <w:noProof/>
          </w:rPr>
          <w:t>1</w:t>
        </w:r>
        <w:r>
          <w:rPr>
            <w:noProof/>
          </w:rPr>
          <w:fldChar w:fldCharType="end"/>
        </w:r>
      </w:p>
    </w:sdtContent>
  </w:sdt>
  <w:p w14:paraId="09653982" w14:textId="77777777" w:rsidR="00053A51" w:rsidRDefault="0005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7838"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154C" w14:textId="77777777" w:rsidR="002D6417" w:rsidRDefault="002D6417" w:rsidP="0050790F">
      <w:r>
        <w:separator/>
      </w:r>
    </w:p>
  </w:footnote>
  <w:footnote w:type="continuationSeparator" w:id="0">
    <w:p w14:paraId="42400214" w14:textId="77777777" w:rsidR="002D6417" w:rsidRDefault="002D6417"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772F" w14:textId="77777777" w:rsidR="00053A51" w:rsidRDefault="0005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4BD25" w14:textId="72FA8D49" w:rsidR="00053A51" w:rsidRPr="00A51C7F" w:rsidRDefault="00053A51" w:rsidP="00A51C7F">
    <w:pPr>
      <w:pStyle w:val="Header"/>
      <w:jc w:val="right"/>
      <w:rPr>
        <w:sz w:val="20"/>
        <w:szCs w:val="20"/>
        <w:lang w:val="en-IE"/>
      </w:rPr>
    </w:pPr>
    <w:r w:rsidRPr="00A51C7F">
      <w:rPr>
        <w:sz w:val="20"/>
        <w:szCs w:val="20"/>
        <w:lang w:val="en-IE"/>
      </w:rPr>
      <w:t>Version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4D007" w14:textId="77777777" w:rsidR="00053A51" w:rsidRDefault="0005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0F"/>
    <w:rsid w:val="00050709"/>
    <w:rsid w:val="00053A51"/>
    <w:rsid w:val="00056491"/>
    <w:rsid w:val="00062D63"/>
    <w:rsid w:val="00087498"/>
    <w:rsid w:val="000B0E07"/>
    <w:rsid w:val="001A0725"/>
    <w:rsid w:val="001A2765"/>
    <w:rsid w:val="002545AA"/>
    <w:rsid w:val="00283F3F"/>
    <w:rsid w:val="002D6417"/>
    <w:rsid w:val="00492D83"/>
    <w:rsid w:val="00495C7E"/>
    <w:rsid w:val="004F6658"/>
    <w:rsid w:val="0050790F"/>
    <w:rsid w:val="005229BB"/>
    <w:rsid w:val="00587A30"/>
    <w:rsid w:val="005D0FE1"/>
    <w:rsid w:val="005E4DB2"/>
    <w:rsid w:val="006D3A4D"/>
    <w:rsid w:val="0078019C"/>
    <w:rsid w:val="007C4AD9"/>
    <w:rsid w:val="007F67A9"/>
    <w:rsid w:val="008F344D"/>
    <w:rsid w:val="00941A09"/>
    <w:rsid w:val="009E1DB2"/>
    <w:rsid w:val="00A51C7F"/>
    <w:rsid w:val="00A75131"/>
    <w:rsid w:val="00A83806"/>
    <w:rsid w:val="00AA7378"/>
    <w:rsid w:val="00AF1BDE"/>
    <w:rsid w:val="00AF238F"/>
    <w:rsid w:val="00B26872"/>
    <w:rsid w:val="00B675A8"/>
    <w:rsid w:val="00BB1574"/>
    <w:rsid w:val="00C67393"/>
    <w:rsid w:val="00CA4135"/>
    <w:rsid w:val="00CB21DB"/>
    <w:rsid w:val="00D52827"/>
    <w:rsid w:val="00E64082"/>
    <w:rsid w:val="00EE606A"/>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8A1B"/>
  <w15:docId w15:val="{C3AAFF6B-95B6-4FFF-97F4-9BA40659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ACDF-5FAD-46E5-87A0-35D4FBB0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Tasic</dc:creator>
  <cp:lastModifiedBy>Ivana Tasic</cp:lastModifiedBy>
  <cp:revision>4</cp:revision>
  <cp:lastPrinted>2021-09-28T08:06:00Z</cp:lastPrinted>
  <dcterms:created xsi:type="dcterms:W3CDTF">2021-09-27T12:51:00Z</dcterms:created>
  <dcterms:modified xsi:type="dcterms:W3CDTF">2021-09-28T08:07:00Z</dcterms:modified>
</cp:coreProperties>
</file>