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7EFD" w14:textId="77777777" w:rsidR="00DF3DB7" w:rsidRPr="0036136C" w:rsidRDefault="00DF3DB7" w:rsidP="00DF3DB7">
      <w:pPr>
        <w:jc w:val="center"/>
        <w:rPr>
          <w:b/>
          <w:smallCaps/>
          <w:sz w:val="28"/>
          <w:szCs w:val="28"/>
        </w:rPr>
      </w:pPr>
      <w:r w:rsidRPr="0036136C">
        <w:rPr>
          <w:b/>
          <w:smallCaps/>
          <w:sz w:val="28"/>
          <w:szCs w:val="28"/>
        </w:rPr>
        <w:t>DRAFT CONTRACT</w:t>
      </w:r>
    </w:p>
    <w:p w14:paraId="77F0707F" w14:textId="77777777" w:rsidR="00DF3DB7" w:rsidRPr="0036136C" w:rsidRDefault="009642E7" w:rsidP="0036136C">
      <w:pPr>
        <w:spacing w:before="360"/>
        <w:jc w:val="center"/>
        <w:rPr>
          <w:b/>
          <w:smallCaps/>
          <w:szCs w:val="24"/>
        </w:rPr>
      </w:pPr>
      <w:r w:rsidRPr="0036136C">
        <w:rPr>
          <w:b/>
          <w:smallCaps/>
          <w:szCs w:val="24"/>
        </w:rPr>
        <w:t xml:space="preserve">SERVICE CONTRACT </w:t>
      </w:r>
      <w:r w:rsidR="00E75AAC" w:rsidRPr="0036136C">
        <w:rPr>
          <w:b/>
          <w:smallCaps/>
          <w:szCs w:val="24"/>
        </w:rPr>
        <w:t xml:space="preserve">FOR </w:t>
      </w:r>
      <w:r w:rsidR="00DF3DB7" w:rsidRPr="0036136C">
        <w:rPr>
          <w:b/>
          <w:smallCaps/>
          <w:szCs w:val="24"/>
        </w:rPr>
        <w:t>EUROPEAN UNION EXTERNAL ACTIONS</w:t>
      </w:r>
    </w:p>
    <w:p w14:paraId="5E18A801" w14:textId="77777777" w:rsidR="00E75AAC" w:rsidRPr="0036136C" w:rsidRDefault="0077786E">
      <w:pPr>
        <w:jc w:val="center"/>
        <w:rPr>
          <w:b/>
          <w:smallCaps/>
          <w:sz w:val="28"/>
          <w:szCs w:val="28"/>
        </w:rPr>
      </w:pPr>
      <w:r>
        <w:rPr>
          <w:b/>
          <w:smallCaps/>
          <w:sz w:val="28"/>
          <w:szCs w:val="28"/>
        </w:rPr>
        <w:t>No</w:t>
      </w:r>
      <w:r w:rsidR="00E75AAC" w:rsidRPr="0036136C">
        <w:rPr>
          <w:b/>
          <w:smallCaps/>
          <w:sz w:val="28"/>
          <w:szCs w:val="28"/>
        </w:rPr>
        <w:t xml:space="preserve"> </w:t>
      </w:r>
      <w:r w:rsidR="00E75AAC" w:rsidRPr="0036136C">
        <w:rPr>
          <w:sz w:val="28"/>
          <w:szCs w:val="28"/>
        </w:rPr>
        <w:t>&lt;</w:t>
      </w:r>
      <w:r w:rsidR="00E75AAC" w:rsidRPr="00104095">
        <w:rPr>
          <w:sz w:val="28"/>
          <w:szCs w:val="28"/>
          <w:highlight w:val="yellow"/>
        </w:rPr>
        <w:t>Contract number</w:t>
      </w:r>
      <w:r w:rsidR="00E75AAC" w:rsidRPr="0036136C">
        <w:rPr>
          <w:sz w:val="28"/>
          <w:szCs w:val="28"/>
        </w:rPr>
        <w:t>&gt;</w:t>
      </w:r>
    </w:p>
    <w:p w14:paraId="72F20F8B" w14:textId="77777777"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77786E" w:rsidRPr="00D675C3">
        <w:rPr>
          <w:b/>
          <w:smallCaps/>
          <w:sz w:val="28"/>
          <w:szCs w:val="28"/>
        </w:rPr>
        <w:t>g</w:t>
      </w:r>
      <w:r w:rsidRPr="00D675C3">
        <w:rPr>
          <w:b/>
          <w:smallCaps/>
          <w:sz w:val="28"/>
          <w:szCs w:val="28"/>
        </w:rPr>
        <w:t xml:space="preserve">eneral </w:t>
      </w:r>
      <w:r w:rsidR="0077786E" w:rsidRPr="00D675C3">
        <w:rPr>
          <w:b/>
          <w:smallCaps/>
          <w:sz w:val="28"/>
          <w:szCs w:val="28"/>
        </w:rPr>
        <w:t>b</w:t>
      </w:r>
      <w:r w:rsidRPr="00D675C3">
        <w:rPr>
          <w:b/>
          <w:smallCaps/>
          <w:sz w:val="28"/>
          <w:szCs w:val="28"/>
        </w:rPr>
        <w:t>udget</w:t>
      </w:r>
      <w:r w:rsidR="0077786E" w:rsidRPr="00D675C3">
        <w:rPr>
          <w:b/>
          <w:smallCaps/>
          <w:sz w:val="28"/>
          <w:szCs w:val="28"/>
        </w:rPr>
        <w:t xml:space="preserve"> of the Union</w:t>
      </w:r>
      <w:r w:rsidR="00F7477B">
        <w:rPr>
          <w:b/>
          <w:smallCaps/>
          <w:sz w:val="28"/>
          <w:szCs w:val="28"/>
        </w:rPr>
        <w:t xml:space="preserve"> </w:t>
      </w:r>
    </w:p>
    <w:p w14:paraId="4B4B37E3" w14:textId="77777777" w:rsidR="009642E7" w:rsidRPr="0036136C" w:rsidRDefault="009642E7">
      <w:pPr>
        <w:spacing w:after="120"/>
        <w:rPr>
          <w:sz w:val="22"/>
          <w:szCs w:val="22"/>
        </w:rPr>
      </w:pPr>
    </w:p>
    <w:p w14:paraId="1FABEAFD" w14:textId="77777777" w:rsidR="00744364" w:rsidRPr="00744364" w:rsidRDefault="00744364" w:rsidP="00744364">
      <w:pPr>
        <w:spacing w:after="0"/>
        <w:rPr>
          <w:sz w:val="22"/>
          <w:szCs w:val="22"/>
        </w:rPr>
      </w:pPr>
      <w:r w:rsidRPr="00744364">
        <w:rPr>
          <w:sz w:val="22"/>
          <w:szCs w:val="22"/>
        </w:rPr>
        <w:t xml:space="preserve">Development Agency of Serbia, </w:t>
      </w:r>
    </w:p>
    <w:p w14:paraId="2162B87D" w14:textId="77777777" w:rsidR="00744364" w:rsidRPr="00744364" w:rsidRDefault="00744364" w:rsidP="00744364">
      <w:pPr>
        <w:spacing w:after="0"/>
        <w:rPr>
          <w:sz w:val="22"/>
          <w:szCs w:val="22"/>
        </w:rPr>
      </w:pPr>
      <w:r w:rsidRPr="00744364">
        <w:rPr>
          <w:sz w:val="22"/>
          <w:szCs w:val="22"/>
        </w:rPr>
        <w:t xml:space="preserve">12 </w:t>
      </w:r>
      <w:proofErr w:type="spellStart"/>
      <w:r w:rsidRPr="00744364">
        <w:rPr>
          <w:sz w:val="22"/>
          <w:szCs w:val="22"/>
        </w:rPr>
        <w:t>Kneza</w:t>
      </w:r>
      <w:proofErr w:type="spellEnd"/>
      <w:r w:rsidRPr="00744364">
        <w:rPr>
          <w:sz w:val="22"/>
          <w:szCs w:val="22"/>
        </w:rPr>
        <w:t xml:space="preserve"> </w:t>
      </w:r>
      <w:proofErr w:type="spellStart"/>
      <w:r w:rsidRPr="00744364">
        <w:rPr>
          <w:sz w:val="22"/>
          <w:szCs w:val="22"/>
        </w:rPr>
        <w:t>Miloša</w:t>
      </w:r>
      <w:proofErr w:type="spellEnd"/>
      <w:r w:rsidRPr="00744364">
        <w:rPr>
          <w:sz w:val="22"/>
          <w:szCs w:val="22"/>
        </w:rPr>
        <w:t xml:space="preserve"> St, </w:t>
      </w:r>
    </w:p>
    <w:p w14:paraId="634C5F50" w14:textId="77777777" w:rsidR="00DF3DB7" w:rsidRPr="0036136C" w:rsidRDefault="00744364">
      <w:pPr>
        <w:spacing w:after="120"/>
        <w:rPr>
          <w:sz w:val="22"/>
          <w:szCs w:val="22"/>
        </w:rPr>
      </w:pPr>
      <w:r w:rsidRPr="00744364">
        <w:rPr>
          <w:sz w:val="22"/>
          <w:szCs w:val="22"/>
        </w:rPr>
        <w:t>11000 Belgrade, Serbia</w:t>
      </w:r>
    </w:p>
    <w:p w14:paraId="03F159FB"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5D15A476" w14:textId="77777777" w:rsidR="00661D04" w:rsidRPr="0036136C" w:rsidRDefault="009642E7" w:rsidP="00AA56AE">
      <w:pPr>
        <w:spacing w:after="120"/>
        <w:jc w:val="right"/>
        <w:rPr>
          <w:sz w:val="22"/>
          <w:szCs w:val="22"/>
        </w:rPr>
      </w:pPr>
      <w:r w:rsidRPr="0036136C">
        <w:rPr>
          <w:sz w:val="22"/>
          <w:szCs w:val="22"/>
        </w:rPr>
        <w:t>of the one part,</w:t>
      </w:r>
    </w:p>
    <w:p w14:paraId="22531823" w14:textId="77777777" w:rsidR="009642E7" w:rsidRPr="0036136C" w:rsidRDefault="009642E7">
      <w:pPr>
        <w:spacing w:after="120"/>
        <w:rPr>
          <w:sz w:val="22"/>
          <w:szCs w:val="22"/>
        </w:rPr>
      </w:pPr>
      <w:r w:rsidRPr="0036136C">
        <w:rPr>
          <w:sz w:val="22"/>
          <w:szCs w:val="22"/>
        </w:rPr>
        <w:t>and</w:t>
      </w:r>
    </w:p>
    <w:p w14:paraId="68D1C550" w14:textId="77777777" w:rsidR="00EA24C0" w:rsidRPr="0036136C" w:rsidRDefault="009642E7" w:rsidP="00AA56AE">
      <w:pPr>
        <w:spacing w:after="0"/>
        <w:rPr>
          <w:sz w:val="22"/>
          <w:szCs w:val="22"/>
        </w:rPr>
      </w:pPr>
      <w:r w:rsidRPr="0036136C">
        <w:rPr>
          <w:sz w:val="22"/>
          <w:szCs w:val="22"/>
        </w:rPr>
        <w:t>&lt;</w:t>
      </w:r>
      <w:r w:rsidR="00EA24C0" w:rsidRPr="00104095">
        <w:rPr>
          <w:sz w:val="22"/>
          <w:szCs w:val="22"/>
          <w:highlight w:val="yellow"/>
        </w:rPr>
        <w:t>Full official</w:t>
      </w:r>
      <w:r w:rsidR="00EA24C0" w:rsidRPr="00104095">
        <w:rPr>
          <w:color w:val="00FF00"/>
          <w:sz w:val="22"/>
          <w:szCs w:val="22"/>
          <w:highlight w:val="yellow"/>
        </w:rPr>
        <w:t xml:space="preserve"> </w:t>
      </w:r>
      <w:r w:rsidR="001D1A9D" w:rsidRPr="00104095">
        <w:rPr>
          <w:sz w:val="22"/>
          <w:szCs w:val="22"/>
          <w:highlight w:val="yellow"/>
        </w:rPr>
        <w:t>n</w:t>
      </w:r>
      <w:r w:rsidRPr="00104095">
        <w:rPr>
          <w:sz w:val="22"/>
          <w:szCs w:val="22"/>
          <w:highlight w:val="yellow"/>
        </w:rPr>
        <w:t xml:space="preserve">ame of the </w:t>
      </w:r>
      <w:r w:rsidR="009A523C">
        <w:rPr>
          <w:sz w:val="22"/>
          <w:szCs w:val="22"/>
          <w:highlight w:val="yellow"/>
        </w:rPr>
        <w:t>c</w:t>
      </w:r>
      <w:r w:rsidR="00805B43" w:rsidRPr="00104095">
        <w:rPr>
          <w:sz w:val="22"/>
          <w:szCs w:val="22"/>
          <w:highlight w:val="yellow"/>
        </w:rPr>
        <w:t>ontractor</w:t>
      </w:r>
      <w:r w:rsidRPr="0036136C">
        <w:rPr>
          <w:sz w:val="22"/>
          <w:szCs w:val="22"/>
        </w:rPr>
        <w:t xml:space="preserve">&gt; </w:t>
      </w:r>
    </w:p>
    <w:p w14:paraId="528B7CA8"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Legal status/title</w:t>
      </w:r>
      <w:r w:rsidR="00E21725" w:rsidRPr="0036136C">
        <w:rPr>
          <w:sz w:val="22"/>
          <w:szCs w:val="22"/>
        </w:rPr>
        <w:t>&gt;</w:t>
      </w:r>
      <w:r>
        <w:rPr>
          <w:sz w:val="22"/>
          <w:szCs w:val="22"/>
        </w:rPr>
        <w:t>]</w:t>
      </w:r>
      <w:r w:rsidR="00EA24C0" w:rsidRPr="0036136C">
        <w:rPr>
          <w:rStyle w:val="FootnoteReference"/>
          <w:rFonts w:ascii="Times New Roman" w:hAnsi="Times New Roman"/>
        </w:rPr>
        <w:footnoteReference w:id="1"/>
      </w:r>
    </w:p>
    <w:p w14:paraId="4C3A16C4" w14:textId="77777777" w:rsidR="00EA24C0" w:rsidRPr="0036136C"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Official registration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2"/>
      </w:r>
    </w:p>
    <w:p w14:paraId="6B883FF5" w14:textId="77777777" w:rsidR="00EA24C0" w:rsidRPr="0036136C" w:rsidRDefault="00E21725" w:rsidP="00EA24C0">
      <w:pPr>
        <w:spacing w:after="0"/>
        <w:rPr>
          <w:sz w:val="22"/>
          <w:szCs w:val="22"/>
        </w:rPr>
      </w:pPr>
      <w:r w:rsidRPr="0036136C">
        <w:rPr>
          <w:sz w:val="22"/>
          <w:szCs w:val="22"/>
        </w:rPr>
        <w:t>&lt;</w:t>
      </w:r>
      <w:r w:rsidR="00EA24C0" w:rsidRPr="00104095">
        <w:rPr>
          <w:sz w:val="22"/>
          <w:szCs w:val="22"/>
          <w:highlight w:val="yellow"/>
        </w:rPr>
        <w:t>Full official address</w:t>
      </w:r>
      <w:r w:rsidRPr="0036136C">
        <w:rPr>
          <w:sz w:val="22"/>
          <w:szCs w:val="22"/>
        </w:rPr>
        <w:t>&gt;</w:t>
      </w:r>
    </w:p>
    <w:p w14:paraId="650A8347" w14:textId="77777777" w:rsidR="00F7477B" w:rsidRDefault="00B7041A" w:rsidP="00EA24C0">
      <w:pPr>
        <w:spacing w:after="0"/>
        <w:rPr>
          <w:sz w:val="22"/>
          <w:szCs w:val="22"/>
        </w:rPr>
      </w:pPr>
      <w:r>
        <w:rPr>
          <w:sz w:val="22"/>
          <w:szCs w:val="22"/>
        </w:rPr>
        <w:t>[</w:t>
      </w:r>
      <w:r w:rsidR="00E21725" w:rsidRPr="0036136C">
        <w:rPr>
          <w:sz w:val="22"/>
          <w:szCs w:val="22"/>
        </w:rPr>
        <w:t>&lt;</w:t>
      </w:r>
      <w:r w:rsidR="00EA24C0" w:rsidRPr="00104095">
        <w:rPr>
          <w:sz w:val="22"/>
          <w:szCs w:val="22"/>
          <w:highlight w:val="yellow"/>
        </w:rPr>
        <w:t>VAT number</w:t>
      </w:r>
      <w:r w:rsidR="00E21725" w:rsidRPr="0036136C">
        <w:rPr>
          <w:sz w:val="22"/>
          <w:szCs w:val="22"/>
        </w:rPr>
        <w:t>&gt;</w:t>
      </w:r>
      <w:r>
        <w:rPr>
          <w:sz w:val="22"/>
          <w:szCs w:val="22"/>
        </w:rPr>
        <w:t>]</w:t>
      </w:r>
      <w:r w:rsidR="00EA24C0" w:rsidRPr="0036136C">
        <w:rPr>
          <w:rStyle w:val="FootnoteReference"/>
          <w:rFonts w:ascii="Times New Roman" w:hAnsi="Times New Roman"/>
        </w:rPr>
        <w:footnoteReference w:id="3"/>
      </w:r>
      <w:r w:rsidR="0077786E" w:rsidRPr="0036136C">
        <w:rPr>
          <w:sz w:val="22"/>
          <w:szCs w:val="22"/>
        </w:rPr>
        <w:t>,</w:t>
      </w:r>
      <w:r w:rsidR="00DB3187" w:rsidRPr="0036136C">
        <w:rPr>
          <w:sz w:val="22"/>
          <w:szCs w:val="22"/>
        </w:rPr>
        <w:t xml:space="preserve"> </w:t>
      </w:r>
    </w:p>
    <w:p w14:paraId="5F5B1C93" w14:textId="77777777" w:rsidR="00F7477B" w:rsidRDefault="00F7477B" w:rsidP="00EA24C0">
      <w:pPr>
        <w:spacing w:after="0"/>
        <w:rPr>
          <w:sz w:val="22"/>
          <w:szCs w:val="22"/>
        </w:rPr>
      </w:pPr>
    </w:p>
    <w:p w14:paraId="45640ED1" w14:textId="77777777" w:rsidR="009642E7" w:rsidRPr="0036136C" w:rsidRDefault="00DB3187" w:rsidP="00EA24C0">
      <w:pPr>
        <w:spacing w:after="0"/>
        <w:rPr>
          <w:sz w:val="22"/>
          <w:szCs w:val="22"/>
        </w:rPr>
      </w:pPr>
      <w:r w:rsidRPr="0036136C">
        <w:rPr>
          <w:sz w:val="22"/>
          <w:szCs w:val="22"/>
        </w:rPr>
        <w:t>(</w:t>
      </w:r>
      <w:r w:rsidR="00CF0319" w:rsidRPr="0036136C">
        <w:rPr>
          <w:sz w:val="22"/>
          <w:szCs w:val="22"/>
        </w:rPr>
        <w:t>‘</w:t>
      </w:r>
      <w:r w:rsidR="009642E7" w:rsidRPr="0036136C">
        <w:rPr>
          <w:sz w:val="22"/>
          <w:szCs w:val="22"/>
        </w:rPr>
        <w:t xml:space="preserve">the </w:t>
      </w:r>
      <w:r w:rsidR="0077786E">
        <w:rPr>
          <w:sz w:val="22"/>
          <w:szCs w:val="22"/>
        </w:rPr>
        <w:t>c</w:t>
      </w:r>
      <w:r w:rsidR="00805B43" w:rsidRPr="0036136C">
        <w:rPr>
          <w:sz w:val="22"/>
          <w:szCs w:val="22"/>
        </w:rPr>
        <w:t>ontractor</w:t>
      </w:r>
      <w:r w:rsidR="00CF0319" w:rsidRPr="0036136C">
        <w:rPr>
          <w:sz w:val="22"/>
          <w:szCs w:val="22"/>
        </w:rPr>
        <w:t>’</w:t>
      </w:r>
      <w:r w:rsidR="009642E7" w:rsidRPr="0036136C">
        <w:rPr>
          <w:sz w:val="22"/>
          <w:szCs w:val="22"/>
        </w:rPr>
        <w:t xml:space="preserve">) </w:t>
      </w:r>
    </w:p>
    <w:p w14:paraId="2A99327B" w14:textId="77777777" w:rsidR="009642E7" w:rsidRPr="0036136C"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36136C">
        <w:rPr>
          <w:sz w:val="22"/>
          <w:szCs w:val="22"/>
        </w:rPr>
        <w:t>of the other part,</w:t>
      </w:r>
    </w:p>
    <w:p w14:paraId="52326842" w14:textId="77777777" w:rsidR="009642E7" w:rsidRPr="0036136C" w:rsidRDefault="009642E7">
      <w:pPr>
        <w:spacing w:after="120"/>
        <w:rPr>
          <w:sz w:val="22"/>
          <w:szCs w:val="22"/>
        </w:rPr>
      </w:pPr>
      <w:r w:rsidRPr="0036136C">
        <w:rPr>
          <w:sz w:val="22"/>
          <w:szCs w:val="22"/>
        </w:rPr>
        <w:t>have agreed as follows:</w:t>
      </w:r>
    </w:p>
    <w:p w14:paraId="72D68211" w14:textId="77777777" w:rsidR="00744364" w:rsidRDefault="00DF3DB7" w:rsidP="0036136C">
      <w:pPr>
        <w:spacing w:before="240" w:after="0"/>
        <w:jc w:val="center"/>
        <w:outlineLvl w:val="0"/>
        <w:rPr>
          <w:b/>
          <w:sz w:val="28"/>
        </w:rPr>
      </w:pPr>
      <w:r w:rsidRPr="0036136C">
        <w:rPr>
          <w:b/>
          <w:sz w:val="28"/>
        </w:rPr>
        <w:t xml:space="preserve">PROJECT </w:t>
      </w:r>
    </w:p>
    <w:p w14:paraId="2A48BB11" w14:textId="77777777" w:rsidR="00D675C3" w:rsidRPr="00D675C3" w:rsidRDefault="00744364" w:rsidP="00D675C3">
      <w:pPr>
        <w:spacing w:before="240" w:after="0"/>
        <w:jc w:val="center"/>
        <w:outlineLvl w:val="0"/>
        <w:rPr>
          <w:bCs/>
          <w:sz w:val="22"/>
          <w:szCs w:val="22"/>
        </w:rPr>
      </w:pPr>
      <w:r w:rsidRPr="00744364">
        <w:rPr>
          <w:sz w:val="22"/>
          <w:szCs w:val="22"/>
        </w:rPr>
        <w:t xml:space="preserve">IPA 2019 – Direct Grant to the Development Agency of Serbia – Scaled up and technologically improved production capacity solutions among micro and small enterprises and </w:t>
      </w:r>
      <w:r w:rsidR="00D675C3" w:rsidRPr="00744364">
        <w:rPr>
          <w:sz w:val="22"/>
          <w:szCs w:val="22"/>
        </w:rPr>
        <w:t>entrepreneurs</w:t>
      </w:r>
      <w:r w:rsidR="00D675C3">
        <w:rPr>
          <w:sz w:val="22"/>
          <w:szCs w:val="22"/>
        </w:rPr>
        <w:t xml:space="preserve">, </w:t>
      </w:r>
      <w:r w:rsidR="00D675C3" w:rsidRPr="00D675C3">
        <w:rPr>
          <w:sz w:val="22"/>
          <w:szCs w:val="22"/>
        </w:rPr>
        <w:t>19</w:t>
      </w:r>
      <w:r w:rsidR="00D675C3" w:rsidRPr="00D675C3">
        <w:rPr>
          <w:bCs/>
          <w:sz w:val="22"/>
          <w:szCs w:val="22"/>
        </w:rPr>
        <w:t>SER01/601/</w:t>
      </w:r>
      <w:proofErr w:type="gramStart"/>
      <w:r w:rsidR="00D675C3" w:rsidRPr="00D675C3">
        <w:rPr>
          <w:bCs/>
          <w:sz w:val="22"/>
          <w:szCs w:val="22"/>
        </w:rPr>
        <w:t>21</w:t>
      </w:r>
      <w:proofErr w:type="gramEnd"/>
    </w:p>
    <w:p w14:paraId="433D3C70" w14:textId="77777777" w:rsidR="00DF3DB7" w:rsidRPr="0036136C" w:rsidRDefault="00DF3DB7" w:rsidP="0036136C">
      <w:pPr>
        <w:spacing w:before="240" w:after="0"/>
        <w:jc w:val="center"/>
        <w:outlineLvl w:val="0"/>
        <w:rPr>
          <w:b/>
          <w:sz w:val="28"/>
        </w:rPr>
      </w:pPr>
    </w:p>
    <w:p w14:paraId="1F44768C" w14:textId="77777777" w:rsidR="00744364" w:rsidRPr="00744364" w:rsidRDefault="00E75AAC" w:rsidP="00744364">
      <w:pPr>
        <w:spacing w:before="360" w:after="0"/>
        <w:jc w:val="center"/>
        <w:outlineLvl w:val="0"/>
        <w:rPr>
          <w:b/>
          <w:sz w:val="22"/>
          <w:szCs w:val="22"/>
        </w:rPr>
      </w:pPr>
      <w:r w:rsidRPr="0036136C">
        <w:rPr>
          <w:b/>
          <w:sz w:val="28"/>
        </w:rPr>
        <w:t xml:space="preserve">CONTRACT TITLE </w:t>
      </w:r>
    </w:p>
    <w:p w14:paraId="208494E1" w14:textId="6ED2C8AB" w:rsidR="00744364" w:rsidRPr="00744364" w:rsidRDefault="006233E0" w:rsidP="00744364">
      <w:pPr>
        <w:spacing w:before="360" w:after="0"/>
        <w:jc w:val="center"/>
        <w:outlineLvl w:val="0"/>
        <w:rPr>
          <w:sz w:val="22"/>
          <w:szCs w:val="22"/>
        </w:rPr>
      </w:pPr>
      <w:r w:rsidRPr="006233E0">
        <w:rPr>
          <w:b/>
          <w:sz w:val="22"/>
          <w:szCs w:val="22"/>
          <w:lang w:val="en-US"/>
        </w:rPr>
        <w:t>“</w:t>
      </w:r>
      <w:r w:rsidR="00C91354" w:rsidRPr="00C91354">
        <w:rPr>
          <w:b/>
          <w:sz w:val="22"/>
          <w:szCs w:val="22"/>
          <w:lang w:val="en-US"/>
        </w:rPr>
        <w:t xml:space="preserve">External provider for upgrade of MIS Supporting PEP Implementation - </w:t>
      </w:r>
      <w:proofErr w:type="gramStart"/>
      <w:r w:rsidR="00C91354" w:rsidRPr="00C91354">
        <w:rPr>
          <w:b/>
          <w:sz w:val="22"/>
          <w:szCs w:val="22"/>
          <w:lang w:val="en-US"/>
        </w:rPr>
        <w:t>II,</w:t>
      </w:r>
      <w:r w:rsidRPr="006233E0">
        <w:rPr>
          <w:b/>
          <w:sz w:val="22"/>
          <w:szCs w:val="22"/>
        </w:rPr>
        <w:t>,</w:t>
      </w:r>
      <w:proofErr w:type="gramEnd"/>
      <w:r w:rsidR="00744364" w:rsidRPr="00744364">
        <w:rPr>
          <w:b/>
          <w:sz w:val="22"/>
          <w:szCs w:val="22"/>
        </w:rPr>
        <w:br/>
        <w:t>Serbia</w:t>
      </w:r>
    </w:p>
    <w:p w14:paraId="1950422C" w14:textId="77777777" w:rsidR="00E75AAC" w:rsidRPr="0036136C" w:rsidRDefault="00E75AAC" w:rsidP="0036136C">
      <w:pPr>
        <w:spacing w:before="360" w:after="0"/>
        <w:jc w:val="center"/>
        <w:outlineLvl w:val="0"/>
        <w:rPr>
          <w:b/>
          <w:sz w:val="28"/>
        </w:rPr>
      </w:pPr>
    </w:p>
    <w:p w14:paraId="3C8F2787" w14:textId="77777777" w:rsidR="00C91354" w:rsidRDefault="00E75AAC" w:rsidP="00C91354">
      <w:pPr>
        <w:spacing w:before="240"/>
        <w:jc w:val="center"/>
        <w:outlineLvl w:val="0"/>
        <w:rPr>
          <w:b/>
          <w:sz w:val="22"/>
        </w:rPr>
      </w:pPr>
      <w:r w:rsidRPr="0036136C">
        <w:rPr>
          <w:b/>
          <w:sz w:val="22"/>
        </w:rPr>
        <w:t xml:space="preserve">Identification number </w:t>
      </w:r>
      <w:r w:rsidR="00C91354" w:rsidRPr="00C91354">
        <w:rPr>
          <w:b/>
          <w:sz w:val="22"/>
        </w:rPr>
        <w:t xml:space="preserve">1-06-405-5/2024 </w:t>
      </w:r>
    </w:p>
    <w:p w14:paraId="3144E065" w14:textId="3108E03C" w:rsidR="009642E7" w:rsidRPr="0036136C" w:rsidRDefault="00BE49C2" w:rsidP="00C91354">
      <w:pPr>
        <w:pStyle w:val="StyleListNumber11ptBold"/>
      </w:pPr>
      <w:r w:rsidRPr="0036136C">
        <w:lastRenderedPageBreak/>
        <w:t>(1)</w:t>
      </w:r>
      <w:r w:rsidRPr="0036136C">
        <w:tab/>
      </w:r>
      <w:r w:rsidR="009642E7" w:rsidRPr="0036136C">
        <w:t>Subject</w:t>
      </w:r>
    </w:p>
    <w:p w14:paraId="3A6162FA" w14:textId="44F2730F" w:rsidR="00C908C5" w:rsidRPr="0036136C" w:rsidRDefault="006457F0" w:rsidP="00744364">
      <w:pPr>
        <w:spacing w:after="120"/>
        <w:ind w:left="1134" w:hanging="567"/>
        <w:rPr>
          <w:sz w:val="22"/>
          <w:szCs w:val="22"/>
        </w:rPr>
      </w:pPr>
      <w:r>
        <w:rPr>
          <w:sz w:val="22"/>
          <w:szCs w:val="22"/>
        </w:rPr>
        <w:t>1.1</w:t>
      </w:r>
      <w:r w:rsidR="00BE49C2" w:rsidRPr="0036136C">
        <w:rPr>
          <w:sz w:val="22"/>
          <w:szCs w:val="22"/>
        </w:rPr>
        <w:tab/>
      </w:r>
      <w:r w:rsidR="009642E7" w:rsidRPr="0036136C">
        <w:rPr>
          <w:sz w:val="22"/>
          <w:szCs w:val="22"/>
        </w:rPr>
        <w:t xml:space="preserve">The subject of this </w:t>
      </w:r>
      <w:r w:rsidR="009A523C">
        <w:rPr>
          <w:sz w:val="22"/>
          <w:szCs w:val="22"/>
        </w:rPr>
        <w:t>c</w:t>
      </w:r>
      <w:r w:rsidR="009642E7" w:rsidRPr="0036136C">
        <w:rPr>
          <w:sz w:val="22"/>
          <w:szCs w:val="22"/>
        </w:rPr>
        <w:t xml:space="preserve">ontract is </w:t>
      </w:r>
      <w:r w:rsidR="006233E0" w:rsidRPr="006233E0">
        <w:rPr>
          <w:b/>
          <w:sz w:val="22"/>
          <w:szCs w:val="22"/>
          <w:lang w:val="en-US"/>
        </w:rPr>
        <w:t>“</w:t>
      </w:r>
      <w:r w:rsidR="00C91354" w:rsidRPr="00C91354">
        <w:rPr>
          <w:b/>
          <w:sz w:val="22"/>
          <w:szCs w:val="22"/>
          <w:lang w:val="en-US"/>
        </w:rPr>
        <w:t>External provider for upgrade of MIS Supporting PEP Implementation - II</w:t>
      </w:r>
      <w:r w:rsidR="00744364" w:rsidRPr="00AD01E3">
        <w:rPr>
          <w:sz w:val="22"/>
          <w:szCs w:val="22"/>
        </w:rPr>
        <w:t>,</w:t>
      </w:r>
      <w:r w:rsidR="00D675C3">
        <w:rPr>
          <w:sz w:val="22"/>
          <w:szCs w:val="22"/>
        </w:rPr>
        <w:t xml:space="preserve"> </w:t>
      </w:r>
      <w:r w:rsidR="00D675C3" w:rsidRPr="00744364">
        <w:rPr>
          <w:sz w:val="22"/>
          <w:szCs w:val="22"/>
        </w:rPr>
        <w:t>Serbia done</w:t>
      </w:r>
      <w:r w:rsidR="00B93DE2" w:rsidRPr="0036136C">
        <w:rPr>
          <w:sz w:val="22"/>
          <w:szCs w:val="22"/>
        </w:rPr>
        <w:t xml:space="preserve"> </w:t>
      </w:r>
      <w:r w:rsidR="00B93DE2" w:rsidRPr="00D675C3">
        <w:rPr>
          <w:sz w:val="22"/>
          <w:szCs w:val="22"/>
        </w:rPr>
        <w:t>in</w:t>
      </w:r>
      <w:r w:rsidR="009642E7" w:rsidRPr="0036136C">
        <w:rPr>
          <w:sz w:val="22"/>
          <w:szCs w:val="22"/>
        </w:rPr>
        <w:t xml:space="preserve"> </w:t>
      </w:r>
      <w:r w:rsidR="00744364">
        <w:rPr>
          <w:sz w:val="22"/>
          <w:szCs w:val="22"/>
        </w:rPr>
        <w:t>The Republic of Serbia</w:t>
      </w:r>
      <w:r w:rsidR="009642E7" w:rsidRPr="0036136C">
        <w:rPr>
          <w:sz w:val="22"/>
          <w:szCs w:val="22"/>
        </w:rPr>
        <w:t xml:space="preserve"> with identification number </w:t>
      </w:r>
      <w:r w:rsidR="00C91354" w:rsidRPr="00C91354">
        <w:rPr>
          <w:sz w:val="22"/>
          <w:szCs w:val="22"/>
        </w:rPr>
        <w:t xml:space="preserve">1-06-405-5/2024 </w:t>
      </w:r>
      <w:r w:rsidR="00CF0319" w:rsidRPr="0036136C">
        <w:rPr>
          <w:sz w:val="22"/>
          <w:szCs w:val="22"/>
        </w:rPr>
        <w:t>‘</w:t>
      </w:r>
      <w:r w:rsidR="009642E7" w:rsidRPr="0036136C">
        <w:rPr>
          <w:sz w:val="22"/>
          <w:szCs w:val="22"/>
        </w:rPr>
        <w:t>the services</w:t>
      </w:r>
      <w:r w:rsidR="00CF0319" w:rsidRPr="0036136C">
        <w:rPr>
          <w:sz w:val="22"/>
          <w:szCs w:val="22"/>
        </w:rPr>
        <w:t>’</w:t>
      </w:r>
      <w:r w:rsidR="009642E7" w:rsidRPr="0036136C">
        <w:rPr>
          <w:sz w:val="22"/>
          <w:szCs w:val="22"/>
        </w:rPr>
        <w:t>).</w:t>
      </w:r>
    </w:p>
    <w:p w14:paraId="451ED3F5" w14:textId="77777777" w:rsidR="004B0905" w:rsidRPr="0036136C" w:rsidRDefault="006457F0" w:rsidP="00BE49C2">
      <w:pPr>
        <w:spacing w:after="120"/>
        <w:ind w:left="1134" w:hanging="567"/>
        <w:rPr>
          <w:sz w:val="22"/>
          <w:szCs w:val="22"/>
        </w:rPr>
      </w:pPr>
      <w:r>
        <w:rPr>
          <w:sz w:val="22"/>
          <w:szCs w:val="22"/>
        </w:rPr>
        <w:t>1.2</w:t>
      </w:r>
      <w:r w:rsidR="00BE49C2" w:rsidRPr="0036136C">
        <w:rPr>
          <w:sz w:val="22"/>
          <w:szCs w:val="22"/>
        </w:rPr>
        <w:tab/>
      </w:r>
      <w:r w:rsidR="006C7534" w:rsidRPr="0036136C">
        <w:rPr>
          <w:sz w:val="22"/>
          <w:szCs w:val="22"/>
        </w:rPr>
        <w:t xml:space="preserve">The contractor shall execute the tasks assigned to him in accordance with the </w:t>
      </w:r>
      <w:r w:rsidR="0077786E">
        <w:rPr>
          <w:sz w:val="22"/>
          <w:szCs w:val="22"/>
        </w:rPr>
        <w:t>t</w:t>
      </w:r>
      <w:r w:rsidR="006C7534" w:rsidRPr="0036136C">
        <w:rPr>
          <w:sz w:val="22"/>
          <w:szCs w:val="22"/>
        </w:rPr>
        <w:t xml:space="preserve">erms of </w:t>
      </w:r>
      <w:r w:rsidR="0077786E">
        <w:rPr>
          <w:sz w:val="22"/>
          <w:szCs w:val="22"/>
        </w:rPr>
        <w:t>r</w:t>
      </w:r>
      <w:r w:rsidR="006C7534" w:rsidRPr="0036136C">
        <w:rPr>
          <w:sz w:val="22"/>
          <w:szCs w:val="22"/>
        </w:rPr>
        <w:t xml:space="preserve">eference annexed to the </w:t>
      </w:r>
      <w:r w:rsidR="009A523C">
        <w:rPr>
          <w:sz w:val="22"/>
          <w:szCs w:val="22"/>
        </w:rPr>
        <w:t>c</w:t>
      </w:r>
      <w:r w:rsidR="006C7534" w:rsidRPr="0036136C">
        <w:rPr>
          <w:sz w:val="22"/>
          <w:szCs w:val="22"/>
        </w:rPr>
        <w:t>ontract (Annexe II</w:t>
      </w:r>
      <w:r w:rsidR="00A73B34" w:rsidRPr="0036136C">
        <w:rPr>
          <w:sz w:val="22"/>
          <w:szCs w:val="22"/>
        </w:rPr>
        <w:t>)</w:t>
      </w:r>
    </w:p>
    <w:p w14:paraId="4AB62E40" w14:textId="77777777" w:rsidR="004B0905" w:rsidRPr="0036136C" w:rsidRDefault="002506DE" w:rsidP="00212B1D">
      <w:pPr>
        <w:pStyle w:val="StyleListNumber11ptBold"/>
      </w:pPr>
      <w:r w:rsidRPr="0036136C">
        <w:t>(2</w:t>
      </w:r>
      <w:r w:rsidR="004B0905" w:rsidRPr="0036136C">
        <w:t>)</w:t>
      </w:r>
      <w:r w:rsidR="004B0905" w:rsidRPr="0036136C">
        <w:tab/>
        <w:t>Contract value</w:t>
      </w:r>
    </w:p>
    <w:p w14:paraId="4A193BB2" w14:textId="356F7096" w:rsidR="004B0905" w:rsidRPr="0036136C" w:rsidRDefault="004B0905" w:rsidP="0036136C">
      <w:pPr>
        <w:spacing w:after="120"/>
        <w:ind w:left="567"/>
        <w:rPr>
          <w:sz w:val="22"/>
          <w:szCs w:val="22"/>
        </w:rPr>
      </w:pPr>
      <w:r w:rsidRPr="003D07E9">
        <w:rPr>
          <w:sz w:val="22"/>
          <w:szCs w:val="22"/>
        </w:rPr>
        <w:t xml:space="preserve">This </w:t>
      </w:r>
      <w:r w:rsidR="009A523C" w:rsidRPr="003D07E9">
        <w:rPr>
          <w:sz w:val="22"/>
          <w:szCs w:val="22"/>
        </w:rPr>
        <w:t>c</w:t>
      </w:r>
      <w:r w:rsidRPr="003D07E9">
        <w:rPr>
          <w:sz w:val="22"/>
          <w:szCs w:val="22"/>
        </w:rPr>
        <w:t xml:space="preserve">ontract, established in </w:t>
      </w:r>
      <w:r w:rsidR="00F7477B" w:rsidRPr="003D07E9">
        <w:rPr>
          <w:sz w:val="22"/>
          <w:szCs w:val="22"/>
        </w:rPr>
        <w:t>E</w:t>
      </w:r>
      <w:r w:rsidRPr="003D07E9">
        <w:rPr>
          <w:sz w:val="22"/>
          <w:szCs w:val="22"/>
        </w:rPr>
        <w:t>uro</w:t>
      </w:r>
      <w:r w:rsidR="006632C9">
        <w:rPr>
          <w:sz w:val="22"/>
          <w:szCs w:val="22"/>
        </w:rPr>
        <w:t xml:space="preserve"> </w:t>
      </w:r>
      <w:r w:rsidR="006632C9" w:rsidRPr="005B223B">
        <w:rPr>
          <w:sz w:val="22"/>
          <w:szCs w:val="22"/>
        </w:rPr>
        <w:t>is a global price contract.</w:t>
      </w:r>
      <w:r w:rsidR="003D07E9" w:rsidRPr="003D07E9">
        <w:rPr>
          <w:sz w:val="22"/>
          <w:szCs w:val="22"/>
        </w:rPr>
        <w:t xml:space="preserve"> </w:t>
      </w:r>
      <w:r w:rsidRPr="003D07E9">
        <w:rPr>
          <w:sz w:val="22"/>
          <w:szCs w:val="22"/>
        </w:rPr>
        <w:t xml:space="preserve">The contract value is </w:t>
      </w:r>
      <w:r w:rsidR="00603620" w:rsidRPr="00794B99">
        <w:rPr>
          <w:sz w:val="22"/>
          <w:szCs w:val="22"/>
          <w:highlight w:val="yellow"/>
        </w:rPr>
        <w:t>&lt;</w:t>
      </w:r>
      <w:r w:rsidR="00603620">
        <w:rPr>
          <w:sz w:val="22"/>
          <w:szCs w:val="22"/>
          <w:highlight w:val="yellow"/>
        </w:rPr>
        <w:t>amount</w:t>
      </w:r>
      <w:r w:rsidR="00603620" w:rsidRPr="00794B99">
        <w:rPr>
          <w:sz w:val="22"/>
          <w:szCs w:val="22"/>
          <w:highlight w:val="yellow"/>
        </w:rPr>
        <w:t>&gt;</w:t>
      </w:r>
      <w:r w:rsidR="00603620">
        <w:rPr>
          <w:sz w:val="22"/>
          <w:szCs w:val="22"/>
        </w:rPr>
        <w:t xml:space="preserve"> </w:t>
      </w:r>
      <w:r w:rsidR="00F7477B" w:rsidRPr="003D07E9">
        <w:rPr>
          <w:sz w:val="22"/>
          <w:szCs w:val="22"/>
        </w:rPr>
        <w:t>EUR</w:t>
      </w:r>
      <w:r w:rsidR="003D07E9" w:rsidRPr="003D07E9">
        <w:rPr>
          <w:sz w:val="22"/>
          <w:szCs w:val="22"/>
        </w:rPr>
        <w:t>.</w:t>
      </w:r>
      <w:r w:rsidR="00F7477B" w:rsidRPr="003D07E9">
        <w:rPr>
          <w:sz w:val="22"/>
          <w:szCs w:val="22"/>
        </w:rPr>
        <w:t xml:space="preserve"> </w:t>
      </w:r>
    </w:p>
    <w:p w14:paraId="4513EB76" w14:textId="77777777"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283CF8DE"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46241ECF"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contract </w:t>
      </w:r>
      <w:proofErr w:type="gramStart"/>
      <w:r w:rsidRPr="0036136C">
        <w:rPr>
          <w:sz w:val="22"/>
          <w:szCs w:val="22"/>
        </w:rPr>
        <w:t>agreement;</w:t>
      </w:r>
      <w:proofErr w:type="gramEnd"/>
    </w:p>
    <w:p w14:paraId="72BED3F2"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1DD5E892"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roofErr w:type="gramStart"/>
      <w:r w:rsidRPr="0036136C">
        <w:rPr>
          <w:sz w:val="22"/>
          <w:szCs w:val="22"/>
        </w:rPr>
        <w:t>);</w:t>
      </w:r>
      <w:proofErr w:type="gramEnd"/>
    </w:p>
    <w:p w14:paraId="3247F40B"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and minutes of the information meeting/site visit] (Annex II) </w:t>
      </w:r>
    </w:p>
    <w:p w14:paraId="0D6A1D05"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o</w:t>
      </w:r>
      <w:r w:rsidRPr="0036136C">
        <w:rPr>
          <w:sz w:val="22"/>
          <w:szCs w:val="22"/>
        </w:rPr>
        <w:t>rganisation and methodology [including clarification from the tenderer provided during tender evaluation] (Annex III</w:t>
      </w:r>
      <w:proofErr w:type="gramStart"/>
      <w:r w:rsidRPr="0036136C">
        <w:rPr>
          <w:sz w:val="22"/>
          <w:szCs w:val="22"/>
        </w:rPr>
        <w:t>);</w:t>
      </w:r>
      <w:proofErr w:type="gramEnd"/>
    </w:p>
    <w:p w14:paraId="724209D8"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Budget (Annex V</w:t>
      </w:r>
      <w:proofErr w:type="gramStart"/>
      <w:r w:rsidRPr="0036136C">
        <w:rPr>
          <w:sz w:val="22"/>
          <w:szCs w:val="22"/>
        </w:rPr>
        <w:t>);</w:t>
      </w:r>
      <w:proofErr w:type="gramEnd"/>
    </w:p>
    <w:p w14:paraId="6A809C53" w14:textId="63BA7624" w:rsidR="00A73B34" w:rsidRPr="0036136C" w:rsidRDefault="000107AD" w:rsidP="00F00D52">
      <w:pPr>
        <w:numPr>
          <w:ilvl w:val="0"/>
          <w:numId w:val="4"/>
        </w:numPr>
        <w:tabs>
          <w:tab w:val="left" w:pos="993"/>
        </w:tabs>
        <w:spacing w:after="60"/>
        <w:ind w:left="993" w:hanging="284"/>
        <w:rPr>
          <w:sz w:val="22"/>
          <w:szCs w:val="22"/>
        </w:rPr>
      </w:pPr>
      <w:r>
        <w:rPr>
          <w:sz w:val="22"/>
          <w:szCs w:val="22"/>
        </w:rPr>
        <w:t>O</w:t>
      </w:r>
      <w:r w:rsidRPr="0036136C">
        <w:rPr>
          <w:sz w:val="22"/>
          <w:szCs w:val="22"/>
        </w:rPr>
        <w:t xml:space="preserve">ther relevant </w:t>
      </w:r>
      <w:r w:rsidR="00A73B34" w:rsidRPr="0036136C">
        <w:rPr>
          <w:sz w:val="22"/>
          <w:szCs w:val="22"/>
        </w:rPr>
        <w:t>forms and documents (Annex V</w:t>
      </w:r>
      <w:r w:rsidR="004701B3">
        <w:rPr>
          <w:sz w:val="22"/>
          <w:szCs w:val="22"/>
        </w:rPr>
        <w:t>I</w:t>
      </w:r>
      <w:proofErr w:type="gramStart"/>
      <w:r w:rsidR="00A73B34" w:rsidRPr="0036136C">
        <w:rPr>
          <w:sz w:val="22"/>
          <w:szCs w:val="22"/>
        </w:rPr>
        <w:t>);</w:t>
      </w:r>
      <w:proofErr w:type="gramEnd"/>
    </w:p>
    <w:p w14:paraId="62FA1BE7" w14:textId="77777777"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300D6182"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0C6283FC"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3A6E0029" w14:textId="77777777"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290905C7" w14:textId="77777777" w:rsidR="00ED20D6" w:rsidRPr="003D07E9" w:rsidRDefault="00ED20D6" w:rsidP="00ED20D6">
      <w:pPr>
        <w:pStyle w:val="ListNumber"/>
        <w:numPr>
          <w:ilvl w:val="0"/>
          <w:numId w:val="0"/>
        </w:numPr>
        <w:spacing w:after="120"/>
        <w:rPr>
          <w:sz w:val="22"/>
          <w:szCs w:val="22"/>
        </w:rPr>
      </w:pPr>
    </w:p>
    <w:p w14:paraId="5A2F77D0" w14:textId="77777777" w:rsidR="00ED20D6" w:rsidRPr="003D07E9" w:rsidRDefault="00ED20D6" w:rsidP="00ED20D6">
      <w:pPr>
        <w:pStyle w:val="ListNumber"/>
        <w:numPr>
          <w:ilvl w:val="0"/>
          <w:numId w:val="0"/>
        </w:numPr>
        <w:spacing w:after="120"/>
        <w:rPr>
          <w:sz w:val="22"/>
          <w:szCs w:val="22"/>
        </w:rPr>
      </w:pPr>
      <w:r w:rsidRPr="003D07E9">
        <w:rPr>
          <w:sz w:val="22"/>
          <w:szCs w:val="22"/>
        </w:rPr>
        <w:t>The following conditions to the contract shall apply:</w:t>
      </w:r>
    </w:p>
    <w:p w14:paraId="6A143C34" w14:textId="77777777" w:rsidR="000C56F1" w:rsidRPr="00D75FF0" w:rsidRDefault="000C56F1" w:rsidP="00ED20D6">
      <w:pPr>
        <w:spacing w:before="120"/>
        <w:rPr>
          <w:sz w:val="22"/>
          <w:szCs w:val="22"/>
        </w:rPr>
      </w:pPr>
      <w:proofErr w:type="gramStart"/>
      <w:r w:rsidRPr="00D75FF0">
        <w:rPr>
          <w:rStyle w:val="Hyperlink"/>
          <w:color w:val="auto"/>
          <w:sz w:val="22"/>
          <w:szCs w:val="22"/>
          <w:u w:val="none"/>
        </w:rPr>
        <w:t>For the purpose of</w:t>
      </w:r>
      <w:proofErr w:type="gramEnd"/>
      <w:r w:rsidR="00ED20D6" w:rsidRPr="00ED20D6">
        <w:rPr>
          <w:rStyle w:val="Hyperlink"/>
          <w:sz w:val="22"/>
          <w:szCs w:val="22"/>
        </w:rPr>
        <w:t xml:space="preserve"> </w:t>
      </w:r>
      <w:r w:rsidRPr="00ED20D6">
        <w:rPr>
          <w:sz w:val="22"/>
          <w:szCs w:val="22"/>
        </w:rPr>
        <w:t xml:space="preserve">Article 42 of the </w:t>
      </w:r>
      <w:r w:rsidRPr="00D75FF0">
        <w:rPr>
          <w:sz w:val="22"/>
          <w:szCs w:val="22"/>
        </w:rPr>
        <w:t>general conditions, for the part of the data transferred by the contracting authority to the European Commission:</w:t>
      </w:r>
    </w:p>
    <w:p w14:paraId="25568856" w14:textId="77777777" w:rsidR="00CD3617" w:rsidRDefault="000C56F1" w:rsidP="00273C98">
      <w:pPr>
        <w:spacing w:before="120"/>
        <w:ind w:left="426"/>
        <w:rPr>
          <w:sz w:val="22"/>
          <w:szCs w:val="22"/>
        </w:rPr>
      </w:pPr>
      <w:r w:rsidRPr="00D75FF0">
        <w:rPr>
          <w:sz w:val="22"/>
          <w:szCs w:val="22"/>
        </w:rPr>
        <w:t>(a) the controller for the processing of personal data carried out within the Commission is</w:t>
      </w:r>
      <w:r w:rsidR="00273C98">
        <w:rPr>
          <w:sz w:val="22"/>
          <w:szCs w:val="22"/>
        </w:rPr>
        <w:t xml:space="preserve"> </w:t>
      </w:r>
      <w:r w:rsidRPr="00273C98">
        <w:rPr>
          <w:sz w:val="22"/>
          <w:szCs w:val="22"/>
        </w:rPr>
        <w:t>the head of contracts and finance unit R4 of DG Neighbourho</w:t>
      </w:r>
      <w:r w:rsidR="00273C98">
        <w:rPr>
          <w:sz w:val="22"/>
          <w:szCs w:val="22"/>
        </w:rPr>
        <w:t>od and Enlargement Negotiations.</w:t>
      </w:r>
    </w:p>
    <w:p w14:paraId="03B8FEDF" w14:textId="77777777" w:rsidR="000C56F1" w:rsidRPr="0048217D" w:rsidRDefault="000C56F1" w:rsidP="00D75FF0">
      <w:pPr>
        <w:spacing w:before="100" w:beforeAutospacing="1" w:after="100" w:afterAutospacing="1"/>
        <w:ind w:left="426"/>
        <w:jc w:val="left"/>
        <w:rPr>
          <w:color w:val="0563C1"/>
          <w:sz w:val="22"/>
          <w:szCs w:val="22"/>
          <w:u w:val="single"/>
        </w:rPr>
      </w:pPr>
      <w:r w:rsidRPr="00C1075A">
        <w:rPr>
          <w:sz w:val="22"/>
          <w:szCs w:val="22"/>
        </w:rPr>
        <w:t xml:space="preserve">(b) the data protection notice is available at </w:t>
      </w:r>
      <w:hyperlink r:id="rId8" w:history="1">
        <w:r w:rsidRPr="00C1075A">
          <w:rPr>
            <w:rStyle w:val="Hyperlink"/>
            <w:sz w:val="22"/>
            <w:szCs w:val="22"/>
          </w:rPr>
          <w:t>http://ec.europa.eu/europeaid/prag/annexes.do?chapterTitleCode=A</w:t>
        </w:r>
      </w:hyperlink>
      <w:proofErr w:type="gramStart"/>
      <w:r w:rsidRPr="00C1075A">
        <w:rPr>
          <w:rStyle w:val="Hyperlink"/>
          <w:sz w:val="22"/>
          <w:szCs w:val="22"/>
        </w:rPr>
        <w:t>.</w:t>
      </w:r>
      <w:r w:rsidRPr="0048217D">
        <w:rPr>
          <w:rStyle w:val="Hyperlink"/>
          <w:sz w:val="22"/>
          <w:szCs w:val="22"/>
        </w:rPr>
        <w:t xml:space="preserve"> </w:t>
      </w:r>
      <w:r w:rsidR="00ED20D6">
        <w:rPr>
          <w:rStyle w:val="Hyperlink"/>
          <w:sz w:val="22"/>
          <w:szCs w:val="22"/>
        </w:rPr>
        <w:t>]</w:t>
      </w:r>
      <w:proofErr w:type="gramEnd"/>
    </w:p>
    <w:p w14:paraId="6B166A41" w14:textId="77777777" w:rsidR="00E75AAC" w:rsidRDefault="00E75AAC" w:rsidP="00D75FF0">
      <w:pPr>
        <w:pStyle w:val="ListNumber"/>
        <w:numPr>
          <w:ilvl w:val="0"/>
          <w:numId w:val="0"/>
        </w:numPr>
        <w:spacing w:after="120"/>
        <w:ind w:left="709" w:hanging="709"/>
        <w:rPr>
          <w:sz w:val="22"/>
          <w:szCs w:val="22"/>
        </w:rPr>
      </w:pPr>
    </w:p>
    <w:p w14:paraId="55F7371F" w14:textId="099384BF" w:rsidR="00ED20D6" w:rsidRDefault="00ED20D6" w:rsidP="00ED20D6">
      <w:pPr>
        <w:keepNext/>
        <w:keepLines/>
        <w:tabs>
          <w:tab w:val="left" w:pos="0"/>
        </w:tabs>
        <w:spacing w:before="240" w:after="120"/>
        <w:rPr>
          <w:sz w:val="22"/>
          <w:szCs w:val="22"/>
        </w:rPr>
      </w:pPr>
      <w:r w:rsidRPr="00541596">
        <w:rPr>
          <w:sz w:val="22"/>
          <w:szCs w:val="22"/>
        </w:rPr>
        <w:lastRenderedPageBreak/>
        <w:t>Done in English in three originals,</w:t>
      </w:r>
      <w:r w:rsidR="001F73DB">
        <w:rPr>
          <w:sz w:val="22"/>
          <w:szCs w:val="22"/>
        </w:rPr>
        <w:t xml:space="preserve"> two</w:t>
      </w:r>
      <w:r w:rsidRPr="00541596">
        <w:rPr>
          <w:sz w:val="22"/>
          <w:szCs w:val="22"/>
        </w:rPr>
        <w:t xml:space="preserve"> original</w:t>
      </w:r>
      <w:r w:rsidR="001F73DB">
        <w:rPr>
          <w:sz w:val="22"/>
          <w:szCs w:val="22"/>
        </w:rPr>
        <w:t>s</w:t>
      </w:r>
      <w:r w:rsidRPr="00541596">
        <w:rPr>
          <w:sz w:val="22"/>
          <w:szCs w:val="22"/>
        </w:rPr>
        <w:t xml:space="preserve"> for the contracting authority, one original for the </w:t>
      </w:r>
      <w:proofErr w:type="spellStart"/>
      <w:r w:rsidRPr="00541596">
        <w:rPr>
          <w:sz w:val="22"/>
          <w:szCs w:val="22"/>
        </w:rPr>
        <w:t>the</w:t>
      </w:r>
      <w:proofErr w:type="spellEnd"/>
      <w:r w:rsidRPr="00541596">
        <w:rPr>
          <w:sz w:val="22"/>
          <w:szCs w:val="22"/>
        </w:rPr>
        <w:t xml:space="preserve"> contractor.</w:t>
      </w:r>
    </w:p>
    <w:p w14:paraId="080A95AE"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46E738BA" w14:textId="77777777" w:rsidTr="00A1628E">
        <w:tc>
          <w:tcPr>
            <w:tcW w:w="4858" w:type="dxa"/>
            <w:gridSpan w:val="2"/>
          </w:tcPr>
          <w:p w14:paraId="191CD987"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ontractor</w:t>
            </w:r>
          </w:p>
        </w:tc>
        <w:tc>
          <w:tcPr>
            <w:tcW w:w="4643" w:type="dxa"/>
            <w:gridSpan w:val="2"/>
          </w:tcPr>
          <w:p w14:paraId="02D1D50E"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66C002A0" w14:textId="77777777" w:rsidTr="00A1628E">
        <w:trPr>
          <w:cantSplit/>
        </w:trPr>
        <w:tc>
          <w:tcPr>
            <w:tcW w:w="1599" w:type="dxa"/>
          </w:tcPr>
          <w:p w14:paraId="2F780BB8"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2B665BA6" w14:textId="77777777" w:rsidR="00E75AAC" w:rsidRPr="0036136C" w:rsidRDefault="00E75AAC" w:rsidP="006457F0">
            <w:pPr>
              <w:pStyle w:val="BodyText"/>
              <w:keepNext/>
              <w:keepLines/>
              <w:spacing w:before="160" w:after="160"/>
              <w:rPr>
                <w:sz w:val="22"/>
                <w:szCs w:val="22"/>
              </w:rPr>
            </w:pPr>
          </w:p>
        </w:tc>
        <w:tc>
          <w:tcPr>
            <w:tcW w:w="2321" w:type="dxa"/>
          </w:tcPr>
          <w:p w14:paraId="10D6C5ED"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A73C7AD" w14:textId="77777777" w:rsidR="00E75AAC" w:rsidRPr="0036136C" w:rsidRDefault="00E75AAC" w:rsidP="006457F0">
            <w:pPr>
              <w:pStyle w:val="BodyText"/>
              <w:keepNext/>
              <w:keepLines/>
              <w:spacing w:before="160" w:after="160"/>
              <w:rPr>
                <w:sz w:val="22"/>
                <w:szCs w:val="22"/>
              </w:rPr>
            </w:pPr>
          </w:p>
        </w:tc>
      </w:tr>
      <w:tr w:rsidR="00E75AAC" w:rsidRPr="0036136C" w14:paraId="677F0CBF" w14:textId="77777777" w:rsidTr="00A1628E">
        <w:trPr>
          <w:cantSplit/>
        </w:trPr>
        <w:tc>
          <w:tcPr>
            <w:tcW w:w="1599" w:type="dxa"/>
          </w:tcPr>
          <w:p w14:paraId="6F31989A"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5CB83C09" w14:textId="77777777" w:rsidR="00E75AAC" w:rsidRPr="0036136C" w:rsidRDefault="00E75AAC" w:rsidP="006457F0">
            <w:pPr>
              <w:pStyle w:val="BodyText"/>
              <w:keepNext/>
              <w:keepLines/>
              <w:spacing w:before="160" w:after="160"/>
              <w:rPr>
                <w:sz w:val="22"/>
                <w:szCs w:val="22"/>
              </w:rPr>
            </w:pPr>
          </w:p>
        </w:tc>
        <w:tc>
          <w:tcPr>
            <w:tcW w:w="2321" w:type="dxa"/>
          </w:tcPr>
          <w:p w14:paraId="22E41B49"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23F77638" w14:textId="77777777" w:rsidR="00E75AAC" w:rsidRPr="0036136C" w:rsidRDefault="00E75AAC" w:rsidP="006457F0">
            <w:pPr>
              <w:pStyle w:val="BodyText"/>
              <w:keepNext/>
              <w:keepLines/>
              <w:spacing w:before="160" w:after="160"/>
              <w:rPr>
                <w:sz w:val="22"/>
                <w:szCs w:val="22"/>
              </w:rPr>
            </w:pPr>
          </w:p>
        </w:tc>
      </w:tr>
      <w:tr w:rsidR="00E75AAC" w:rsidRPr="0036136C" w14:paraId="5B63B9DD" w14:textId="77777777" w:rsidTr="00A1628E">
        <w:trPr>
          <w:cantSplit/>
        </w:trPr>
        <w:tc>
          <w:tcPr>
            <w:tcW w:w="1599" w:type="dxa"/>
          </w:tcPr>
          <w:p w14:paraId="1018E364"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25D82B4D" w14:textId="77777777" w:rsidR="00E75AAC" w:rsidRPr="0036136C" w:rsidRDefault="00E75AAC" w:rsidP="006457F0">
            <w:pPr>
              <w:pStyle w:val="BodyText"/>
              <w:keepNext/>
              <w:keepLines/>
              <w:spacing w:before="160" w:after="160"/>
              <w:rPr>
                <w:sz w:val="22"/>
                <w:szCs w:val="22"/>
              </w:rPr>
            </w:pPr>
          </w:p>
        </w:tc>
        <w:tc>
          <w:tcPr>
            <w:tcW w:w="2321" w:type="dxa"/>
          </w:tcPr>
          <w:p w14:paraId="7101F6BF"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7363EC0E" w14:textId="77777777" w:rsidR="00E75AAC" w:rsidRPr="0036136C" w:rsidRDefault="00E75AAC" w:rsidP="006457F0">
            <w:pPr>
              <w:pStyle w:val="BodyText"/>
              <w:keepNext/>
              <w:keepLines/>
              <w:spacing w:before="160" w:after="160"/>
              <w:rPr>
                <w:sz w:val="22"/>
                <w:szCs w:val="22"/>
              </w:rPr>
            </w:pPr>
          </w:p>
        </w:tc>
      </w:tr>
      <w:tr w:rsidR="00E75AAC" w:rsidRPr="0036136C" w14:paraId="1023F221" w14:textId="77777777" w:rsidTr="00A1628E">
        <w:trPr>
          <w:cantSplit/>
        </w:trPr>
        <w:tc>
          <w:tcPr>
            <w:tcW w:w="1599" w:type="dxa"/>
          </w:tcPr>
          <w:p w14:paraId="1BDE38F7"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373C21DD" w14:textId="77777777" w:rsidR="00E75AAC" w:rsidRPr="0036136C" w:rsidRDefault="00E75AAC" w:rsidP="006457F0">
            <w:pPr>
              <w:pStyle w:val="BodyText"/>
              <w:keepNext/>
              <w:keepLines/>
              <w:spacing w:before="160" w:after="160"/>
              <w:rPr>
                <w:sz w:val="22"/>
                <w:szCs w:val="22"/>
              </w:rPr>
            </w:pPr>
          </w:p>
        </w:tc>
        <w:tc>
          <w:tcPr>
            <w:tcW w:w="2321" w:type="dxa"/>
          </w:tcPr>
          <w:p w14:paraId="18EBF5BA"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2F3E9D43" w14:textId="77777777" w:rsidR="00E75AAC" w:rsidRPr="0036136C" w:rsidRDefault="00E75AAC" w:rsidP="006457F0">
            <w:pPr>
              <w:pStyle w:val="BodyText"/>
              <w:keepNext/>
              <w:keepLines/>
              <w:spacing w:before="160" w:after="160"/>
              <w:rPr>
                <w:sz w:val="22"/>
                <w:szCs w:val="22"/>
              </w:rPr>
            </w:pPr>
          </w:p>
        </w:tc>
      </w:tr>
    </w:tbl>
    <w:p w14:paraId="4E0C86D9" w14:textId="77777777"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14:paraId="519E08C6" w14:textId="77777777" w:rsidR="00CB06F5" w:rsidRPr="002D5121" w:rsidRDefault="00EF3B57" w:rsidP="00F8178E">
      <w:pPr>
        <w:rPr>
          <w:sz w:val="22"/>
          <w:szCs w:val="22"/>
        </w:rPr>
      </w:pPr>
      <w:r w:rsidRPr="002D5121">
        <w:rPr>
          <w:sz w:val="22"/>
          <w:szCs w:val="22"/>
        </w:rPr>
        <w:t xml:space="preserve">These conditions amplify and supplement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governing the </w:t>
      </w:r>
      <w:r w:rsidR="0077786E" w:rsidRPr="002D5121">
        <w:rPr>
          <w:sz w:val="22"/>
          <w:szCs w:val="22"/>
        </w:rPr>
        <w:t>c</w:t>
      </w:r>
      <w:r w:rsidRPr="002D5121">
        <w:rPr>
          <w:sz w:val="22"/>
          <w:szCs w:val="22"/>
        </w:rPr>
        <w:t xml:space="preserve">ontract. Unless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provide otherwise,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remain fully applicable. The numbering of the </w:t>
      </w:r>
      <w:r w:rsidR="00142843">
        <w:rPr>
          <w:sz w:val="22"/>
          <w:szCs w:val="22"/>
        </w:rPr>
        <w:t>a</w:t>
      </w:r>
      <w:r w:rsidRPr="002D5121">
        <w:rPr>
          <w:sz w:val="22"/>
          <w:szCs w:val="22"/>
        </w:rPr>
        <w:t xml:space="preserve">rticles of the </w:t>
      </w:r>
      <w:r w:rsidR="0077786E" w:rsidRPr="002D5121">
        <w:rPr>
          <w:sz w:val="22"/>
          <w:szCs w:val="22"/>
        </w:rPr>
        <w:t>s</w:t>
      </w:r>
      <w:r w:rsidRPr="002D5121">
        <w:rPr>
          <w:sz w:val="22"/>
          <w:szCs w:val="22"/>
        </w:rPr>
        <w:t xml:space="preserve">pecial </w:t>
      </w:r>
      <w:r w:rsidR="0077786E" w:rsidRPr="002D5121">
        <w:rPr>
          <w:sz w:val="22"/>
          <w:szCs w:val="22"/>
        </w:rPr>
        <w:t>c</w:t>
      </w:r>
      <w:r w:rsidRPr="002D5121">
        <w:rPr>
          <w:sz w:val="22"/>
          <w:szCs w:val="22"/>
        </w:rPr>
        <w:t xml:space="preserve">onditions is not consecutive but follows the numbering of the </w:t>
      </w:r>
      <w:r w:rsidR="0077786E" w:rsidRPr="002D5121">
        <w:rPr>
          <w:sz w:val="22"/>
          <w:szCs w:val="22"/>
        </w:rPr>
        <w:t>g</w:t>
      </w:r>
      <w:r w:rsidRPr="002D5121">
        <w:rPr>
          <w:sz w:val="22"/>
          <w:szCs w:val="22"/>
        </w:rPr>
        <w:t xml:space="preserve">eneral </w:t>
      </w:r>
      <w:r w:rsidR="0077786E" w:rsidRPr="002D5121">
        <w:rPr>
          <w:sz w:val="22"/>
          <w:szCs w:val="22"/>
        </w:rPr>
        <w:t>c</w:t>
      </w:r>
      <w:r w:rsidRPr="002D5121">
        <w:rPr>
          <w:sz w:val="22"/>
          <w:szCs w:val="22"/>
        </w:rPr>
        <w:t xml:space="preserve">onditions. </w:t>
      </w:r>
      <w:r w:rsidR="00181DF9" w:rsidRPr="002D5121">
        <w:rPr>
          <w:sz w:val="22"/>
          <w:szCs w:val="22"/>
        </w:rPr>
        <w:t>Exceptionally, and with the approval of the competent European Commission departments, o</w:t>
      </w:r>
      <w:r w:rsidRPr="002D5121">
        <w:rPr>
          <w:sz w:val="22"/>
          <w:szCs w:val="22"/>
        </w:rPr>
        <w:t xml:space="preserve">ther </w:t>
      </w:r>
      <w:r w:rsidR="00181DF9" w:rsidRPr="002D5121">
        <w:rPr>
          <w:sz w:val="22"/>
          <w:szCs w:val="22"/>
        </w:rPr>
        <w:t>clauses can</w:t>
      </w:r>
      <w:r w:rsidRPr="002D5121">
        <w:rPr>
          <w:sz w:val="22"/>
          <w:szCs w:val="22"/>
        </w:rPr>
        <w:t xml:space="preserve"> be indicated </w:t>
      </w:r>
      <w:r w:rsidR="00181DF9" w:rsidRPr="002D5121">
        <w:rPr>
          <w:sz w:val="22"/>
          <w:szCs w:val="22"/>
        </w:rPr>
        <w:t xml:space="preserve">to cover </w:t>
      </w:r>
      <w:proofErr w:type="gramStart"/>
      <w:r w:rsidR="00181DF9" w:rsidRPr="002D5121">
        <w:rPr>
          <w:sz w:val="22"/>
          <w:szCs w:val="22"/>
        </w:rPr>
        <w:t>particular situations</w:t>
      </w:r>
      <w:proofErr w:type="gramEnd"/>
      <w:r w:rsidRPr="002D5121">
        <w:rPr>
          <w:sz w:val="22"/>
          <w:szCs w:val="22"/>
        </w:rPr>
        <w:t xml:space="preserve">. </w:t>
      </w:r>
    </w:p>
    <w:p w14:paraId="36C37AE2"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044DF99C" w14:textId="77777777" w:rsidR="007511AD" w:rsidRPr="007511AD" w:rsidRDefault="00EF3B57" w:rsidP="007511AD">
      <w:pPr>
        <w:keepNext/>
        <w:keepLines/>
        <w:spacing w:after="120"/>
        <w:ind w:left="567" w:hanging="567"/>
        <w:rPr>
          <w:sz w:val="22"/>
          <w:szCs w:val="22"/>
        </w:rPr>
      </w:pPr>
      <w:r w:rsidRPr="0036136C">
        <w:rPr>
          <w:sz w:val="22"/>
          <w:szCs w:val="22"/>
        </w:rPr>
        <w:lastRenderedPageBreak/>
        <w:t>2.1</w:t>
      </w:r>
      <w:r w:rsidR="00B8227D">
        <w:rPr>
          <w:sz w:val="22"/>
          <w:szCs w:val="22"/>
        </w:rPr>
        <w:tab/>
      </w:r>
      <w:r w:rsidR="007511AD" w:rsidRPr="007511AD">
        <w:rPr>
          <w:sz w:val="22"/>
          <w:szCs w:val="22"/>
        </w:rPr>
        <w:t>Any written communication relating to this Contract between the Contracting Authority and/or the Project Manager, on the one hand, and the Contractor on the other hand must state the Contract title and identification number, and must be sent by post, fax, e-mail or by hand.</w:t>
      </w:r>
    </w:p>
    <w:p w14:paraId="3E6D906B" w14:textId="77777777" w:rsidR="00273C98" w:rsidRDefault="00273C98" w:rsidP="00B8227D">
      <w:pPr>
        <w:keepNext/>
        <w:keepLines/>
        <w:spacing w:after="120"/>
        <w:ind w:left="567" w:hanging="567"/>
        <w:rPr>
          <w:sz w:val="22"/>
          <w:szCs w:val="22"/>
        </w:rPr>
      </w:pP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43"/>
        <w:gridCol w:w="6331"/>
      </w:tblGrid>
      <w:tr w:rsidR="00273C98" w:rsidRPr="00273C98" w14:paraId="660F2F1B" w14:textId="77777777" w:rsidTr="000922A9">
        <w:trPr>
          <w:trHeight w:val="1966"/>
        </w:trPr>
        <w:tc>
          <w:tcPr>
            <w:tcW w:w="1030" w:type="pct"/>
            <w:shd w:val="pct10" w:color="auto" w:fill="FFFFFF"/>
            <w:vAlign w:val="center"/>
          </w:tcPr>
          <w:p w14:paraId="0C4A1BEF" w14:textId="77777777" w:rsidR="00273C98" w:rsidRPr="00273C98" w:rsidRDefault="00273C98" w:rsidP="00273C98">
            <w:pPr>
              <w:keepNext/>
              <w:keepLines/>
              <w:spacing w:after="120"/>
              <w:ind w:left="567" w:hanging="567"/>
              <w:rPr>
                <w:b/>
                <w:sz w:val="22"/>
                <w:szCs w:val="22"/>
                <w:u w:val="single"/>
              </w:rPr>
            </w:pPr>
            <w:r w:rsidRPr="00273C98">
              <w:rPr>
                <w:b/>
                <w:sz w:val="22"/>
                <w:szCs w:val="22"/>
                <w:u w:val="single"/>
              </w:rPr>
              <w:t>Name:</w:t>
            </w:r>
          </w:p>
        </w:tc>
        <w:tc>
          <w:tcPr>
            <w:tcW w:w="3970" w:type="pct"/>
            <w:vAlign w:val="center"/>
          </w:tcPr>
          <w:p w14:paraId="33B2FD03" w14:textId="77777777" w:rsidR="00273C98" w:rsidRPr="00B65F19" w:rsidRDefault="00273C98" w:rsidP="00273C98">
            <w:pPr>
              <w:keepNext/>
              <w:keepLines/>
              <w:spacing w:after="120"/>
              <w:ind w:left="567" w:hanging="567"/>
              <w:rPr>
                <w:sz w:val="22"/>
                <w:szCs w:val="22"/>
                <w:lang w:val="en-US"/>
              </w:rPr>
            </w:pPr>
            <w:r w:rsidRPr="004A1645">
              <w:rPr>
                <w:sz w:val="22"/>
                <w:szCs w:val="22"/>
                <w:lang w:val="en-US"/>
              </w:rPr>
              <w:t>Development Agency of Serbia</w:t>
            </w:r>
          </w:p>
          <w:p w14:paraId="74A12B83" w14:textId="77777777" w:rsidR="00273C98" w:rsidRPr="00B65F19" w:rsidRDefault="00273C98" w:rsidP="00273C98">
            <w:pPr>
              <w:keepNext/>
              <w:keepLines/>
              <w:spacing w:after="120"/>
              <w:ind w:left="567" w:hanging="567"/>
              <w:rPr>
                <w:sz w:val="22"/>
                <w:szCs w:val="22"/>
                <w:u w:val="single"/>
              </w:rPr>
            </w:pPr>
          </w:p>
        </w:tc>
      </w:tr>
      <w:tr w:rsidR="00273C98" w:rsidRPr="00273C98" w14:paraId="46F2022B" w14:textId="77777777" w:rsidTr="000922A9">
        <w:tc>
          <w:tcPr>
            <w:tcW w:w="1030" w:type="pct"/>
            <w:shd w:val="pct10" w:color="auto" w:fill="FFFFFF"/>
            <w:vAlign w:val="center"/>
          </w:tcPr>
          <w:p w14:paraId="6F8F1C03" w14:textId="77777777" w:rsidR="00273C98" w:rsidRPr="00273C98" w:rsidRDefault="00273C98" w:rsidP="00273C98">
            <w:pPr>
              <w:keepNext/>
              <w:keepLines/>
              <w:spacing w:after="120"/>
              <w:ind w:left="567" w:hanging="567"/>
              <w:rPr>
                <w:b/>
                <w:sz w:val="22"/>
                <w:szCs w:val="22"/>
                <w:u w:val="single"/>
              </w:rPr>
            </w:pPr>
            <w:r w:rsidRPr="00273C98">
              <w:rPr>
                <w:b/>
                <w:sz w:val="22"/>
                <w:szCs w:val="22"/>
                <w:u w:val="single"/>
              </w:rPr>
              <w:t>Address:</w:t>
            </w:r>
          </w:p>
        </w:tc>
        <w:tc>
          <w:tcPr>
            <w:tcW w:w="3970" w:type="pct"/>
            <w:vAlign w:val="center"/>
          </w:tcPr>
          <w:p w14:paraId="60328CEF" w14:textId="680991E5" w:rsidR="00273C98" w:rsidRPr="00B65F19" w:rsidRDefault="00273C98" w:rsidP="00273C98">
            <w:pPr>
              <w:keepNext/>
              <w:keepLines/>
              <w:spacing w:after="120"/>
              <w:ind w:left="567" w:hanging="567"/>
              <w:rPr>
                <w:sz w:val="22"/>
                <w:szCs w:val="22"/>
                <w:lang w:val="en-US"/>
              </w:rPr>
            </w:pPr>
            <w:r w:rsidRPr="00B65F19">
              <w:rPr>
                <w:sz w:val="22"/>
                <w:szCs w:val="22"/>
                <w:lang w:val="en-US"/>
              </w:rPr>
              <w:t xml:space="preserve">12 </w:t>
            </w:r>
            <w:proofErr w:type="spellStart"/>
            <w:r w:rsidRPr="00B65F19">
              <w:rPr>
                <w:sz w:val="22"/>
                <w:szCs w:val="22"/>
                <w:lang w:val="en-US"/>
              </w:rPr>
              <w:t>Kneza</w:t>
            </w:r>
            <w:proofErr w:type="spellEnd"/>
            <w:r w:rsidRPr="00B65F19">
              <w:rPr>
                <w:sz w:val="22"/>
                <w:szCs w:val="22"/>
                <w:lang w:val="en-US"/>
              </w:rPr>
              <w:t xml:space="preserve"> </w:t>
            </w:r>
            <w:proofErr w:type="spellStart"/>
            <w:r w:rsidRPr="00B65F19">
              <w:rPr>
                <w:sz w:val="22"/>
                <w:szCs w:val="22"/>
                <w:lang w:val="en-US"/>
              </w:rPr>
              <w:t>Milo</w:t>
            </w:r>
            <w:r w:rsidR="001F73DB" w:rsidRPr="00B65F19">
              <w:rPr>
                <w:sz w:val="22"/>
                <w:szCs w:val="22"/>
                <w:lang w:val="en-US"/>
              </w:rPr>
              <w:t>š</w:t>
            </w:r>
            <w:r w:rsidRPr="00B65F19">
              <w:rPr>
                <w:sz w:val="22"/>
                <w:szCs w:val="22"/>
                <w:lang w:val="en-US"/>
              </w:rPr>
              <w:t>a</w:t>
            </w:r>
            <w:proofErr w:type="spellEnd"/>
            <w:r w:rsidRPr="00B65F19">
              <w:rPr>
                <w:sz w:val="22"/>
                <w:szCs w:val="22"/>
                <w:lang w:val="en-US"/>
              </w:rPr>
              <w:t xml:space="preserve"> St,</w:t>
            </w:r>
          </w:p>
          <w:p w14:paraId="0E5591C2" w14:textId="77777777" w:rsidR="00273C98" w:rsidRPr="00B65F19" w:rsidRDefault="00273C98" w:rsidP="00273C98">
            <w:pPr>
              <w:keepNext/>
              <w:keepLines/>
              <w:spacing w:after="120"/>
              <w:ind w:left="567" w:hanging="567"/>
              <w:rPr>
                <w:sz w:val="22"/>
                <w:szCs w:val="22"/>
                <w:lang w:val="en-US"/>
              </w:rPr>
            </w:pPr>
            <w:r w:rsidRPr="00B65F19">
              <w:rPr>
                <w:sz w:val="22"/>
                <w:szCs w:val="22"/>
                <w:lang w:val="en-US"/>
              </w:rPr>
              <w:t>11000 Belgrade</w:t>
            </w:r>
          </w:p>
          <w:p w14:paraId="03C5664B" w14:textId="77777777" w:rsidR="00273C98" w:rsidRPr="00B65F19" w:rsidRDefault="00273C98" w:rsidP="00273C98">
            <w:pPr>
              <w:keepNext/>
              <w:keepLines/>
              <w:spacing w:after="120"/>
              <w:ind w:left="567" w:hanging="567"/>
              <w:rPr>
                <w:sz w:val="22"/>
                <w:szCs w:val="22"/>
                <w:u w:val="single"/>
              </w:rPr>
            </w:pPr>
            <w:r w:rsidRPr="00B65F19">
              <w:rPr>
                <w:sz w:val="22"/>
                <w:szCs w:val="22"/>
              </w:rPr>
              <w:t>Republic of Serbia</w:t>
            </w:r>
          </w:p>
        </w:tc>
      </w:tr>
      <w:tr w:rsidR="00273C98" w:rsidRPr="00273C98" w14:paraId="7E19268A" w14:textId="77777777" w:rsidTr="000922A9">
        <w:tc>
          <w:tcPr>
            <w:tcW w:w="1030" w:type="pct"/>
            <w:shd w:val="pct10" w:color="auto" w:fill="FFFFFF"/>
            <w:vAlign w:val="center"/>
          </w:tcPr>
          <w:p w14:paraId="4D4A0AEE" w14:textId="77777777" w:rsidR="00273C98" w:rsidRPr="00273C98" w:rsidRDefault="00273C98" w:rsidP="00273C98">
            <w:pPr>
              <w:keepNext/>
              <w:keepLines/>
              <w:spacing w:after="120"/>
              <w:ind w:left="567" w:hanging="567"/>
              <w:rPr>
                <w:b/>
                <w:sz w:val="22"/>
                <w:szCs w:val="22"/>
                <w:u w:val="single"/>
              </w:rPr>
            </w:pPr>
            <w:r w:rsidRPr="00273C98">
              <w:rPr>
                <w:b/>
                <w:sz w:val="22"/>
                <w:szCs w:val="22"/>
                <w:u w:val="single"/>
              </w:rPr>
              <w:t>Telephone:</w:t>
            </w:r>
          </w:p>
        </w:tc>
        <w:tc>
          <w:tcPr>
            <w:tcW w:w="3970" w:type="pct"/>
            <w:vAlign w:val="center"/>
          </w:tcPr>
          <w:p w14:paraId="2C92281A" w14:textId="77777777" w:rsidR="00273C98" w:rsidRPr="00273C98" w:rsidRDefault="00273C98" w:rsidP="00273C98">
            <w:pPr>
              <w:keepNext/>
              <w:keepLines/>
              <w:spacing w:after="120"/>
              <w:ind w:left="567" w:hanging="567"/>
              <w:rPr>
                <w:sz w:val="22"/>
                <w:szCs w:val="22"/>
                <w:u w:val="single"/>
              </w:rPr>
            </w:pPr>
          </w:p>
        </w:tc>
      </w:tr>
      <w:tr w:rsidR="00273C98" w:rsidRPr="00273C98" w14:paraId="18459F4A" w14:textId="77777777" w:rsidTr="000922A9">
        <w:trPr>
          <w:trHeight w:val="276"/>
        </w:trPr>
        <w:tc>
          <w:tcPr>
            <w:tcW w:w="1030" w:type="pct"/>
            <w:shd w:val="pct10" w:color="auto" w:fill="FFFFFF"/>
            <w:vAlign w:val="center"/>
          </w:tcPr>
          <w:p w14:paraId="25E865B5" w14:textId="77777777" w:rsidR="00273C98" w:rsidRPr="00273C98" w:rsidRDefault="00273C98" w:rsidP="00273C98">
            <w:pPr>
              <w:keepNext/>
              <w:keepLines/>
              <w:spacing w:after="120"/>
              <w:ind w:left="567" w:hanging="567"/>
              <w:rPr>
                <w:b/>
                <w:sz w:val="22"/>
                <w:szCs w:val="22"/>
                <w:u w:val="single"/>
              </w:rPr>
            </w:pPr>
            <w:r w:rsidRPr="00273C98">
              <w:rPr>
                <w:b/>
                <w:sz w:val="22"/>
                <w:szCs w:val="22"/>
                <w:u w:val="single"/>
              </w:rPr>
              <w:t>e-mail:</w:t>
            </w:r>
          </w:p>
        </w:tc>
        <w:tc>
          <w:tcPr>
            <w:tcW w:w="3970" w:type="pct"/>
            <w:vAlign w:val="center"/>
          </w:tcPr>
          <w:p w14:paraId="5F92A80B" w14:textId="77777777" w:rsidR="00273C98" w:rsidRPr="00273C98" w:rsidRDefault="00273C98" w:rsidP="00273C98">
            <w:pPr>
              <w:keepNext/>
              <w:keepLines/>
              <w:spacing w:after="120"/>
              <w:ind w:left="567" w:hanging="567"/>
              <w:rPr>
                <w:sz w:val="22"/>
                <w:szCs w:val="22"/>
                <w:u w:val="single"/>
              </w:rPr>
            </w:pPr>
          </w:p>
        </w:tc>
      </w:tr>
    </w:tbl>
    <w:p w14:paraId="41FCA5EF" w14:textId="209A575F" w:rsidR="00CB06F5" w:rsidRDefault="00CB06F5" w:rsidP="00B8227D">
      <w:pPr>
        <w:keepNext/>
        <w:keepLines/>
        <w:spacing w:after="120"/>
        <w:ind w:left="567" w:hanging="567"/>
        <w:rPr>
          <w:sz w:val="22"/>
          <w:szCs w:val="22"/>
        </w:rPr>
      </w:pPr>
    </w:p>
    <w:p w14:paraId="5C16A9B5" w14:textId="1AC10218" w:rsidR="00922C06" w:rsidRDefault="00922C06" w:rsidP="00B8227D">
      <w:pPr>
        <w:keepNext/>
        <w:keepLines/>
        <w:spacing w:after="120"/>
        <w:ind w:left="567" w:hanging="567"/>
        <w:rPr>
          <w:sz w:val="22"/>
          <w:szCs w:val="22"/>
        </w:rPr>
      </w:pPr>
      <w:r>
        <w:rPr>
          <w:sz w:val="22"/>
          <w:szCs w:val="22"/>
        </w:rPr>
        <w:t>For the Final Beneficiary:</w:t>
      </w:r>
    </w:p>
    <w:p w14:paraId="65B844F3" w14:textId="14D7AC64" w:rsidR="00922C06" w:rsidRDefault="00922C06" w:rsidP="00B8227D">
      <w:pPr>
        <w:keepNext/>
        <w:keepLines/>
        <w:spacing w:after="120"/>
        <w:ind w:left="567" w:hanging="567"/>
        <w:rPr>
          <w:sz w:val="22"/>
          <w:szCs w:val="22"/>
        </w:rPr>
      </w:pP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43"/>
        <w:gridCol w:w="6331"/>
      </w:tblGrid>
      <w:tr w:rsidR="00922C06" w:rsidRPr="00273C98" w14:paraId="383F4B37" w14:textId="77777777" w:rsidTr="0096543C">
        <w:trPr>
          <w:trHeight w:val="1966"/>
        </w:trPr>
        <w:tc>
          <w:tcPr>
            <w:tcW w:w="1030" w:type="pct"/>
            <w:shd w:val="pct10" w:color="auto" w:fill="FFFFFF"/>
            <w:vAlign w:val="center"/>
          </w:tcPr>
          <w:p w14:paraId="68AD2308" w14:textId="77777777" w:rsidR="00922C06" w:rsidRPr="00273C98" w:rsidRDefault="00922C06" w:rsidP="0096543C">
            <w:pPr>
              <w:keepNext/>
              <w:keepLines/>
              <w:spacing w:after="120"/>
              <w:ind w:left="567" w:hanging="567"/>
              <w:rPr>
                <w:b/>
                <w:sz w:val="22"/>
                <w:szCs w:val="22"/>
                <w:u w:val="single"/>
              </w:rPr>
            </w:pPr>
            <w:r w:rsidRPr="00273C98">
              <w:rPr>
                <w:b/>
                <w:sz w:val="22"/>
                <w:szCs w:val="22"/>
                <w:u w:val="single"/>
              </w:rPr>
              <w:t>Name:</w:t>
            </w:r>
          </w:p>
        </w:tc>
        <w:tc>
          <w:tcPr>
            <w:tcW w:w="3970" w:type="pct"/>
            <w:vAlign w:val="center"/>
          </w:tcPr>
          <w:p w14:paraId="5525E1A4" w14:textId="22B82BB5" w:rsidR="00922C06" w:rsidRPr="00B65F19" w:rsidRDefault="00922C06" w:rsidP="0096543C">
            <w:pPr>
              <w:keepNext/>
              <w:keepLines/>
              <w:spacing w:after="120"/>
              <w:ind w:left="567" w:hanging="567"/>
              <w:rPr>
                <w:sz w:val="22"/>
                <w:szCs w:val="22"/>
                <w:lang w:val="en-US"/>
              </w:rPr>
            </w:pPr>
            <w:r w:rsidRPr="004A1645">
              <w:rPr>
                <w:sz w:val="22"/>
                <w:szCs w:val="22"/>
                <w:lang w:val="en-US"/>
              </w:rPr>
              <w:t>Ministry of Economy</w:t>
            </w:r>
          </w:p>
          <w:p w14:paraId="294E3476" w14:textId="77777777" w:rsidR="00922C06" w:rsidRPr="00B65F19" w:rsidRDefault="00922C06" w:rsidP="0096543C">
            <w:pPr>
              <w:keepNext/>
              <w:keepLines/>
              <w:spacing w:after="120"/>
              <w:ind w:left="567" w:hanging="567"/>
              <w:rPr>
                <w:sz w:val="22"/>
                <w:szCs w:val="22"/>
                <w:u w:val="single"/>
              </w:rPr>
            </w:pPr>
          </w:p>
        </w:tc>
      </w:tr>
      <w:tr w:rsidR="00922C06" w:rsidRPr="00273C98" w14:paraId="4DEC852C" w14:textId="77777777" w:rsidTr="0096543C">
        <w:tc>
          <w:tcPr>
            <w:tcW w:w="1030" w:type="pct"/>
            <w:shd w:val="pct10" w:color="auto" w:fill="FFFFFF"/>
            <w:vAlign w:val="center"/>
          </w:tcPr>
          <w:p w14:paraId="6F35473B" w14:textId="77777777" w:rsidR="00922C06" w:rsidRPr="00273C98" w:rsidRDefault="00922C06" w:rsidP="0096543C">
            <w:pPr>
              <w:keepNext/>
              <w:keepLines/>
              <w:spacing w:after="120"/>
              <w:ind w:left="567" w:hanging="567"/>
              <w:rPr>
                <w:b/>
                <w:sz w:val="22"/>
                <w:szCs w:val="22"/>
                <w:u w:val="single"/>
              </w:rPr>
            </w:pPr>
            <w:r w:rsidRPr="00273C98">
              <w:rPr>
                <w:b/>
                <w:sz w:val="22"/>
                <w:szCs w:val="22"/>
                <w:u w:val="single"/>
              </w:rPr>
              <w:t>Address:</w:t>
            </w:r>
          </w:p>
        </w:tc>
        <w:tc>
          <w:tcPr>
            <w:tcW w:w="3970" w:type="pct"/>
            <w:vAlign w:val="center"/>
          </w:tcPr>
          <w:p w14:paraId="69FAA2DC" w14:textId="51FFFF9B" w:rsidR="00922C06" w:rsidRPr="00B65F19" w:rsidRDefault="00922C06" w:rsidP="0096543C">
            <w:pPr>
              <w:keepNext/>
              <w:keepLines/>
              <w:spacing w:after="120"/>
              <w:ind w:left="567" w:hanging="567"/>
              <w:rPr>
                <w:sz w:val="22"/>
                <w:szCs w:val="22"/>
                <w:lang w:val="en-US"/>
              </w:rPr>
            </w:pPr>
            <w:r w:rsidRPr="00B65F19">
              <w:rPr>
                <w:sz w:val="22"/>
                <w:szCs w:val="22"/>
                <w:lang w:val="en-US"/>
              </w:rPr>
              <w:t xml:space="preserve">10 </w:t>
            </w:r>
            <w:proofErr w:type="spellStart"/>
            <w:r w:rsidRPr="00B65F19">
              <w:rPr>
                <w:sz w:val="22"/>
                <w:szCs w:val="22"/>
                <w:lang w:val="en-US"/>
              </w:rPr>
              <w:t>Vlajkoviceva</w:t>
            </w:r>
            <w:proofErr w:type="spellEnd"/>
            <w:r w:rsidRPr="00B65F19">
              <w:rPr>
                <w:sz w:val="22"/>
                <w:szCs w:val="22"/>
                <w:lang w:val="en-US"/>
              </w:rPr>
              <w:t xml:space="preserve"> St,</w:t>
            </w:r>
          </w:p>
          <w:p w14:paraId="4F46B8A6" w14:textId="77777777" w:rsidR="00922C06" w:rsidRPr="00B65F19" w:rsidRDefault="00922C06" w:rsidP="0096543C">
            <w:pPr>
              <w:keepNext/>
              <w:keepLines/>
              <w:spacing w:after="120"/>
              <w:ind w:left="567" w:hanging="567"/>
              <w:rPr>
                <w:sz w:val="22"/>
                <w:szCs w:val="22"/>
                <w:lang w:val="en-US"/>
              </w:rPr>
            </w:pPr>
            <w:r w:rsidRPr="00B65F19">
              <w:rPr>
                <w:sz w:val="22"/>
                <w:szCs w:val="22"/>
                <w:lang w:val="en-US"/>
              </w:rPr>
              <w:t>11000 Belgrade</w:t>
            </w:r>
          </w:p>
          <w:p w14:paraId="67269344" w14:textId="77777777" w:rsidR="00922C06" w:rsidRPr="00B65F19" w:rsidRDefault="00922C06" w:rsidP="0096543C">
            <w:pPr>
              <w:keepNext/>
              <w:keepLines/>
              <w:spacing w:after="120"/>
              <w:ind w:left="567" w:hanging="567"/>
              <w:rPr>
                <w:sz w:val="22"/>
                <w:szCs w:val="22"/>
                <w:u w:val="single"/>
              </w:rPr>
            </w:pPr>
            <w:r w:rsidRPr="00B65F19">
              <w:rPr>
                <w:sz w:val="22"/>
                <w:szCs w:val="22"/>
              </w:rPr>
              <w:t>Republic of Serbia</w:t>
            </w:r>
          </w:p>
        </w:tc>
      </w:tr>
      <w:tr w:rsidR="00922C06" w:rsidRPr="00273C98" w14:paraId="0E2B2071" w14:textId="77777777" w:rsidTr="0096543C">
        <w:tc>
          <w:tcPr>
            <w:tcW w:w="1030" w:type="pct"/>
            <w:shd w:val="pct10" w:color="auto" w:fill="FFFFFF"/>
            <w:vAlign w:val="center"/>
          </w:tcPr>
          <w:p w14:paraId="05BDD14A" w14:textId="77777777" w:rsidR="00922C06" w:rsidRPr="00273C98" w:rsidRDefault="00922C06" w:rsidP="0096543C">
            <w:pPr>
              <w:keepNext/>
              <w:keepLines/>
              <w:spacing w:after="120"/>
              <w:ind w:left="567" w:hanging="567"/>
              <w:rPr>
                <w:b/>
                <w:sz w:val="22"/>
                <w:szCs w:val="22"/>
                <w:u w:val="single"/>
              </w:rPr>
            </w:pPr>
            <w:r w:rsidRPr="00273C98">
              <w:rPr>
                <w:b/>
                <w:sz w:val="22"/>
                <w:szCs w:val="22"/>
                <w:u w:val="single"/>
              </w:rPr>
              <w:t>Telephone:</w:t>
            </w:r>
          </w:p>
        </w:tc>
        <w:tc>
          <w:tcPr>
            <w:tcW w:w="3970" w:type="pct"/>
            <w:vAlign w:val="center"/>
          </w:tcPr>
          <w:p w14:paraId="5E12B15D" w14:textId="77777777" w:rsidR="00922C06" w:rsidRPr="00273C98" w:rsidRDefault="00922C06" w:rsidP="0096543C">
            <w:pPr>
              <w:keepNext/>
              <w:keepLines/>
              <w:spacing w:after="120"/>
              <w:ind w:left="567" w:hanging="567"/>
              <w:rPr>
                <w:sz w:val="22"/>
                <w:szCs w:val="22"/>
                <w:u w:val="single"/>
              </w:rPr>
            </w:pPr>
          </w:p>
        </w:tc>
      </w:tr>
      <w:tr w:rsidR="00922C06" w:rsidRPr="00273C98" w14:paraId="1C9EB74A" w14:textId="77777777" w:rsidTr="0096543C">
        <w:trPr>
          <w:trHeight w:val="276"/>
        </w:trPr>
        <w:tc>
          <w:tcPr>
            <w:tcW w:w="1030" w:type="pct"/>
            <w:shd w:val="pct10" w:color="auto" w:fill="FFFFFF"/>
            <w:vAlign w:val="center"/>
          </w:tcPr>
          <w:p w14:paraId="278858DB" w14:textId="77777777" w:rsidR="00922C06" w:rsidRPr="00273C98" w:rsidRDefault="00922C06" w:rsidP="0096543C">
            <w:pPr>
              <w:keepNext/>
              <w:keepLines/>
              <w:spacing w:after="120"/>
              <w:ind w:left="567" w:hanging="567"/>
              <w:rPr>
                <w:b/>
                <w:sz w:val="22"/>
                <w:szCs w:val="22"/>
                <w:u w:val="single"/>
              </w:rPr>
            </w:pPr>
            <w:r w:rsidRPr="00273C98">
              <w:rPr>
                <w:b/>
                <w:sz w:val="22"/>
                <w:szCs w:val="22"/>
                <w:u w:val="single"/>
              </w:rPr>
              <w:t>e-mail:</w:t>
            </w:r>
          </w:p>
        </w:tc>
        <w:tc>
          <w:tcPr>
            <w:tcW w:w="3970" w:type="pct"/>
            <w:vAlign w:val="center"/>
          </w:tcPr>
          <w:p w14:paraId="34C5A02D" w14:textId="77777777" w:rsidR="00922C06" w:rsidRPr="00273C98" w:rsidRDefault="00922C06" w:rsidP="0096543C">
            <w:pPr>
              <w:keepNext/>
              <w:keepLines/>
              <w:spacing w:after="120"/>
              <w:ind w:left="567" w:hanging="567"/>
              <w:rPr>
                <w:sz w:val="22"/>
                <w:szCs w:val="22"/>
                <w:u w:val="single"/>
              </w:rPr>
            </w:pPr>
          </w:p>
        </w:tc>
      </w:tr>
    </w:tbl>
    <w:p w14:paraId="30FD3F23" w14:textId="7F31A44B" w:rsidR="00922C06" w:rsidRDefault="00922C06" w:rsidP="00B8227D">
      <w:pPr>
        <w:keepNext/>
        <w:keepLines/>
        <w:spacing w:after="120"/>
        <w:ind w:left="567" w:hanging="567"/>
        <w:rPr>
          <w:sz w:val="22"/>
          <w:szCs w:val="22"/>
        </w:rPr>
      </w:pPr>
    </w:p>
    <w:p w14:paraId="2E78DFC3" w14:textId="398E7497" w:rsidR="00922C06" w:rsidRDefault="00922C06" w:rsidP="00B8227D">
      <w:pPr>
        <w:keepNext/>
        <w:keepLines/>
        <w:spacing w:after="120"/>
        <w:ind w:left="567" w:hanging="567"/>
        <w:rPr>
          <w:sz w:val="22"/>
          <w:szCs w:val="22"/>
        </w:rPr>
      </w:pPr>
    </w:p>
    <w:p w14:paraId="291B9136" w14:textId="77777777" w:rsidR="00922C06" w:rsidRDefault="00922C06" w:rsidP="00B8227D">
      <w:pPr>
        <w:keepNext/>
        <w:keepLines/>
        <w:spacing w:after="120"/>
        <w:ind w:left="567" w:hanging="567"/>
        <w:rPr>
          <w:sz w:val="22"/>
          <w:szCs w:val="22"/>
        </w:rPr>
      </w:pPr>
    </w:p>
    <w:p w14:paraId="1476A9AE" w14:textId="77777777" w:rsidR="00273C98" w:rsidRPr="00273C98" w:rsidRDefault="00273C98" w:rsidP="00273C98">
      <w:pPr>
        <w:keepNext/>
        <w:keepLines/>
        <w:spacing w:after="120"/>
        <w:ind w:left="567" w:hanging="567"/>
        <w:rPr>
          <w:sz w:val="22"/>
          <w:szCs w:val="22"/>
          <w:u w:val="single"/>
          <w:lang w:val="sr-Latn-CS"/>
        </w:rPr>
      </w:pPr>
      <w:r w:rsidRPr="00273C98">
        <w:rPr>
          <w:sz w:val="22"/>
          <w:szCs w:val="22"/>
          <w:u w:val="single"/>
          <w:lang w:val="en-US"/>
        </w:rPr>
        <w:t>For the Contractor</w:t>
      </w:r>
      <w:r w:rsidRPr="00273C98">
        <w:rPr>
          <w:sz w:val="22"/>
          <w:szCs w:val="22"/>
          <w:u w:val="single"/>
          <w:lang w:val="sr-Latn-CS"/>
        </w:rPr>
        <w:t>:</w:t>
      </w:r>
    </w:p>
    <w:p w14:paraId="2758223F" w14:textId="77777777" w:rsidR="00273C98" w:rsidRPr="00273C98" w:rsidRDefault="00273C98" w:rsidP="00273C98">
      <w:pPr>
        <w:keepNext/>
        <w:keepLines/>
        <w:spacing w:after="120"/>
        <w:ind w:left="567" w:hanging="567"/>
        <w:rPr>
          <w:sz w:val="22"/>
          <w:szCs w:val="22"/>
          <w:lang w:val="sr-Latn-CS"/>
        </w:rPr>
      </w:pPr>
      <w:r w:rsidRPr="00273C98">
        <w:rPr>
          <w:sz w:val="22"/>
          <w:szCs w:val="22"/>
          <w:lang w:val="sr-Latn-CS"/>
        </w:rPr>
        <w:tab/>
      </w: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25"/>
        <w:gridCol w:w="6349"/>
      </w:tblGrid>
      <w:tr w:rsidR="00273C98" w:rsidRPr="00273C98" w14:paraId="1F881C91" w14:textId="77777777" w:rsidTr="000922A9">
        <w:trPr>
          <w:trHeight w:val="288"/>
        </w:trPr>
        <w:tc>
          <w:tcPr>
            <w:tcW w:w="1019" w:type="pct"/>
            <w:shd w:val="pct10" w:color="auto" w:fill="FFFFFF"/>
            <w:vAlign w:val="center"/>
          </w:tcPr>
          <w:p w14:paraId="7B26A0E7" w14:textId="77777777" w:rsidR="00273C98" w:rsidRPr="00273C98" w:rsidRDefault="00273C98" w:rsidP="00273C98">
            <w:pPr>
              <w:keepNext/>
              <w:keepLines/>
              <w:spacing w:after="120"/>
              <w:ind w:left="567" w:hanging="567"/>
              <w:rPr>
                <w:b/>
                <w:sz w:val="22"/>
                <w:szCs w:val="22"/>
              </w:rPr>
            </w:pPr>
            <w:r w:rsidRPr="00273C98">
              <w:rPr>
                <w:b/>
                <w:sz w:val="22"/>
                <w:szCs w:val="22"/>
              </w:rPr>
              <w:t>Name:</w:t>
            </w:r>
          </w:p>
        </w:tc>
        <w:tc>
          <w:tcPr>
            <w:tcW w:w="3981" w:type="pct"/>
          </w:tcPr>
          <w:p w14:paraId="13F7ABD7" w14:textId="77777777" w:rsidR="00273C98" w:rsidRPr="00273C98" w:rsidRDefault="00273C98" w:rsidP="00273C98">
            <w:pPr>
              <w:keepNext/>
              <w:keepLines/>
              <w:spacing w:after="120"/>
              <w:ind w:left="567" w:hanging="567"/>
              <w:rPr>
                <w:sz w:val="22"/>
                <w:szCs w:val="22"/>
              </w:rPr>
            </w:pPr>
          </w:p>
        </w:tc>
      </w:tr>
      <w:tr w:rsidR="00273C98" w:rsidRPr="00273C98" w14:paraId="0874092E" w14:textId="77777777" w:rsidTr="000922A9">
        <w:tc>
          <w:tcPr>
            <w:tcW w:w="1019" w:type="pct"/>
            <w:shd w:val="pct10" w:color="auto" w:fill="FFFFFF"/>
            <w:vAlign w:val="center"/>
          </w:tcPr>
          <w:p w14:paraId="43BCA8C3" w14:textId="77777777" w:rsidR="00273C98" w:rsidRPr="00273C98" w:rsidRDefault="00273C98" w:rsidP="00273C98">
            <w:pPr>
              <w:keepNext/>
              <w:keepLines/>
              <w:spacing w:after="120"/>
              <w:ind w:left="567" w:hanging="567"/>
              <w:rPr>
                <w:b/>
                <w:sz w:val="22"/>
                <w:szCs w:val="22"/>
              </w:rPr>
            </w:pPr>
            <w:r w:rsidRPr="00273C98">
              <w:rPr>
                <w:b/>
                <w:sz w:val="22"/>
                <w:szCs w:val="22"/>
              </w:rPr>
              <w:t>Address:</w:t>
            </w:r>
          </w:p>
        </w:tc>
        <w:tc>
          <w:tcPr>
            <w:tcW w:w="3981" w:type="pct"/>
          </w:tcPr>
          <w:p w14:paraId="37A3229F" w14:textId="77777777" w:rsidR="00273C98" w:rsidRPr="00273C98" w:rsidRDefault="00273C98" w:rsidP="00273C98">
            <w:pPr>
              <w:keepNext/>
              <w:keepLines/>
              <w:spacing w:after="120"/>
              <w:ind w:left="567" w:hanging="567"/>
              <w:rPr>
                <w:b/>
                <w:sz w:val="22"/>
                <w:szCs w:val="22"/>
              </w:rPr>
            </w:pPr>
          </w:p>
        </w:tc>
      </w:tr>
      <w:tr w:rsidR="00273C98" w:rsidRPr="00273C98" w14:paraId="679245DD" w14:textId="77777777" w:rsidTr="000922A9">
        <w:tc>
          <w:tcPr>
            <w:tcW w:w="1019" w:type="pct"/>
            <w:shd w:val="pct10" w:color="auto" w:fill="FFFFFF"/>
            <w:vAlign w:val="center"/>
          </w:tcPr>
          <w:p w14:paraId="6690CDE6" w14:textId="77777777" w:rsidR="00273C98" w:rsidRPr="00273C98" w:rsidRDefault="00273C98" w:rsidP="00273C98">
            <w:pPr>
              <w:keepNext/>
              <w:keepLines/>
              <w:spacing w:after="120"/>
              <w:ind w:left="567" w:hanging="567"/>
              <w:rPr>
                <w:b/>
                <w:sz w:val="22"/>
                <w:szCs w:val="22"/>
              </w:rPr>
            </w:pPr>
            <w:r w:rsidRPr="00273C98">
              <w:rPr>
                <w:b/>
                <w:sz w:val="22"/>
                <w:szCs w:val="22"/>
              </w:rPr>
              <w:t>Telephone:</w:t>
            </w:r>
          </w:p>
        </w:tc>
        <w:tc>
          <w:tcPr>
            <w:tcW w:w="3981" w:type="pct"/>
          </w:tcPr>
          <w:p w14:paraId="5C37E67E" w14:textId="77777777" w:rsidR="00273C98" w:rsidRPr="00273C98" w:rsidRDefault="00273C98" w:rsidP="00273C98">
            <w:pPr>
              <w:keepNext/>
              <w:keepLines/>
              <w:spacing w:after="120"/>
              <w:ind w:left="567" w:hanging="567"/>
              <w:rPr>
                <w:sz w:val="22"/>
                <w:szCs w:val="22"/>
              </w:rPr>
            </w:pPr>
          </w:p>
        </w:tc>
      </w:tr>
      <w:tr w:rsidR="00273C98" w:rsidRPr="00273C98" w14:paraId="090AA99B" w14:textId="77777777" w:rsidTr="000922A9">
        <w:tc>
          <w:tcPr>
            <w:tcW w:w="1019" w:type="pct"/>
            <w:shd w:val="pct10" w:color="auto" w:fill="FFFFFF"/>
            <w:vAlign w:val="center"/>
          </w:tcPr>
          <w:p w14:paraId="718F242C" w14:textId="77777777" w:rsidR="00273C98" w:rsidRPr="00273C98" w:rsidRDefault="00273C98" w:rsidP="00273C98">
            <w:pPr>
              <w:keepNext/>
              <w:keepLines/>
              <w:spacing w:after="120"/>
              <w:ind w:left="567" w:hanging="567"/>
              <w:rPr>
                <w:b/>
                <w:sz w:val="22"/>
                <w:szCs w:val="22"/>
              </w:rPr>
            </w:pPr>
            <w:r w:rsidRPr="00273C98">
              <w:rPr>
                <w:b/>
                <w:sz w:val="22"/>
                <w:szCs w:val="22"/>
              </w:rPr>
              <w:t>e-mail:</w:t>
            </w:r>
          </w:p>
        </w:tc>
        <w:tc>
          <w:tcPr>
            <w:tcW w:w="3981" w:type="pct"/>
          </w:tcPr>
          <w:p w14:paraId="1B6B939D" w14:textId="77777777" w:rsidR="00273C98" w:rsidRPr="00273C98" w:rsidRDefault="00273C98" w:rsidP="00273C98">
            <w:pPr>
              <w:keepNext/>
              <w:keepLines/>
              <w:spacing w:after="120"/>
              <w:ind w:left="567" w:hanging="567"/>
              <w:rPr>
                <w:sz w:val="22"/>
                <w:szCs w:val="22"/>
              </w:rPr>
            </w:pPr>
          </w:p>
        </w:tc>
      </w:tr>
    </w:tbl>
    <w:p w14:paraId="7919624B" w14:textId="50C87D48" w:rsidR="00C91354" w:rsidRDefault="00C91354" w:rsidP="00273C98">
      <w:pPr>
        <w:keepNext/>
        <w:keepLines/>
        <w:spacing w:after="120"/>
        <w:ind w:left="567" w:hanging="567"/>
        <w:rPr>
          <w:sz w:val="22"/>
          <w:szCs w:val="22"/>
          <w:lang w:val="sr-Latn-CS"/>
        </w:rPr>
      </w:pPr>
    </w:p>
    <w:p w14:paraId="1E30CA2A" w14:textId="77777777" w:rsidR="00273C98" w:rsidRPr="00273C98" w:rsidRDefault="00C91354" w:rsidP="00273C98">
      <w:pPr>
        <w:keepNext/>
        <w:keepLines/>
        <w:spacing w:after="120"/>
        <w:ind w:left="567" w:hanging="567"/>
        <w:rPr>
          <w:sz w:val="22"/>
          <w:szCs w:val="22"/>
          <w:lang w:val="sr-Latn-CS"/>
        </w:rPr>
      </w:pPr>
      <w:r>
        <w:rPr>
          <w:sz w:val="22"/>
          <w:szCs w:val="22"/>
          <w:lang w:val="sr-Latn-CS"/>
        </w:rPr>
        <w:br w:type="page"/>
      </w:r>
    </w:p>
    <w:p w14:paraId="5DDCBFEB" w14:textId="77777777" w:rsidR="00F85EAD" w:rsidRDefault="00212B1D" w:rsidP="007511AD">
      <w:pPr>
        <w:pStyle w:val="ListNumber"/>
        <w:numPr>
          <w:ilvl w:val="0"/>
          <w:numId w:val="0"/>
        </w:numPr>
        <w:spacing w:after="0"/>
        <w:ind w:left="567" w:hanging="567"/>
        <w:rPr>
          <w:sz w:val="22"/>
          <w:szCs w:val="22"/>
        </w:rPr>
      </w:pPr>
      <w:r>
        <w:rPr>
          <w:sz w:val="22"/>
          <w:szCs w:val="22"/>
        </w:rPr>
        <w:tab/>
      </w:r>
    </w:p>
    <w:p w14:paraId="78BB9121"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4EBB9B5E" w14:textId="69E74369" w:rsidR="006C118B" w:rsidRDefault="006C118B" w:rsidP="00874117">
      <w:pPr>
        <w:pStyle w:val="ListNumber"/>
        <w:numPr>
          <w:ilvl w:val="0"/>
          <w:numId w:val="0"/>
        </w:numPr>
        <w:ind w:left="567" w:hanging="567"/>
        <w:rPr>
          <w:sz w:val="22"/>
          <w:szCs w:val="22"/>
        </w:rPr>
      </w:pPr>
      <w:r>
        <w:rPr>
          <w:sz w:val="22"/>
          <w:szCs w:val="22"/>
        </w:rPr>
        <w:t>7.8</w:t>
      </w:r>
      <w:r>
        <w:rPr>
          <w:sz w:val="22"/>
          <w:szCs w:val="22"/>
        </w:rPr>
        <w:tab/>
      </w:r>
      <w:r w:rsidR="00641CBA" w:rsidRPr="007511AD">
        <w:rPr>
          <w:sz w:val="22"/>
          <w:szCs w:val="22"/>
        </w:rPr>
        <w:t>The Contractor shall ensure the highest visibility to the financial contribution of the European Union. All measures must comply with the rules in the Communication and Visibility Manual for EU External Actions published by the European Commission. in the Communication and Visibility Manual for EU External Actions published by the European Commission</w:t>
      </w:r>
      <w:r w:rsidR="00D76084">
        <w:rPr>
          <w:sz w:val="22"/>
          <w:szCs w:val="22"/>
        </w:rPr>
        <w:t xml:space="preserve"> at</w:t>
      </w:r>
      <w:r w:rsidR="00D76084" w:rsidRPr="00D76084">
        <w:rPr>
          <w:sz w:val="22"/>
          <w:szCs w:val="22"/>
          <w:lang w:eastAsia="en-GB"/>
        </w:rPr>
        <w:t xml:space="preserve"> </w:t>
      </w:r>
      <w:hyperlink r:id="rId9" w:history="1">
        <w:r w:rsidR="00D76084" w:rsidRPr="00D76084">
          <w:rPr>
            <w:rStyle w:val="Hyperlink"/>
            <w:sz w:val="22"/>
            <w:szCs w:val="22"/>
          </w:rPr>
          <w:t>https://ec.europa.eu/europeaid/funding/communication-and-visibility-manual-eu-external-actions_en</w:t>
        </w:r>
      </w:hyperlink>
    </w:p>
    <w:p w14:paraId="0E445312" w14:textId="77777777" w:rsidR="00191A82" w:rsidRPr="00DC413F" w:rsidRDefault="00191A82" w:rsidP="00191A82">
      <w:pPr>
        <w:tabs>
          <w:tab w:val="left" w:pos="1134"/>
        </w:tabs>
        <w:spacing w:before="240" w:after="120"/>
        <w:ind w:left="1134" w:hanging="1134"/>
        <w:rPr>
          <w:b/>
        </w:rPr>
      </w:pPr>
      <w:r w:rsidRPr="00DC413F">
        <w:rPr>
          <w:b/>
        </w:rPr>
        <w:t>Article 12 - Liabilities</w:t>
      </w:r>
    </w:p>
    <w:p w14:paraId="6E339EEC" w14:textId="77777777" w:rsidR="00191A82" w:rsidRDefault="00191A82" w:rsidP="007511AD">
      <w:pPr>
        <w:tabs>
          <w:tab w:val="left" w:pos="600"/>
        </w:tabs>
        <w:spacing w:before="240" w:after="120"/>
        <w:ind w:left="1134" w:hanging="1134"/>
        <w:rPr>
          <w:b/>
        </w:rPr>
      </w:pPr>
      <w:r w:rsidRPr="00B547BD">
        <w:rPr>
          <w:sz w:val="22"/>
          <w:szCs w:val="22"/>
        </w:rPr>
        <w:t xml:space="preserve">12.2 </w:t>
      </w:r>
      <w:r w:rsidRPr="00B547BD">
        <w:rPr>
          <w:sz w:val="22"/>
          <w:szCs w:val="22"/>
        </w:rPr>
        <w:tab/>
      </w:r>
      <w:r>
        <w:rPr>
          <w:sz w:val="22"/>
          <w:szCs w:val="22"/>
        </w:rPr>
        <w:tab/>
      </w:r>
      <w:r w:rsidR="00142843">
        <w:rPr>
          <w:sz w:val="22"/>
          <w:szCs w:val="22"/>
        </w:rPr>
        <w:t>‘</w:t>
      </w:r>
      <w:r w:rsidRPr="007511AD">
        <w:rPr>
          <w:sz w:val="22"/>
          <w:szCs w:val="22"/>
        </w:rPr>
        <w:t xml:space="preserve">By way of derogation from Article 12.2, paragraph 2, of the general conditions, compensation for damage resulting from the </w:t>
      </w:r>
      <w:r w:rsidR="009A523C" w:rsidRPr="007511AD">
        <w:rPr>
          <w:sz w:val="22"/>
          <w:szCs w:val="22"/>
        </w:rPr>
        <w:t>c</w:t>
      </w:r>
      <w:r w:rsidRPr="007511AD">
        <w:rPr>
          <w:sz w:val="22"/>
          <w:szCs w:val="22"/>
        </w:rPr>
        <w:t xml:space="preserve">ontractor's liability in respect of the </w:t>
      </w:r>
      <w:r w:rsidR="009A523C" w:rsidRPr="007511AD">
        <w:rPr>
          <w:sz w:val="22"/>
          <w:szCs w:val="22"/>
        </w:rPr>
        <w:t>c</w:t>
      </w:r>
      <w:r w:rsidRPr="007511AD">
        <w:rPr>
          <w:sz w:val="22"/>
          <w:szCs w:val="22"/>
        </w:rPr>
        <w:t xml:space="preserve">ontracting </w:t>
      </w:r>
      <w:r w:rsidR="009A523C" w:rsidRPr="007511AD">
        <w:rPr>
          <w:sz w:val="22"/>
          <w:szCs w:val="22"/>
        </w:rPr>
        <w:t>a</w:t>
      </w:r>
      <w:r w:rsidRPr="007511AD">
        <w:rPr>
          <w:sz w:val="22"/>
          <w:szCs w:val="22"/>
        </w:rPr>
        <w:t xml:space="preserve">uthority is capped at an amount equal to </w:t>
      </w:r>
      <w:r w:rsidR="007511AD">
        <w:rPr>
          <w:sz w:val="22"/>
          <w:szCs w:val="22"/>
        </w:rPr>
        <w:t>the contract value</w:t>
      </w:r>
      <w:r w:rsidR="00641CBA" w:rsidRPr="007511AD">
        <w:rPr>
          <w:sz w:val="22"/>
          <w:szCs w:val="22"/>
        </w:rPr>
        <w:t>.</w:t>
      </w:r>
    </w:p>
    <w:p w14:paraId="4D64A537" w14:textId="77777777"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292314F6" w14:textId="4A2F1D6A" w:rsidR="007563C0" w:rsidRDefault="007563C0" w:rsidP="00104095">
      <w:pPr>
        <w:spacing w:after="0"/>
        <w:ind w:left="567" w:hanging="567"/>
        <w:rPr>
          <w:sz w:val="22"/>
          <w:szCs w:val="22"/>
        </w:rPr>
      </w:pPr>
      <w:r w:rsidRPr="00D119D8">
        <w:rPr>
          <w:sz w:val="22"/>
          <w:szCs w:val="22"/>
        </w:rPr>
        <w:t>19.1</w:t>
      </w:r>
      <w:r w:rsidRPr="00D119D8">
        <w:rPr>
          <w:b/>
          <w:sz w:val="22"/>
          <w:szCs w:val="22"/>
        </w:rPr>
        <w:tab/>
      </w:r>
      <w:r w:rsidRPr="009600D2">
        <w:rPr>
          <w:sz w:val="22"/>
          <w:szCs w:val="22"/>
        </w:rPr>
        <w:t>The start date fo</w:t>
      </w:r>
      <w:r w:rsidR="00570EEF" w:rsidRPr="009600D2">
        <w:rPr>
          <w:sz w:val="22"/>
          <w:szCs w:val="22"/>
        </w:rPr>
        <w:t xml:space="preserve">r implementation shall be </w:t>
      </w:r>
      <w:r w:rsidRPr="009600D2">
        <w:rPr>
          <w:sz w:val="22"/>
          <w:szCs w:val="22"/>
        </w:rPr>
        <w:t>date of signature of the contract by both parties</w:t>
      </w:r>
      <w:r w:rsidR="007511AD" w:rsidRPr="009600D2">
        <w:rPr>
          <w:sz w:val="22"/>
          <w:szCs w:val="22"/>
        </w:rPr>
        <w:t>.</w:t>
      </w:r>
    </w:p>
    <w:p w14:paraId="41E7DD03" w14:textId="77777777" w:rsidR="00570EEF" w:rsidRPr="002D5121" w:rsidRDefault="00570EEF" w:rsidP="00104095">
      <w:pPr>
        <w:spacing w:after="0"/>
        <w:ind w:left="567" w:hanging="567"/>
        <w:rPr>
          <w:sz w:val="22"/>
          <w:szCs w:val="22"/>
        </w:rPr>
      </w:pPr>
    </w:p>
    <w:p w14:paraId="7716860B" w14:textId="29A2E4D4" w:rsidR="00B8227D" w:rsidRPr="002D5121"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tasks is </w:t>
      </w:r>
      <w:r w:rsidR="00C91354">
        <w:rPr>
          <w:sz w:val="22"/>
          <w:szCs w:val="22"/>
        </w:rPr>
        <w:t>3</w:t>
      </w:r>
      <w:r w:rsidR="00F73223" w:rsidRPr="00DD5250">
        <w:rPr>
          <w:sz w:val="22"/>
          <w:szCs w:val="22"/>
        </w:rPr>
        <w:t xml:space="preserve"> </w:t>
      </w:r>
      <w:r w:rsidRPr="00DD5250">
        <w:rPr>
          <w:sz w:val="22"/>
          <w:szCs w:val="22"/>
        </w:rPr>
        <w:t>months</w:t>
      </w:r>
      <w:r w:rsidRPr="002D5121">
        <w:rPr>
          <w:sz w:val="22"/>
          <w:szCs w:val="22"/>
        </w:rPr>
        <w:t xml:space="preserve"> from the start date.</w:t>
      </w:r>
    </w:p>
    <w:p w14:paraId="3621388D"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0"/>
    </w:p>
    <w:p w14:paraId="33834A12" w14:textId="77777777" w:rsidR="009642E7" w:rsidRDefault="009642E7" w:rsidP="008F222F">
      <w:pPr>
        <w:spacing w:after="120"/>
        <w:rPr>
          <w:sz w:val="22"/>
          <w:szCs w:val="22"/>
        </w:rPr>
      </w:pPr>
      <w:r w:rsidRPr="0036136C">
        <w:rPr>
          <w:sz w:val="22"/>
          <w:szCs w:val="22"/>
        </w:rPr>
        <w:t xml:space="preserve">The </w:t>
      </w:r>
      <w:r w:rsidR="009A523C">
        <w:rPr>
          <w:sz w:val="22"/>
          <w:szCs w:val="22"/>
        </w:rPr>
        <w:t>c</w:t>
      </w:r>
      <w:r w:rsidR="00805B43" w:rsidRPr="0036136C">
        <w:rPr>
          <w:sz w:val="22"/>
          <w:szCs w:val="22"/>
        </w:rPr>
        <w:t>ontractor</w:t>
      </w:r>
      <w:r w:rsidRPr="0036136C">
        <w:rPr>
          <w:sz w:val="22"/>
          <w:szCs w:val="22"/>
        </w:rPr>
        <w:t xml:space="preserve"> shall submit </w:t>
      </w:r>
      <w:r w:rsidR="00FD2EAF" w:rsidRPr="0036136C">
        <w:rPr>
          <w:sz w:val="22"/>
          <w:szCs w:val="22"/>
        </w:rPr>
        <w:t xml:space="preserve">progress </w:t>
      </w:r>
      <w:r w:rsidRPr="0036136C">
        <w:rPr>
          <w:sz w:val="22"/>
          <w:szCs w:val="22"/>
        </w:rPr>
        <w:t xml:space="preserve">reports as specified in the </w:t>
      </w:r>
      <w:r w:rsidR="00142843">
        <w:rPr>
          <w:sz w:val="22"/>
          <w:szCs w:val="22"/>
        </w:rPr>
        <w:t>t</w:t>
      </w:r>
      <w:r w:rsidRPr="0036136C">
        <w:rPr>
          <w:sz w:val="22"/>
          <w:szCs w:val="22"/>
        </w:rPr>
        <w:t xml:space="preserve">erms of </w:t>
      </w:r>
      <w:r w:rsidR="00142843">
        <w:rPr>
          <w:sz w:val="22"/>
          <w:szCs w:val="22"/>
        </w:rPr>
        <w:t>r</w:t>
      </w:r>
      <w:r w:rsidRPr="0036136C">
        <w:rPr>
          <w:sz w:val="22"/>
          <w:szCs w:val="22"/>
        </w:rPr>
        <w:t>eference.</w:t>
      </w:r>
    </w:p>
    <w:p w14:paraId="4EBD6E01" w14:textId="77777777" w:rsidR="00700303" w:rsidRDefault="00700303" w:rsidP="008F222F">
      <w:pPr>
        <w:spacing w:after="120"/>
        <w:rPr>
          <w:sz w:val="22"/>
          <w:szCs w:val="22"/>
        </w:rPr>
      </w:pPr>
    </w:p>
    <w:p w14:paraId="5431F18E" w14:textId="77777777" w:rsidR="00700303" w:rsidRPr="00700303" w:rsidRDefault="00700303" w:rsidP="00700303">
      <w:pPr>
        <w:spacing w:after="120"/>
        <w:rPr>
          <w:b/>
          <w:sz w:val="22"/>
          <w:szCs w:val="22"/>
        </w:rPr>
      </w:pPr>
      <w:r w:rsidRPr="00700303">
        <w:rPr>
          <w:b/>
          <w:sz w:val="22"/>
          <w:szCs w:val="22"/>
        </w:rPr>
        <w:t>Article 27</w:t>
      </w:r>
      <w:r w:rsidRPr="00700303">
        <w:rPr>
          <w:b/>
          <w:sz w:val="22"/>
          <w:szCs w:val="22"/>
        </w:rPr>
        <w:tab/>
      </w:r>
      <w:r w:rsidRPr="0008772B">
        <w:rPr>
          <w:b/>
          <w:sz w:val="22"/>
          <w:szCs w:val="22"/>
        </w:rPr>
        <w:t>Approval of reports and documents</w:t>
      </w:r>
    </w:p>
    <w:p w14:paraId="1B0CC295" w14:textId="77777777" w:rsidR="00700303" w:rsidRPr="00700303" w:rsidRDefault="00700303" w:rsidP="00700303">
      <w:pPr>
        <w:spacing w:after="120"/>
        <w:rPr>
          <w:sz w:val="22"/>
          <w:szCs w:val="22"/>
        </w:rPr>
      </w:pPr>
      <w:r w:rsidRPr="00700303">
        <w:rPr>
          <w:sz w:val="22"/>
          <w:szCs w:val="22"/>
        </w:rPr>
        <w:t>27.5</w:t>
      </w:r>
      <w:r w:rsidRPr="00700303">
        <w:rPr>
          <w:sz w:val="22"/>
          <w:szCs w:val="22"/>
        </w:rPr>
        <w:tab/>
        <w:t xml:space="preserve">The contracting authority shall, within 45 days of receipt, notify the contractor of its decision concerning the documents or reports received by it, giving reasons should it reject the reports or documents, or request amendments. If the contracting authority does not give any comments on the documents or reports within the time limit, the contractor may request written acceptance of them. The documents or reports shall be deemed to have been approved by the contracting authority if it does not expressly inform the contractor of any comments within 45 days of the receipt of the report. </w:t>
      </w:r>
    </w:p>
    <w:p w14:paraId="53919A7B" w14:textId="77777777" w:rsidR="00700303" w:rsidRPr="0036136C" w:rsidRDefault="00700303" w:rsidP="008F222F">
      <w:pPr>
        <w:spacing w:after="120"/>
        <w:rPr>
          <w:sz w:val="22"/>
          <w:szCs w:val="22"/>
        </w:rPr>
      </w:pPr>
    </w:p>
    <w:p w14:paraId="13E03E0C" w14:textId="77777777" w:rsidR="009642E7" w:rsidRPr="00B8227D" w:rsidRDefault="00A1628E" w:rsidP="004443F8">
      <w:pPr>
        <w:keepNext/>
        <w:keepLines/>
        <w:tabs>
          <w:tab w:val="left" w:pos="1134"/>
        </w:tabs>
        <w:spacing w:before="240" w:after="120"/>
        <w:ind w:left="1134" w:hanging="1134"/>
        <w:rPr>
          <w:b/>
        </w:rPr>
      </w:pPr>
      <w:r w:rsidRPr="00B8227D">
        <w:rPr>
          <w:b/>
        </w:rPr>
        <w:t>Article 29</w:t>
      </w:r>
      <w:r w:rsidRPr="00B8227D">
        <w:rPr>
          <w:b/>
        </w:rPr>
        <w:tab/>
      </w:r>
      <w:r w:rsidR="009642E7" w:rsidRPr="00B8227D">
        <w:rPr>
          <w:b/>
        </w:rPr>
        <w:t>Payment</w:t>
      </w:r>
      <w:r w:rsidRPr="00B8227D">
        <w:rPr>
          <w:b/>
        </w:rPr>
        <w:t xml:space="preserve"> and interest on late payment</w:t>
      </w:r>
    </w:p>
    <w:p w14:paraId="1CB91247" w14:textId="77777777" w:rsidR="00B8227D" w:rsidRDefault="00A1628E" w:rsidP="004443F8">
      <w:pPr>
        <w:keepNext/>
        <w:keepLines/>
        <w:spacing w:after="120"/>
        <w:ind w:left="567" w:hanging="567"/>
        <w:rPr>
          <w:sz w:val="22"/>
          <w:szCs w:val="22"/>
          <w:highlight w:val="yellow"/>
        </w:rPr>
      </w:pPr>
      <w:r w:rsidRPr="0036136C">
        <w:rPr>
          <w:sz w:val="22"/>
          <w:szCs w:val="22"/>
        </w:rPr>
        <w:t>29.1</w:t>
      </w:r>
      <w:r w:rsidR="009642E7" w:rsidRPr="0036136C">
        <w:rPr>
          <w:sz w:val="22"/>
          <w:szCs w:val="22"/>
        </w:rPr>
        <w:tab/>
      </w:r>
      <w:r w:rsidR="00EF3B57" w:rsidRPr="0036136C">
        <w:rPr>
          <w:sz w:val="22"/>
          <w:szCs w:val="22"/>
        </w:rPr>
        <w:t xml:space="preserve">Payments will be made in accordance with the following the </w:t>
      </w:r>
      <w:r w:rsidR="00B8227D" w:rsidRPr="0036136C">
        <w:rPr>
          <w:sz w:val="22"/>
          <w:szCs w:val="22"/>
        </w:rPr>
        <w:t>option:</w:t>
      </w:r>
      <w:r w:rsidR="00B8227D" w:rsidRPr="0036136C">
        <w:rPr>
          <w:sz w:val="22"/>
          <w:szCs w:val="22"/>
          <w:highlight w:val="yellow"/>
        </w:rPr>
        <w:t xml:space="preserve"> </w:t>
      </w:r>
    </w:p>
    <w:p w14:paraId="02FEDEF3" w14:textId="1E8054F7" w:rsidR="00F7477B" w:rsidRDefault="00F7477B" w:rsidP="00212B1D">
      <w:pPr>
        <w:keepNext/>
        <w:ind w:left="567"/>
        <w:rPr>
          <w:sz w:val="22"/>
          <w:szCs w:val="22"/>
          <w:highlight w:val="yellow"/>
        </w:rPr>
      </w:pPr>
    </w:p>
    <w:p w14:paraId="509315F3" w14:textId="77777777" w:rsidR="00D447D8" w:rsidRDefault="00D447D8" w:rsidP="00990C4F">
      <w:pPr>
        <w:autoSpaceDE w:val="0"/>
        <w:autoSpaceDN w:val="0"/>
        <w:adjustRightInd w:val="0"/>
        <w:ind w:left="567"/>
        <w:rPr>
          <w:sz w:val="22"/>
          <w:szCs w:val="22"/>
        </w:rPr>
      </w:pPr>
    </w:p>
    <w:tbl>
      <w:tblPr>
        <w:tblW w:w="8222" w:type="dxa"/>
        <w:tblInd w:w="67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000" w:firstRow="0" w:lastRow="0" w:firstColumn="0" w:lastColumn="0" w:noHBand="0" w:noVBand="0"/>
      </w:tblPr>
      <w:tblGrid>
        <w:gridCol w:w="1134"/>
        <w:gridCol w:w="4536"/>
        <w:gridCol w:w="2552"/>
      </w:tblGrid>
      <w:tr w:rsidR="006233E0" w:rsidRPr="0036136C" w14:paraId="05891242" w14:textId="77777777" w:rsidTr="00C947F9">
        <w:trPr>
          <w:cantSplit/>
          <w:trHeight w:val="345"/>
        </w:trPr>
        <w:tc>
          <w:tcPr>
            <w:tcW w:w="1134" w:type="dxa"/>
          </w:tcPr>
          <w:p w14:paraId="6A071BB4" w14:textId="77777777" w:rsidR="006233E0" w:rsidRPr="0036136C" w:rsidRDefault="006233E0" w:rsidP="00C947F9">
            <w:pPr>
              <w:keepNext/>
              <w:spacing w:before="40" w:after="40"/>
              <w:jc w:val="center"/>
              <w:rPr>
                <w:b/>
                <w:sz w:val="22"/>
                <w:szCs w:val="22"/>
              </w:rPr>
            </w:pPr>
            <w:r w:rsidRPr="0036136C">
              <w:rPr>
                <w:b/>
                <w:sz w:val="22"/>
                <w:szCs w:val="22"/>
              </w:rPr>
              <w:lastRenderedPageBreak/>
              <w:t>Month</w:t>
            </w:r>
          </w:p>
        </w:tc>
        <w:tc>
          <w:tcPr>
            <w:tcW w:w="4536" w:type="dxa"/>
          </w:tcPr>
          <w:p w14:paraId="2DBEB2A4" w14:textId="77777777" w:rsidR="006233E0" w:rsidRPr="0036136C" w:rsidRDefault="006233E0" w:rsidP="00C947F9">
            <w:pPr>
              <w:keepNext/>
              <w:spacing w:before="40" w:after="40"/>
              <w:rPr>
                <w:b/>
                <w:sz w:val="22"/>
                <w:szCs w:val="22"/>
              </w:rPr>
            </w:pPr>
          </w:p>
        </w:tc>
        <w:tc>
          <w:tcPr>
            <w:tcW w:w="2552" w:type="dxa"/>
          </w:tcPr>
          <w:p w14:paraId="07D806C9" w14:textId="3CF1644E" w:rsidR="006233E0" w:rsidRPr="0036136C" w:rsidRDefault="006233E0" w:rsidP="006233E0">
            <w:pPr>
              <w:keepNext/>
              <w:spacing w:before="40" w:after="40"/>
              <w:jc w:val="center"/>
              <w:rPr>
                <w:b/>
                <w:sz w:val="22"/>
                <w:szCs w:val="22"/>
              </w:rPr>
            </w:pPr>
            <w:r w:rsidRPr="00CB3E7C">
              <w:rPr>
                <w:b/>
                <w:sz w:val="22"/>
                <w:szCs w:val="22"/>
              </w:rPr>
              <w:t>EUR</w:t>
            </w:r>
          </w:p>
        </w:tc>
      </w:tr>
      <w:tr w:rsidR="006233E0" w:rsidRPr="0036136C" w14:paraId="1EADF194" w14:textId="77777777" w:rsidTr="00C947F9">
        <w:trPr>
          <w:cantSplit/>
          <w:trHeight w:val="693"/>
        </w:trPr>
        <w:tc>
          <w:tcPr>
            <w:tcW w:w="1134" w:type="dxa"/>
          </w:tcPr>
          <w:p w14:paraId="768E1B28" w14:textId="77777777" w:rsidR="006233E0" w:rsidRPr="0036136C" w:rsidRDefault="006233E0" w:rsidP="00C947F9">
            <w:pPr>
              <w:keepNext/>
              <w:spacing w:before="40" w:after="40"/>
              <w:jc w:val="center"/>
              <w:rPr>
                <w:b/>
                <w:sz w:val="22"/>
                <w:szCs w:val="22"/>
              </w:rPr>
            </w:pPr>
            <w:r w:rsidRPr="0036136C">
              <w:rPr>
                <w:b/>
                <w:sz w:val="22"/>
                <w:szCs w:val="22"/>
              </w:rPr>
              <w:t>1</w:t>
            </w:r>
          </w:p>
        </w:tc>
        <w:tc>
          <w:tcPr>
            <w:tcW w:w="4536" w:type="dxa"/>
          </w:tcPr>
          <w:p w14:paraId="44B4BBAD" w14:textId="77777777" w:rsidR="006233E0" w:rsidRPr="0036136C" w:rsidRDefault="006233E0" w:rsidP="00C947F9">
            <w:pPr>
              <w:keepNext/>
              <w:spacing w:before="40" w:after="40"/>
              <w:rPr>
                <w:b/>
                <w:sz w:val="22"/>
                <w:szCs w:val="22"/>
              </w:rPr>
            </w:pPr>
            <w:r>
              <w:rPr>
                <w:b/>
                <w:sz w:val="22"/>
                <w:szCs w:val="22"/>
              </w:rPr>
              <w:t>Maximum p</w:t>
            </w:r>
            <w:r w:rsidRPr="0036136C">
              <w:rPr>
                <w:b/>
                <w:sz w:val="22"/>
                <w:szCs w:val="22"/>
              </w:rPr>
              <w:t>re-financing payment</w:t>
            </w:r>
            <w:r w:rsidRPr="0036136C">
              <w:rPr>
                <w:rStyle w:val="FootnoteReference"/>
                <w:rFonts w:ascii="Times New Roman" w:hAnsi="Times New Roman"/>
              </w:rPr>
              <w:footnoteReference w:id="4"/>
            </w:r>
          </w:p>
        </w:tc>
        <w:tc>
          <w:tcPr>
            <w:tcW w:w="2552" w:type="dxa"/>
          </w:tcPr>
          <w:p w14:paraId="6490B649" w14:textId="7AEE0E5D" w:rsidR="006233E0" w:rsidRPr="006233E0" w:rsidRDefault="006233E0" w:rsidP="006233E0">
            <w:pPr>
              <w:keepNext/>
              <w:spacing w:before="40" w:after="40"/>
              <w:jc w:val="center"/>
              <w:rPr>
                <w:sz w:val="22"/>
                <w:szCs w:val="22"/>
              </w:rPr>
            </w:pPr>
            <w:r w:rsidRPr="006233E0">
              <w:rPr>
                <w:sz w:val="22"/>
                <w:szCs w:val="22"/>
              </w:rPr>
              <w:t>Max. 40</w:t>
            </w:r>
            <w:r w:rsidRPr="006233E0">
              <w:rPr>
                <w:w w:val="50"/>
                <w:sz w:val="22"/>
                <w:szCs w:val="22"/>
              </w:rPr>
              <w:t> </w:t>
            </w:r>
            <w:r w:rsidRPr="006233E0">
              <w:rPr>
                <w:sz w:val="22"/>
                <w:szCs w:val="22"/>
              </w:rPr>
              <w:t>% of the contract value</w:t>
            </w:r>
          </w:p>
        </w:tc>
      </w:tr>
      <w:tr w:rsidR="006233E0" w:rsidRPr="0036136C" w14:paraId="10E7707C" w14:textId="77777777" w:rsidTr="00C947F9">
        <w:trPr>
          <w:cantSplit/>
          <w:trHeight w:val="814"/>
        </w:trPr>
        <w:tc>
          <w:tcPr>
            <w:tcW w:w="1134" w:type="dxa"/>
            <w:tcBorders>
              <w:bottom w:val="nil"/>
            </w:tcBorders>
          </w:tcPr>
          <w:p w14:paraId="10A4361F" w14:textId="754EF3B8" w:rsidR="006233E0" w:rsidRPr="0036136C" w:rsidRDefault="006233E0" w:rsidP="00C947F9">
            <w:pPr>
              <w:spacing w:before="40" w:after="40"/>
              <w:jc w:val="center"/>
              <w:rPr>
                <w:b/>
                <w:sz w:val="22"/>
                <w:szCs w:val="22"/>
              </w:rPr>
            </w:pPr>
            <w:r>
              <w:rPr>
                <w:b/>
                <w:sz w:val="22"/>
                <w:szCs w:val="22"/>
              </w:rPr>
              <w:t>4</w:t>
            </w:r>
          </w:p>
        </w:tc>
        <w:tc>
          <w:tcPr>
            <w:tcW w:w="4536" w:type="dxa"/>
            <w:tcBorders>
              <w:bottom w:val="nil"/>
            </w:tcBorders>
          </w:tcPr>
          <w:p w14:paraId="06BD06B3" w14:textId="77777777" w:rsidR="006233E0" w:rsidRPr="0036136C" w:rsidRDefault="006233E0" w:rsidP="00C947F9">
            <w:pPr>
              <w:spacing w:before="40" w:after="40"/>
              <w:rPr>
                <w:b/>
                <w:sz w:val="22"/>
                <w:szCs w:val="22"/>
              </w:rPr>
            </w:pPr>
            <w:r w:rsidRPr="0036136C">
              <w:rPr>
                <w:b/>
                <w:sz w:val="22"/>
                <w:szCs w:val="22"/>
              </w:rPr>
              <w:t>Balance</w:t>
            </w:r>
          </w:p>
        </w:tc>
        <w:tc>
          <w:tcPr>
            <w:tcW w:w="2552" w:type="dxa"/>
            <w:tcBorders>
              <w:bottom w:val="nil"/>
            </w:tcBorders>
          </w:tcPr>
          <w:p w14:paraId="1CB6C6CA" w14:textId="6B17BB8A" w:rsidR="006233E0" w:rsidRPr="006233E0" w:rsidRDefault="006233E0" w:rsidP="00C947F9">
            <w:pPr>
              <w:spacing w:after="0"/>
              <w:jc w:val="center"/>
              <w:rPr>
                <w:sz w:val="22"/>
                <w:szCs w:val="22"/>
              </w:rPr>
            </w:pPr>
            <w:r w:rsidRPr="006233E0">
              <w:rPr>
                <w:sz w:val="22"/>
                <w:szCs w:val="22"/>
              </w:rPr>
              <w:t>Maximum 60</w:t>
            </w:r>
            <w:r w:rsidRPr="006233E0">
              <w:rPr>
                <w:w w:val="50"/>
                <w:sz w:val="22"/>
                <w:szCs w:val="22"/>
              </w:rPr>
              <w:t> </w:t>
            </w:r>
            <w:r w:rsidRPr="006233E0">
              <w:rPr>
                <w:sz w:val="22"/>
                <w:szCs w:val="22"/>
              </w:rPr>
              <w:t>% of the contract value</w:t>
            </w:r>
          </w:p>
          <w:p w14:paraId="2AF4EAFB" w14:textId="77777777" w:rsidR="006233E0" w:rsidRPr="006233E0" w:rsidRDefault="006233E0" w:rsidP="00C947F9">
            <w:pPr>
              <w:spacing w:after="0"/>
              <w:jc w:val="center"/>
              <w:rPr>
                <w:sz w:val="22"/>
                <w:szCs w:val="22"/>
              </w:rPr>
            </w:pPr>
          </w:p>
        </w:tc>
      </w:tr>
      <w:tr w:rsidR="006233E0" w:rsidRPr="0036136C" w14:paraId="4F1F9E88" w14:textId="77777777" w:rsidTr="00C947F9">
        <w:trPr>
          <w:cantSplit/>
          <w:trHeight w:val="373"/>
        </w:trPr>
        <w:tc>
          <w:tcPr>
            <w:tcW w:w="1134" w:type="dxa"/>
            <w:tcBorders>
              <w:top w:val="dotted" w:sz="4" w:space="0" w:color="auto"/>
              <w:bottom w:val="single" w:sz="4" w:space="0" w:color="auto"/>
            </w:tcBorders>
            <w:shd w:val="pct10" w:color="auto" w:fill="FFFFFF"/>
          </w:tcPr>
          <w:p w14:paraId="19D2FB99" w14:textId="77777777" w:rsidR="006233E0" w:rsidRPr="0036136C" w:rsidRDefault="006233E0" w:rsidP="00C947F9">
            <w:pPr>
              <w:spacing w:before="40" w:after="40"/>
              <w:jc w:val="center"/>
              <w:rPr>
                <w:b/>
                <w:sz w:val="22"/>
                <w:szCs w:val="22"/>
              </w:rPr>
            </w:pPr>
          </w:p>
        </w:tc>
        <w:tc>
          <w:tcPr>
            <w:tcW w:w="4536" w:type="dxa"/>
            <w:tcBorders>
              <w:top w:val="dotted" w:sz="4" w:space="0" w:color="auto"/>
              <w:bottom w:val="single" w:sz="4" w:space="0" w:color="auto"/>
            </w:tcBorders>
            <w:shd w:val="pct10" w:color="auto" w:fill="FFFFFF"/>
          </w:tcPr>
          <w:p w14:paraId="4E0AD90C" w14:textId="77777777" w:rsidR="006233E0" w:rsidRPr="0036136C" w:rsidRDefault="006233E0" w:rsidP="00C947F9">
            <w:pPr>
              <w:spacing w:before="40" w:after="40"/>
              <w:rPr>
                <w:b/>
                <w:sz w:val="22"/>
                <w:szCs w:val="22"/>
              </w:rPr>
            </w:pPr>
            <w:r w:rsidRPr="0036136C">
              <w:rPr>
                <w:b/>
                <w:sz w:val="22"/>
                <w:szCs w:val="22"/>
              </w:rPr>
              <w:t>Total</w:t>
            </w:r>
          </w:p>
        </w:tc>
        <w:tc>
          <w:tcPr>
            <w:tcW w:w="2552" w:type="dxa"/>
            <w:tcBorders>
              <w:top w:val="dotted" w:sz="4" w:space="0" w:color="auto"/>
              <w:bottom w:val="single" w:sz="4" w:space="0" w:color="auto"/>
            </w:tcBorders>
            <w:shd w:val="pct10" w:color="auto" w:fill="FFFFFF"/>
          </w:tcPr>
          <w:p w14:paraId="1135919B" w14:textId="77777777" w:rsidR="006233E0" w:rsidRPr="0036136C" w:rsidRDefault="006233E0" w:rsidP="00C947F9">
            <w:pPr>
              <w:spacing w:after="0"/>
              <w:jc w:val="center"/>
              <w:rPr>
                <w:sz w:val="22"/>
                <w:szCs w:val="22"/>
              </w:rPr>
            </w:pPr>
            <w:r w:rsidRPr="0036136C">
              <w:rPr>
                <w:sz w:val="22"/>
                <w:szCs w:val="22"/>
              </w:rPr>
              <w:t>&lt;</w:t>
            </w:r>
            <w:r w:rsidRPr="00586E35">
              <w:rPr>
                <w:sz w:val="22"/>
                <w:szCs w:val="22"/>
                <w:highlight w:val="yellow"/>
              </w:rPr>
              <w:t>Total contract value</w:t>
            </w:r>
            <w:r w:rsidRPr="0036136C">
              <w:rPr>
                <w:sz w:val="22"/>
                <w:szCs w:val="22"/>
              </w:rPr>
              <w:t>&gt;</w:t>
            </w:r>
          </w:p>
        </w:tc>
      </w:tr>
    </w:tbl>
    <w:p w14:paraId="3D633D9D" w14:textId="77777777" w:rsidR="006233E0" w:rsidRDefault="006233E0" w:rsidP="00990C4F">
      <w:pPr>
        <w:autoSpaceDE w:val="0"/>
        <w:autoSpaceDN w:val="0"/>
        <w:adjustRightInd w:val="0"/>
        <w:ind w:left="567"/>
        <w:rPr>
          <w:sz w:val="22"/>
          <w:szCs w:val="22"/>
        </w:rPr>
      </w:pPr>
    </w:p>
    <w:p w14:paraId="2C79CD90" w14:textId="1ED910E7" w:rsidR="00700303" w:rsidRDefault="00700303" w:rsidP="00990C4F">
      <w:pPr>
        <w:autoSpaceDE w:val="0"/>
        <w:autoSpaceDN w:val="0"/>
        <w:adjustRightInd w:val="0"/>
        <w:ind w:left="567"/>
        <w:rPr>
          <w:sz w:val="22"/>
          <w:szCs w:val="22"/>
        </w:rPr>
      </w:pPr>
      <w:r w:rsidRPr="00700303">
        <w:rPr>
          <w:sz w:val="22"/>
          <w:szCs w:val="22"/>
        </w:rPr>
        <w:t>By derogation, the payments to the contractor of the amounts due under interim and final payments shall be made within 90 days after receipt by the contracting authority of an invoice and of the reports, subject to approval of those reports in accordance with Article 27 of the general conditions.</w:t>
      </w:r>
    </w:p>
    <w:p w14:paraId="7C55250E" w14:textId="483F9AF9" w:rsidR="001F73DB" w:rsidRDefault="001F73DB" w:rsidP="001F73DB">
      <w:pPr>
        <w:autoSpaceDE w:val="0"/>
        <w:autoSpaceDN w:val="0"/>
        <w:adjustRightInd w:val="0"/>
        <w:ind w:left="567"/>
        <w:rPr>
          <w:sz w:val="22"/>
          <w:szCs w:val="22"/>
        </w:rPr>
      </w:pPr>
      <w:r w:rsidRPr="000E0F84">
        <w:rPr>
          <w:sz w:val="22"/>
          <w:szCs w:val="22"/>
        </w:rPr>
        <w:t xml:space="preserve">By derogation, the pre-financing payment shall be made within 90 days from the date on which an admissible invoice is registered by the contracting authority. </w:t>
      </w:r>
    </w:p>
    <w:p w14:paraId="57CFCC7A" w14:textId="77777777" w:rsidR="00640C03" w:rsidRPr="0036136C" w:rsidRDefault="00640C03" w:rsidP="001457BC">
      <w:pPr>
        <w:spacing w:after="0"/>
        <w:ind w:left="567" w:hanging="567"/>
        <w:rPr>
          <w:sz w:val="22"/>
          <w:szCs w:val="22"/>
        </w:rPr>
      </w:pPr>
    </w:p>
    <w:p w14:paraId="59E442E1" w14:textId="7A9CFE8A" w:rsidR="00700303" w:rsidRPr="00700303" w:rsidRDefault="00A1628E" w:rsidP="00700303">
      <w:pPr>
        <w:spacing w:after="120"/>
        <w:ind w:left="567" w:hanging="567"/>
        <w:rPr>
          <w:sz w:val="22"/>
          <w:szCs w:val="22"/>
        </w:rPr>
      </w:pPr>
      <w:r w:rsidRPr="0036136C">
        <w:rPr>
          <w:sz w:val="22"/>
          <w:szCs w:val="22"/>
        </w:rPr>
        <w:t>29.5</w:t>
      </w:r>
      <w:r w:rsidRPr="0036136C">
        <w:rPr>
          <w:sz w:val="22"/>
          <w:szCs w:val="22"/>
        </w:rPr>
        <w:tab/>
      </w:r>
      <w:r w:rsidR="00700303">
        <w:rPr>
          <w:sz w:val="22"/>
          <w:szCs w:val="22"/>
        </w:rPr>
        <w:t>Subject to derogation of Article 29.5. p</w:t>
      </w:r>
      <w:r w:rsidRPr="0036136C">
        <w:rPr>
          <w:sz w:val="22"/>
          <w:szCs w:val="22"/>
        </w:rPr>
        <w:t xml:space="preserve">ayments will be made in </w:t>
      </w:r>
      <w:r w:rsidR="00700303">
        <w:rPr>
          <w:sz w:val="22"/>
          <w:szCs w:val="22"/>
        </w:rPr>
        <w:t>RSD</w:t>
      </w:r>
      <w:r w:rsidRPr="0036136C">
        <w:rPr>
          <w:sz w:val="22"/>
          <w:szCs w:val="22"/>
        </w:rPr>
        <w:t xml:space="preserve"> in accordance with Articles 20.6 and 29.4 of the </w:t>
      </w:r>
      <w:r w:rsidR="0077786E">
        <w:rPr>
          <w:sz w:val="22"/>
          <w:szCs w:val="22"/>
        </w:rPr>
        <w:t>g</w:t>
      </w:r>
      <w:r w:rsidRPr="0036136C">
        <w:rPr>
          <w:sz w:val="22"/>
          <w:szCs w:val="22"/>
        </w:rPr>
        <w:t xml:space="preserve">eneral </w:t>
      </w:r>
      <w:r w:rsidR="0077786E">
        <w:rPr>
          <w:sz w:val="22"/>
          <w:szCs w:val="22"/>
        </w:rPr>
        <w:t>c</w:t>
      </w:r>
      <w:r w:rsidRPr="0036136C">
        <w:rPr>
          <w:sz w:val="22"/>
          <w:szCs w:val="22"/>
        </w:rPr>
        <w:t xml:space="preserve">onditions into the bank account notified by the </w:t>
      </w:r>
      <w:r w:rsidR="002F498B">
        <w:rPr>
          <w:sz w:val="22"/>
          <w:szCs w:val="22"/>
        </w:rPr>
        <w:t>c</w:t>
      </w:r>
      <w:r w:rsidRPr="0036136C">
        <w:rPr>
          <w:sz w:val="22"/>
          <w:szCs w:val="22"/>
        </w:rPr>
        <w:t xml:space="preserve">ontractor to the </w:t>
      </w:r>
      <w:r w:rsidR="002F498B">
        <w:rPr>
          <w:sz w:val="22"/>
          <w:szCs w:val="22"/>
        </w:rPr>
        <w:t>c</w:t>
      </w:r>
      <w:r w:rsidRPr="0036136C">
        <w:rPr>
          <w:sz w:val="22"/>
          <w:szCs w:val="22"/>
        </w:rPr>
        <w:t xml:space="preserve">ontracting </w:t>
      </w:r>
      <w:r w:rsidR="002F498B">
        <w:rPr>
          <w:sz w:val="22"/>
          <w:szCs w:val="22"/>
        </w:rPr>
        <w:t>a</w:t>
      </w:r>
      <w:r w:rsidRPr="0036136C">
        <w:rPr>
          <w:sz w:val="22"/>
          <w:szCs w:val="22"/>
        </w:rPr>
        <w:t>uthority.</w:t>
      </w:r>
      <w:r w:rsidR="00700303">
        <w:rPr>
          <w:sz w:val="22"/>
          <w:szCs w:val="22"/>
        </w:rPr>
        <w:t xml:space="preserve"> </w:t>
      </w:r>
      <w:r w:rsidR="00700303" w:rsidRPr="00700303">
        <w:rPr>
          <w:sz w:val="22"/>
          <w:szCs w:val="22"/>
        </w:rPr>
        <w:t xml:space="preserve">Payments under this contract will be made in RSD equivalent (at the purchase exchange rate for foreign exchange EUR/RSD of the National Bank of Serbia on the date of submission of the request of the contracting authority to National Bank of Serbia for conversion of foreign currency (from the dedicated EUR account) into RSD to dedicated sub-accounts of contracting authority). </w:t>
      </w:r>
      <w:r w:rsidR="001F73DB">
        <w:rPr>
          <w:sz w:val="22"/>
          <w:szCs w:val="22"/>
        </w:rPr>
        <w:t>T</w:t>
      </w:r>
      <w:r w:rsidR="00700303" w:rsidRPr="00700303">
        <w:rPr>
          <w:sz w:val="22"/>
          <w:szCs w:val="22"/>
        </w:rPr>
        <w:t xml:space="preserve">he date of submission of the request for conversion of foreign currency EUR (from the dedicated EUR account) into RSD dedicated sub-accounts of contracting authority shall be date within approximately </w:t>
      </w:r>
      <w:r w:rsidR="000D0EAA">
        <w:rPr>
          <w:sz w:val="22"/>
          <w:szCs w:val="22"/>
        </w:rPr>
        <w:t>5</w:t>
      </w:r>
      <w:r w:rsidR="000D0EAA" w:rsidRPr="00700303">
        <w:rPr>
          <w:sz w:val="22"/>
          <w:szCs w:val="22"/>
        </w:rPr>
        <w:t xml:space="preserve"> </w:t>
      </w:r>
      <w:r w:rsidR="00700303" w:rsidRPr="00700303">
        <w:rPr>
          <w:sz w:val="22"/>
          <w:szCs w:val="22"/>
        </w:rPr>
        <w:t xml:space="preserve">days prior to actual date of </w:t>
      </w:r>
      <w:r w:rsidR="00700303" w:rsidRPr="00794B99">
        <w:rPr>
          <w:sz w:val="22"/>
          <w:szCs w:val="22"/>
        </w:rPr>
        <w:t>payment</w:t>
      </w:r>
      <w:r w:rsidR="00700303" w:rsidRPr="00700303">
        <w:rPr>
          <w:sz w:val="22"/>
          <w:szCs w:val="22"/>
        </w:rPr>
        <w:t xml:space="preserve"> of invoice. </w:t>
      </w:r>
    </w:p>
    <w:p w14:paraId="24E6946C" w14:textId="77777777" w:rsidR="00A1628E" w:rsidRPr="0036136C" w:rsidRDefault="00A1628E" w:rsidP="004443F8">
      <w:pPr>
        <w:spacing w:after="120"/>
        <w:ind w:left="567" w:hanging="567"/>
        <w:rPr>
          <w:sz w:val="22"/>
          <w:szCs w:val="22"/>
        </w:rPr>
      </w:pPr>
    </w:p>
    <w:p w14:paraId="3CD8AF2D" w14:textId="77777777"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r>
      <w:r w:rsidRPr="009600D2">
        <w:rPr>
          <w:b/>
        </w:rPr>
        <w:t xml:space="preserve">Financial </w:t>
      </w:r>
      <w:r w:rsidR="0077786E" w:rsidRPr="009600D2">
        <w:rPr>
          <w:b/>
        </w:rPr>
        <w:t>g</w:t>
      </w:r>
      <w:r w:rsidRPr="009600D2">
        <w:rPr>
          <w:b/>
        </w:rPr>
        <w:t>uarantee</w:t>
      </w:r>
    </w:p>
    <w:p w14:paraId="2D6A4585" w14:textId="38F2F31F" w:rsidR="00F85148" w:rsidRDefault="00CB06F5" w:rsidP="00F85148">
      <w:pPr>
        <w:spacing w:after="0"/>
        <w:ind w:left="709" w:hanging="709"/>
        <w:rPr>
          <w:bCs/>
          <w:sz w:val="22"/>
          <w:szCs w:val="22"/>
        </w:rPr>
      </w:pPr>
      <w:r w:rsidRPr="0036136C">
        <w:rPr>
          <w:bCs/>
          <w:sz w:val="22"/>
          <w:szCs w:val="22"/>
        </w:rPr>
        <w:t>30.1</w:t>
      </w:r>
      <w:r w:rsidRPr="0036136C">
        <w:rPr>
          <w:bCs/>
          <w:sz w:val="22"/>
          <w:szCs w:val="22"/>
        </w:rPr>
        <w:tab/>
      </w:r>
      <w:r w:rsidR="00F85148" w:rsidRPr="00F85148">
        <w:rPr>
          <w:bCs/>
          <w:sz w:val="22"/>
          <w:szCs w:val="22"/>
        </w:rPr>
        <w:t xml:space="preserve">Subject to derogation of the Article 30.1. on the day of contract </w:t>
      </w:r>
      <w:proofErr w:type="gramStart"/>
      <w:r w:rsidR="00F85148" w:rsidRPr="00F85148">
        <w:rPr>
          <w:bCs/>
          <w:sz w:val="22"/>
          <w:szCs w:val="22"/>
        </w:rPr>
        <w:t>conclusion</w:t>
      </w:r>
      <w:proofErr w:type="gramEnd"/>
      <w:r w:rsidR="00F85148" w:rsidRPr="00F85148">
        <w:rPr>
          <w:bCs/>
          <w:sz w:val="22"/>
          <w:szCs w:val="22"/>
        </w:rPr>
        <w:t xml:space="preserve"> the Contractor </w:t>
      </w:r>
      <w:r w:rsidR="00F85148" w:rsidRPr="00F85148">
        <w:rPr>
          <w:bCs/>
          <w:sz w:val="22"/>
          <w:szCs w:val="22"/>
        </w:rPr>
        <w:br/>
        <w:t xml:space="preserve">is obliged to submit to the Contracting Authority as a mean of financial collateral for the </w:t>
      </w:r>
      <w:r w:rsidR="00F85148" w:rsidRPr="00F85148">
        <w:rPr>
          <w:bCs/>
          <w:sz w:val="22"/>
          <w:szCs w:val="22"/>
        </w:rPr>
        <w:br/>
        <w:t xml:space="preserve">advance payment: </w:t>
      </w:r>
      <w:r w:rsidR="00F85148" w:rsidRPr="00F85148">
        <w:rPr>
          <w:bCs/>
          <w:sz w:val="22"/>
          <w:szCs w:val="22"/>
        </w:rPr>
        <w:br/>
        <w:t xml:space="preserve">1. Blank bank bond (hereinafter: bond) signed according to the legal practice of the </w:t>
      </w:r>
      <w:r w:rsidR="00F85148" w:rsidRPr="00F85148">
        <w:rPr>
          <w:bCs/>
          <w:sz w:val="22"/>
          <w:szCs w:val="22"/>
        </w:rPr>
        <w:br/>
        <w:t xml:space="preserve">country where it is </w:t>
      </w:r>
      <w:proofErr w:type="gramStart"/>
      <w:r w:rsidR="00F85148" w:rsidRPr="00F85148">
        <w:rPr>
          <w:bCs/>
          <w:sz w:val="22"/>
          <w:szCs w:val="22"/>
        </w:rPr>
        <w:t>issued</w:t>
      </w:r>
      <w:proofErr w:type="gramEnd"/>
      <w:r w:rsidR="00F85148" w:rsidRPr="00F85148">
        <w:rPr>
          <w:bCs/>
          <w:sz w:val="22"/>
          <w:szCs w:val="22"/>
        </w:rPr>
        <w:t xml:space="preserve"> and it must be approved by the Contracting Authority. The bond </w:t>
      </w:r>
      <w:r w:rsidR="00F85148" w:rsidRPr="00F85148">
        <w:rPr>
          <w:bCs/>
          <w:sz w:val="22"/>
          <w:szCs w:val="22"/>
        </w:rPr>
        <w:br/>
        <w:t xml:space="preserve">is irrevocable, </w:t>
      </w:r>
      <w:proofErr w:type="gramStart"/>
      <w:r w:rsidR="00F85148" w:rsidRPr="00F85148">
        <w:rPr>
          <w:bCs/>
          <w:sz w:val="22"/>
          <w:szCs w:val="22"/>
        </w:rPr>
        <w:t>unconditional</w:t>
      </w:r>
      <w:proofErr w:type="gramEnd"/>
      <w:r w:rsidR="00F85148" w:rsidRPr="00F85148">
        <w:rPr>
          <w:bCs/>
          <w:sz w:val="22"/>
          <w:szCs w:val="22"/>
        </w:rPr>
        <w:t xml:space="preserve"> and payable at the first call of the Contracting Authority. The </w:t>
      </w:r>
      <w:r w:rsidR="00F85148" w:rsidRPr="00F85148">
        <w:rPr>
          <w:bCs/>
          <w:sz w:val="22"/>
          <w:szCs w:val="22"/>
        </w:rPr>
        <w:br/>
        <w:t xml:space="preserve">bond number shall be stated in the Bond Authorization Document. The Bond and the Bond </w:t>
      </w:r>
      <w:r w:rsidR="00F85148" w:rsidRPr="00F85148">
        <w:rPr>
          <w:bCs/>
          <w:sz w:val="22"/>
          <w:szCs w:val="22"/>
        </w:rPr>
        <w:br/>
        <w:t xml:space="preserve">Authorization Document shall be stamped and signed by the </w:t>
      </w:r>
      <w:proofErr w:type="gramStart"/>
      <w:r w:rsidR="00F85148" w:rsidRPr="00F85148">
        <w:rPr>
          <w:bCs/>
          <w:sz w:val="22"/>
          <w:szCs w:val="22"/>
        </w:rPr>
        <w:t>legal-representative</w:t>
      </w:r>
      <w:proofErr w:type="gramEnd"/>
      <w:r w:rsidR="00F85148" w:rsidRPr="00F85148">
        <w:rPr>
          <w:bCs/>
          <w:sz w:val="22"/>
          <w:szCs w:val="22"/>
        </w:rPr>
        <w:t xml:space="preserve"> of the </w:t>
      </w:r>
      <w:r w:rsidR="00F85148" w:rsidRPr="00F85148">
        <w:rPr>
          <w:bCs/>
          <w:sz w:val="22"/>
          <w:szCs w:val="22"/>
        </w:rPr>
        <w:br/>
        <w:t xml:space="preserve">Contractor. The signature stated within the Bond Authorization Document shall be in </w:t>
      </w:r>
      <w:r w:rsidR="00F85148" w:rsidRPr="00F85148">
        <w:rPr>
          <w:bCs/>
          <w:sz w:val="22"/>
          <w:szCs w:val="22"/>
        </w:rPr>
        <w:br/>
        <w:t xml:space="preserve">accordance with the Bank deposited signature card stamped and signed, both, by the </w:t>
      </w:r>
      <w:r w:rsidR="00F85148" w:rsidRPr="00F85148">
        <w:rPr>
          <w:bCs/>
          <w:sz w:val="22"/>
          <w:szCs w:val="22"/>
        </w:rPr>
        <w:br/>
        <w:t xml:space="preserve">contractor’s legal representative and the Bank representative. The collateral for the return </w:t>
      </w:r>
      <w:r w:rsidR="00F85148" w:rsidRPr="00F85148">
        <w:rPr>
          <w:bCs/>
          <w:sz w:val="22"/>
          <w:szCs w:val="22"/>
        </w:rPr>
        <w:br/>
        <w:t xml:space="preserve">of the advance payment, the bank bond, is issued in the amount of the total value of the </w:t>
      </w:r>
      <w:r w:rsidR="00F85148" w:rsidRPr="00F85148">
        <w:rPr>
          <w:bCs/>
          <w:sz w:val="22"/>
          <w:szCs w:val="22"/>
        </w:rPr>
        <w:br/>
        <w:t xml:space="preserve">advance –VAT excluded, with a validity period that is 10 (ten) days longer than the </w:t>
      </w:r>
      <w:r w:rsidR="00F85148" w:rsidRPr="00F85148">
        <w:rPr>
          <w:bCs/>
          <w:sz w:val="22"/>
          <w:szCs w:val="22"/>
        </w:rPr>
        <w:br/>
        <w:t xml:space="preserve">expiration of the deadline for the final execution of the service. </w:t>
      </w:r>
      <w:r w:rsidR="00F85148" w:rsidRPr="00F85148">
        <w:rPr>
          <w:bCs/>
          <w:sz w:val="22"/>
          <w:szCs w:val="22"/>
        </w:rPr>
        <w:br/>
        <w:t xml:space="preserve">2. The Bond Authorization Document stamped and signed by the </w:t>
      </w:r>
      <w:proofErr w:type="gramStart"/>
      <w:r w:rsidR="00F85148" w:rsidRPr="00F85148">
        <w:rPr>
          <w:bCs/>
          <w:sz w:val="22"/>
          <w:szCs w:val="22"/>
        </w:rPr>
        <w:t>legal-representative</w:t>
      </w:r>
      <w:proofErr w:type="gramEnd"/>
      <w:r w:rsidR="00F85148" w:rsidRPr="00F85148">
        <w:rPr>
          <w:bCs/>
          <w:sz w:val="22"/>
          <w:szCs w:val="22"/>
        </w:rPr>
        <w:t xml:space="preserve"> </w:t>
      </w:r>
      <w:r w:rsidR="00F85148" w:rsidRPr="00F85148">
        <w:rPr>
          <w:bCs/>
          <w:sz w:val="22"/>
          <w:szCs w:val="22"/>
        </w:rPr>
        <w:br/>
        <w:t xml:space="preserve">of the Contractor with the Bank deposited signature card signed and stamped, both, by the </w:t>
      </w:r>
      <w:r w:rsidR="00F85148" w:rsidRPr="00F85148">
        <w:rPr>
          <w:bCs/>
          <w:sz w:val="22"/>
          <w:szCs w:val="22"/>
        </w:rPr>
        <w:br/>
        <w:t xml:space="preserve">legal representative and the Bank representative </w:t>
      </w:r>
      <w:r w:rsidR="00F85148" w:rsidRPr="00F85148">
        <w:rPr>
          <w:bCs/>
          <w:sz w:val="22"/>
          <w:szCs w:val="22"/>
        </w:rPr>
        <w:br/>
        <w:t xml:space="preserve">3. Bond registration proof - The Bond shall be listed within the relevant Bank registry. </w:t>
      </w:r>
      <w:r w:rsidR="00F85148" w:rsidRPr="00F85148">
        <w:rPr>
          <w:bCs/>
          <w:sz w:val="22"/>
          <w:szCs w:val="22"/>
        </w:rPr>
        <w:br/>
      </w:r>
      <w:r w:rsidR="00F85148" w:rsidRPr="00F85148">
        <w:rPr>
          <w:bCs/>
          <w:sz w:val="22"/>
          <w:szCs w:val="22"/>
        </w:rPr>
        <w:br/>
      </w:r>
      <w:r w:rsidR="00F85148" w:rsidRPr="00F85148">
        <w:rPr>
          <w:bCs/>
          <w:sz w:val="22"/>
          <w:szCs w:val="22"/>
        </w:rPr>
        <w:lastRenderedPageBreak/>
        <w:t>All costs regarding the issuance of financial collateral-</w:t>
      </w:r>
      <w:r w:rsidR="00F85148">
        <w:rPr>
          <w:bCs/>
          <w:sz w:val="22"/>
          <w:szCs w:val="22"/>
        </w:rPr>
        <w:t xml:space="preserve"> </w:t>
      </w:r>
      <w:r w:rsidR="00F85148" w:rsidRPr="00F85148">
        <w:rPr>
          <w:bCs/>
          <w:sz w:val="22"/>
          <w:szCs w:val="22"/>
        </w:rPr>
        <w:t xml:space="preserve">The Bond for the return of the </w:t>
      </w:r>
      <w:r w:rsidR="00F85148" w:rsidRPr="00F85148">
        <w:rPr>
          <w:bCs/>
          <w:sz w:val="22"/>
          <w:szCs w:val="22"/>
        </w:rPr>
        <w:br/>
        <w:t xml:space="preserve">advance payment shall be borne by the Contractor. </w:t>
      </w:r>
      <w:r w:rsidR="00F85148" w:rsidRPr="00F85148">
        <w:rPr>
          <w:bCs/>
          <w:sz w:val="22"/>
          <w:szCs w:val="22"/>
        </w:rPr>
        <w:br/>
      </w:r>
      <w:r w:rsidR="00F85148" w:rsidRPr="00F85148">
        <w:rPr>
          <w:bCs/>
          <w:sz w:val="22"/>
          <w:szCs w:val="22"/>
        </w:rPr>
        <w:br/>
        <w:t xml:space="preserve">Failure to perform contractual obligations shall lead to the activation of the financial </w:t>
      </w:r>
      <w:r w:rsidR="00F85148" w:rsidRPr="00F85148">
        <w:rPr>
          <w:bCs/>
          <w:sz w:val="22"/>
          <w:szCs w:val="22"/>
        </w:rPr>
        <w:br/>
        <w:t xml:space="preserve">collateral. The Contracting Authority has the right to collect contract funds via the Bond </w:t>
      </w:r>
      <w:r w:rsidR="00F85148" w:rsidRPr="00F85148">
        <w:rPr>
          <w:bCs/>
          <w:sz w:val="22"/>
          <w:szCs w:val="22"/>
        </w:rPr>
        <w:br/>
        <w:t>activation without special notice to the Contractor.</w:t>
      </w:r>
    </w:p>
    <w:p w14:paraId="248DE320" w14:textId="77777777" w:rsidR="00F85148" w:rsidRPr="0036136C" w:rsidRDefault="00F85148" w:rsidP="00AD602B">
      <w:pPr>
        <w:spacing w:after="120"/>
        <w:ind w:left="720"/>
        <w:rPr>
          <w:bCs/>
          <w:sz w:val="22"/>
          <w:szCs w:val="22"/>
        </w:rPr>
      </w:pPr>
    </w:p>
    <w:p w14:paraId="2D581412" w14:textId="77777777" w:rsidR="002A496E" w:rsidRPr="001457BC" w:rsidRDefault="002A496E" w:rsidP="004443F8">
      <w:pPr>
        <w:keepNext/>
        <w:keepLines/>
        <w:tabs>
          <w:tab w:val="left" w:pos="1134"/>
        </w:tabs>
        <w:spacing w:before="240" w:after="120"/>
        <w:ind w:left="1134" w:hanging="1134"/>
        <w:rPr>
          <w:b/>
        </w:rPr>
      </w:pPr>
      <w:r w:rsidRPr="00212B1D">
        <w:rPr>
          <w:b/>
        </w:rPr>
        <w:t>Article 40</w:t>
      </w:r>
      <w:r w:rsidRPr="00212B1D">
        <w:rPr>
          <w:b/>
        </w:rPr>
        <w:tab/>
        <w:t xml:space="preserve">Settlement </w:t>
      </w:r>
      <w:r w:rsidRPr="001457BC">
        <w:rPr>
          <w:b/>
        </w:rPr>
        <w:t>of disputes</w:t>
      </w:r>
    </w:p>
    <w:p w14:paraId="2706B3FB" w14:textId="77777777" w:rsidR="00F7477B" w:rsidRPr="001457BC" w:rsidRDefault="00F7477B" w:rsidP="00104095">
      <w:pPr>
        <w:spacing w:after="120"/>
        <w:rPr>
          <w:sz w:val="22"/>
          <w:szCs w:val="22"/>
        </w:rPr>
      </w:pPr>
    </w:p>
    <w:p w14:paraId="47337BED" w14:textId="77777777" w:rsidR="009642E7" w:rsidRPr="0036136C" w:rsidRDefault="002A496E" w:rsidP="00CF41D3">
      <w:pPr>
        <w:spacing w:after="120"/>
        <w:ind w:left="567" w:hanging="567"/>
        <w:rPr>
          <w:sz w:val="22"/>
          <w:szCs w:val="22"/>
        </w:rPr>
      </w:pPr>
      <w:r w:rsidRPr="001457BC">
        <w:rPr>
          <w:sz w:val="22"/>
          <w:szCs w:val="22"/>
        </w:rPr>
        <w:t>40</w:t>
      </w:r>
      <w:r w:rsidR="009642E7" w:rsidRPr="001457BC">
        <w:rPr>
          <w:sz w:val="22"/>
          <w:szCs w:val="22"/>
        </w:rPr>
        <w:t>.</w:t>
      </w:r>
      <w:r w:rsidRPr="001457BC">
        <w:rPr>
          <w:sz w:val="22"/>
          <w:szCs w:val="22"/>
        </w:rPr>
        <w:t>4</w:t>
      </w:r>
      <w:r w:rsidR="009642E7" w:rsidRPr="001457BC">
        <w:rPr>
          <w:sz w:val="22"/>
          <w:szCs w:val="22"/>
        </w:rPr>
        <w:tab/>
        <w:t xml:space="preserve">Any disputes arising out of or relating to this </w:t>
      </w:r>
      <w:r w:rsidR="002F498B" w:rsidRPr="001457BC">
        <w:rPr>
          <w:sz w:val="22"/>
          <w:szCs w:val="22"/>
        </w:rPr>
        <w:t>c</w:t>
      </w:r>
      <w:r w:rsidR="009642E7" w:rsidRPr="001457BC">
        <w:rPr>
          <w:sz w:val="22"/>
          <w:szCs w:val="22"/>
        </w:rPr>
        <w:t xml:space="preserve">ontract which cannot be settled otherwise shall be referred to the exclusive jurisdiction of </w:t>
      </w:r>
      <w:r w:rsidR="00643871" w:rsidRPr="001457BC">
        <w:rPr>
          <w:sz w:val="22"/>
          <w:szCs w:val="22"/>
        </w:rPr>
        <w:t>The Republic of Serbia</w:t>
      </w:r>
      <w:r w:rsidR="009642E7" w:rsidRPr="001457BC">
        <w:rPr>
          <w:sz w:val="22"/>
          <w:szCs w:val="22"/>
        </w:rPr>
        <w:t xml:space="preserve"> applying the national legislation of the </w:t>
      </w:r>
      <w:r w:rsidR="002F498B" w:rsidRPr="001457BC">
        <w:rPr>
          <w:sz w:val="22"/>
          <w:szCs w:val="22"/>
        </w:rPr>
        <w:t>c</w:t>
      </w:r>
      <w:r w:rsidR="009642E7" w:rsidRPr="001457BC">
        <w:rPr>
          <w:sz w:val="22"/>
          <w:szCs w:val="22"/>
        </w:rPr>
        <w:t xml:space="preserve">ontracting </w:t>
      </w:r>
      <w:r w:rsidR="002F498B" w:rsidRPr="001457BC">
        <w:rPr>
          <w:sz w:val="22"/>
          <w:szCs w:val="22"/>
        </w:rPr>
        <w:t>a</w:t>
      </w:r>
      <w:r w:rsidR="009642E7" w:rsidRPr="001457BC">
        <w:rPr>
          <w:sz w:val="22"/>
          <w:szCs w:val="22"/>
        </w:rPr>
        <w:t>uthority.</w:t>
      </w:r>
    </w:p>
    <w:p w14:paraId="1D26017A" w14:textId="77777777" w:rsidR="00AB3480" w:rsidRPr="001457BC" w:rsidRDefault="00AB3480" w:rsidP="00AB3480">
      <w:pPr>
        <w:keepNext/>
        <w:keepLines/>
        <w:tabs>
          <w:tab w:val="left" w:pos="1134"/>
        </w:tabs>
        <w:spacing w:before="240" w:after="120"/>
        <w:ind w:left="1134" w:hanging="1134"/>
        <w:rPr>
          <w:b/>
          <w:szCs w:val="24"/>
        </w:rPr>
      </w:pPr>
      <w:r w:rsidRPr="001457BC">
        <w:rPr>
          <w:b/>
          <w:szCs w:val="24"/>
        </w:rPr>
        <w:t>Article 42</w:t>
      </w:r>
      <w:r w:rsidRPr="001457BC">
        <w:rPr>
          <w:b/>
          <w:szCs w:val="24"/>
        </w:rPr>
        <w:tab/>
        <w:t xml:space="preserve">Data </w:t>
      </w:r>
      <w:r w:rsidR="00142843" w:rsidRPr="001457BC">
        <w:rPr>
          <w:b/>
          <w:szCs w:val="24"/>
        </w:rPr>
        <w:t>p</w:t>
      </w:r>
      <w:r w:rsidRPr="001457BC">
        <w:rPr>
          <w:b/>
          <w:szCs w:val="24"/>
        </w:rPr>
        <w:t>rotection</w:t>
      </w:r>
    </w:p>
    <w:p w14:paraId="561358A5" w14:textId="77777777" w:rsidR="00C1075A" w:rsidRPr="001457BC" w:rsidRDefault="00C1075A" w:rsidP="00C1075A">
      <w:pPr>
        <w:rPr>
          <w:sz w:val="22"/>
          <w:szCs w:val="22"/>
        </w:rPr>
      </w:pPr>
      <w:r w:rsidRPr="001457BC">
        <w:rPr>
          <w:sz w:val="22"/>
          <w:szCs w:val="22"/>
        </w:rPr>
        <w:t xml:space="preserve"> </w:t>
      </w:r>
    </w:p>
    <w:p w14:paraId="3F3C9C0A" w14:textId="77777777" w:rsidR="00C1075A" w:rsidRPr="001457BC" w:rsidRDefault="00C1075A" w:rsidP="00B3464C">
      <w:pPr>
        <w:ind w:left="90"/>
        <w:rPr>
          <w:sz w:val="22"/>
          <w:szCs w:val="22"/>
        </w:rPr>
      </w:pPr>
      <w:r w:rsidRPr="001457BC">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133B0D44" w14:textId="77777777" w:rsidR="00C1075A" w:rsidRPr="001457BC" w:rsidRDefault="00C1075A" w:rsidP="00C1075A">
      <w:pPr>
        <w:rPr>
          <w:sz w:val="22"/>
          <w:szCs w:val="22"/>
          <w:u w:val="single"/>
        </w:rPr>
      </w:pPr>
      <w:r w:rsidRPr="001457BC">
        <w:rPr>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w:t>
      </w:r>
      <w:proofErr w:type="gramStart"/>
      <w:r w:rsidRPr="001457BC">
        <w:rPr>
          <w:sz w:val="22"/>
          <w:szCs w:val="22"/>
        </w:rPr>
        <w:t>signatures</w:t>
      </w:r>
      <w:proofErr w:type="gramEnd"/>
      <w:r w:rsidRPr="001457BC">
        <w:rPr>
          <w:sz w:val="22"/>
          <w:szCs w:val="22"/>
        </w:rPr>
        <w:t xml:space="preserve">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1457BC">
        <w:rPr>
          <w:rStyle w:val="FootnoteReference"/>
          <w:sz w:val="22"/>
          <w:szCs w:val="22"/>
        </w:rPr>
        <w:footnoteReference w:id="5"/>
      </w:r>
      <w:r w:rsidRPr="001457BC">
        <w:rPr>
          <w:sz w:val="22"/>
          <w:szCs w:val="22"/>
        </w:rPr>
        <w:t xml:space="preserve"> and as detailed in the specific privacy statement published at </w:t>
      </w:r>
      <w:proofErr w:type="spellStart"/>
      <w:r w:rsidRPr="001457BC">
        <w:rPr>
          <w:sz w:val="22"/>
          <w:szCs w:val="22"/>
        </w:rPr>
        <w:t>ePRAG</w:t>
      </w:r>
      <w:proofErr w:type="spellEnd"/>
      <w:r w:rsidRPr="001457BC">
        <w:rPr>
          <w:sz w:val="22"/>
          <w:szCs w:val="22"/>
        </w:rPr>
        <w:t>.</w:t>
      </w:r>
    </w:p>
    <w:p w14:paraId="5856740D" w14:textId="77777777" w:rsidR="00212B1D" w:rsidRPr="0036136C" w:rsidRDefault="00212B1D" w:rsidP="00F00D52">
      <w:pPr>
        <w:spacing w:before="240"/>
        <w:ind w:left="1417" w:hanging="1417"/>
        <w:jc w:val="center"/>
        <w:rPr>
          <w:sz w:val="22"/>
          <w:szCs w:val="22"/>
        </w:rPr>
      </w:pPr>
      <w:r>
        <w:rPr>
          <w:sz w:val="22"/>
          <w:szCs w:val="22"/>
        </w:rPr>
        <w:t>* * *</w:t>
      </w:r>
    </w:p>
    <w:sectPr w:rsidR="00212B1D" w:rsidRPr="0036136C" w:rsidSect="00915401">
      <w:footerReference w:type="default" r:id="rId10"/>
      <w:footerReference w:type="first" r:id="rId11"/>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149BD" w14:textId="77777777" w:rsidR="00915401" w:rsidRDefault="00915401">
      <w:r>
        <w:separator/>
      </w:r>
    </w:p>
  </w:endnote>
  <w:endnote w:type="continuationSeparator" w:id="0">
    <w:p w14:paraId="30FD1225" w14:textId="77777777" w:rsidR="00915401" w:rsidRDefault="00915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EA5F6" w14:textId="037B1B2A" w:rsidR="000922A9" w:rsidRPr="00C9543A" w:rsidRDefault="000922A9" w:rsidP="002D5121">
    <w:pPr>
      <w:pStyle w:val="Footer"/>
      <w:tabs>
        <w:tab w:val="right" w:pos="8505"/>
      </w:tabs>
      <w:spacing w:before="120"/>
      <w:rPr>
        <w:rStyle w:val="PageNumber"/>
        <w:rFonts w:ascii="Times New Roman" w:hAnsi="Times New Roman"/>
        <w:b/>
        <w:sz w:val="18"/>
        <w:szCs w:val="18"/>
      </w:rPr>
    </w:pP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1C77AD">
      <w:rPr>
        <w:rStyle w:val="PageNumber"/>
        <w:rFonts w:ascii="Times New Roman" w:hAnsi="Times New Roman"/>
        <w:noProof/>
        <w:sz w:val="18"/>
        <w:szCs w:val="18"/>
      </w:rPr>
      <w:t>8</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1C77AD">
      <w:rPr>
        <w:rStyle w:val="PageNumber"/>
        <w:rFonts w:ascii="Times New Roman" w:hAnsi="Times New Roman"/>
        <w:noProof/>
        <w:sz w:val="18"/>
        <w:szCs w:val="18"/>
      </w:rPr>
      <w:t>8</w:t>
    </w:r>
    <w:r w:rsidRPr="00953EE9">
      <w:rPr>
        <w:rStyle w:val="PageNumber"/>
        <w:rFonts w:ascii="Times New Roman" w:hAnsi="Times New Roman"/>
        <w:sz w:val="18"/>
        <w:szCs w:val="18"/>
      </w:rPr>
      <w:fldChar w:fldCharType="end"/>
    </w:r>
  </w:p>
  <w:p w14:paraId="51118F1B" w14:textId="77777777" w:rsidR="000922A9" w:rsidRPr="00953EE9" w:rsidRDefault="000922A9"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2E1E" w14:textId="4A8E2FC0" w:rsidR="000922A9" w:rsidRPr="00953EE9" w:rsidRDefault="000922A9" w:rsidP="00DB3187">
    <w:pPr>
      <w:pStyle w:val="Footer"/>
      <w:tabs>
        <w:tab w:val="right" w:pos="8505"/>
      </w:tabs>
      <w:rPr>
        <w:rStyle w:val="PageNumber"/>
        <w:rFonts w:ascii="Times New Roman" w:hAnsi="Times New Roman"/>
        <w:sz w:val="18"/>
        <w:szCs w:val="18"/>
      </w:rPr>
    </w:pPr>
    <w:r w:rsidRPr="00953EE9">
      <w:rPr>
        <w:rFonts w:ascii="Times New Roman" w:hAnsi="Times New Roman"/>
        <w:sz w:val="18"/>
        <w:szCs w:val="18"/>
      </w:rPr>
      <w:tab/>
      <w:t xml:space="preserve">Page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PAGE </w:instrText>
    </w:r>
    <w:r w:rsidRPr="00953EE9">
      <w:rPr>
        <w:rStyle w:val="PageNumber"/>
        <w:rFonts w:ascii="Times New Roman" w:hAnsi="Times New Roman"/>
        <w:sz w:val="18"/>
        <w:szCs w:val="18"/>
      </w:rPr>
      <w:fldChar w:fldCharType="separate"/>
    </w:r>
    <w:r w:rsidR="001C77AD">
      <w:rPr>
        <w:rStyle w:val="PageNumber"/>
        <w:rFonts w:ascii="Times New Roman" w:hAnsi="Times New Roman"/>
        <w:noProof/>
        <w:sz w:val="18"/>
        <w:szCs w:val="18"/>
      </w:rPr>
      <w:t>1</w:t>
    </w:r>
    <w:r w:rsidRPr="00953EE9">
      <w:rPr>
        <w:rStyle w:val="PageNumber"/>
        <w:rFonts w:ascii="Times New Roman" w:hAnsi="Times New Roman"/>
        <w:sz w:val="18"/>
        <w:szCs w:val="18"/>
      </w:rPr>
      <w:fldChar w:fldCharType="end"/>
    </w:r>
    <w:r w:rsidRPr="00953EE9">
      <w:rPr>
        <w:rStyle w:val="PageNumber"/>
        <w:rFonts w:ascii="Times New Roman" w:hAnsi="Times New Roman"/>
        <w:sz w:val="18"/>
        <w:szCs w:val="18"/>
      </w:rPr>
      <w:t xml:space="preserve"> of </w:t>
    </w:r>
    <w:r w:rsidRPr="00953EE9">
      <w:rPr>
        <w:rStyle w:val="PageNumber"/>
        <w:rFonts w:ascii="Times New Roman" w:hAnsi="Times New Roman"/>
        <w:sz w:val="18"/>
        <w:szCs w:val="18"/>
      </w:rPr>
      <w:fldChar w:fldCharType="begin"/>
    </w:r>
    <w:r w:rsidRPr="00953EE9">
      <w:rPr>
        <w:rStyle w:val="PageNumber"/>
        <w:rFonts w:ascii="Times New Roman" w:hAnsi="Times New Roman"/>
        <w:sz w:val="18"/>
        <w:szCs w:val="18"/>
      </w:rPr>
      <w:instrText xml:space="preserve"> NUMPAGES </w:instrText>
    </w:r>
    <w:r w:rsidRPr="00953EE9">
      <w:rPr>
        <w:rStyle w:val="PageNumber"/>
        <w:rFonts w:ascii="Times New Roman" w:hAnsi="Times New Roman"/>
        <w:sz w:val="18"/>
        <w:szCs w:val="18"/>
      </w:rPr>
      <w:fldChar w:fldCharType="separate"/>
    </w:r>
    <w:r w:rsidR="001C77AD">
      <w:rPr>
        <w:rStyle w:val="PageNumber"/>
        <w:rFonts w:ascii="Times New Roman" w:hAnsi="Times New Roman"/>
        <w:noProof/>
        <w:sz w:val="18"/>
        <w:szCs w:val="18"/>
      </w:rPr>
      <w:t>8</w:t>
    </w:r>
    <w:r w:rsidRPr="00953EE9">
      <w:rPr>
        <w:rStyle w:val="PageNumber"/>
        <w:rFonts w:ascii="Times New Roman" w:hAnsi="Times New Roman"/>
        <w:sz w:val="18"/>
        <w:szCs w:val="18"/>
      </w:rPr>
      <w:fldChar w:fldCharType="end"/>
    </w:r>
  </w:p>
  <w:p w14:paraId="05C0F8B6" w14:textId="77777777" w:rsidR="000922A9" w:rsidRPr="00953EE9" w:rsidRDefault="000922A9"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Pr>
        <w:rStyle w:val="PageNumber"/>
        <w:rFonts w:ascii="Times New Roman" w:hAnsi="Times New Roman"/>
        <w:noProof/>
        <w:sz w:val="18"/>
        <w:szCs w:val="18"/>
      </w:rPr>
      <w:t>b8o2_contract_simp_en.doc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FC464" w14:textId="77777777" w:rsidR="00915401" w:rsidRDefault="00915401" w:rsidP="002D5121">
      <w:pPr>
        <w:spacing w:before="120" w:after="0"/>
      </w:pPr>
      <w:r>
        <w:separator/>
      </w:r>
    </w:p>
  </w:footnote>
  <w:footnote w:type="continuationSeparator" w:id="0">
    <w:p w14:paraId="48602493" w14:textId="77777777" w:rsidR="00915401" w:rsidRDefault="00915401">
      <w:r>
        <w:continuationSeparator/>
      </w:r>
    </w:p>
  </w:footnote>
  <w:footnote w:id="1">
    <w:p w14:paraId="7E9911AD" w14:textId="77777777" w:rsidR="000922A9" w:rsidRPr="00DD7C1C" w:rsidRDefault="000922A9" w:rsidP="0077786E">
      <w:pPr>
        <w:pStyle w:val="FootnoteText"/>
      </w:pPr>
      <w:r w:rsidRPr="00DD7C1C">
        <w:rPr>
          <w:rStyle w:val="FootnoteReference"/>
          <w:rFonts w:ascii="Times New Roman" w:hAnsi="Times New Roman"/>
          <w:sz w:val="20"/>
        </w:rPr>
        <w:footnoteRef/>
      </w:r>
      <w:r>
        <w:t xml:space="preserve"> </w:t>
      </w:r>
      <w:r w:rsidRPr="00DD7C1C">
        <w:t>Where the contracting party is an individual.</w:t>
      </w:r>
    </w:p>
  </w:footnote>
  <w:footnote w:id="2">
    <w:p w14:paraId="51480BAA" w14:textId="77777777" w:rsidR="000922A9" w:rsidRPr="00DD7C1C" w:rsidRDefault="000922A9" w:rsidP="0077786E">
      <w:pPr>
        <w:pStyle w:val="FootnoteText"/>
      </w:pPr>
      <w:r w:rsidRPr="00DD7C1C">
        <w:rPr>
          <w:rStyle w:val="FootnoteReference"/>
          <w:rFonts w:ascii="Times New Roman" w:hAnsi="Times New Roman"/>
          <w:sz w:val="20"/>
        </w:rPr>
        <w:footnoteRef/>
      </w:r>
      <w:r>
        <w:t xml:space="preserve"> </w:t>
      </w:r>
      <w:r w:rsidRPr="00DD7C1C">
        <w:t xml:space="preserve">Where applicable. For individuals, mention their ID card, </w:t>
      </w:r>
      <w:proofErr w:type="gramStart"/>
      <w:r w:rsidRPr="00DD7C1C">
        <w:t>passport</w:t>
      </w:r>
      <w:proofErr w:type="gramEnd"/>
      <w:r w:rsidRPr="00DD7C1C">
        <w:t xml:space="preserve"> or equivalent document number.</w:t>
      </w:r>
    </w:p>
  </w:footnote>
  <w:footnote w:id="3">
    <w:p w14:paraId="53F44F4D" w14:textId="77777777" w:rsidR="000922A9" w:rsidRPr="00DD7C1C" w:rsidRDefault="000922A9" w:rsidP="0077786E">
      <w:pPr>
        <w:pStyle w:val="FootnoteText"/>
      </w:pPr>
      <w:r w:rsidRPr="00DD7C1C">
        <w:rPr>
          <w:rStyle w:val="FootnoteReference"/>
          <w:rFonts w:ascii="Times New Roman" w:hAnsi="Times New Roman"/>
          <w:sz w:val="20"/>
        </w:rPr>
        <w:footnoteRef/>
      </w:r>
      <w:r>
        <w:t xml:space="preserve"> </w:t>
      </w:r>
      <w:r w:rsidRPr="00DD7C1C">
        <w:t>Except where the contracting party is not VAT registered.</w:t>
      </w:r>
    </w:p>
  </w:footnote>
  <w:footnote w:id="4">
    <w:p w14:paraId="0B119C3B" w14:textId="77777777" w:rsidR="006233E0" w:rsidRPr="004E2AD3" w:rsidRDefault="006233E0" w:rsidP="006233E0">
      <w:pPr>
        <w:pStyle w:val="FootnoteText"/>
      </w:pPr>
      <w:r w:rsidRPr="00C559EF">
        <w:rPr>
          <w:rStyle w:val="FootnoteReference"/>
          <w:szCs w:val="16"/>
        </w:rPr>
        <w:footnoteRef/>
      </w:r>
      <w:r>
        <w:t xml:space="preserve"> </w:t>
      </w:r>
      <w:r w:rsidRPr="004E2AD3">
        <w:t xml:space="preserve">The </w:t>
      </w:r>
      <w:r>
        <w:t>c</w:t>
      </w:r>
      <w:r w:rsidRPr="004E2AD3">
        <w:t>ontractor is not obliged to ask for pre-financing.</w:t>
      </w:r>
    </w:p>
  </w:footnote>
  <w:footnote w:id="5">
    <w:p w14:paraId="097797AC" w14:textId="77777777" w:rsidR="000922A9" w:rsidRDefault="000922A9" w:rsidP="00C1075A">
      <w:pPr>
        <w:pStyle w:val="FootnoteText"/>
      </w:pPr>
      <w:r>
        <w:rPr>
          <w:rStyle w:val="FootnoteReference"/>
        </w:rPr>
        <w:footnoteRef/>
      </w:r>
      <w:r>
        <w:t xml:space="preserve"> OJ L 205 of 21.11.2018, p. 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864F15"/>
    <w:multiLevelType w:val="hybridMultilevel"/>
    <w:tmpl w:val="FE103728"/>
    <w:lvl w:ilvl="0" w:tplc="3CDC450A">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1448107">
    <w:abstractNumId w:val="18"/>
  </w:num>
  <w:num w:numId="2" w16cid:durableId="1003320769">
    <w:abstractNumId w:val="1"/>
  </w:num>
  <w:num w:numId="3" w16cid:durableId="1009941582">
    <w:abstractNumId w:val="0"/>
  </w:num>
  <w:num w:numId="4" w16cid:durableId="30766400">
    <w:abstractNumId w:val="14"/>
  </w:num>
  <w:num w:numId="5" w16cid:durableId="2046363546">
    <w:abstractNumId w:val="2"/>
  </w:num>
  <w:num w:numId="6" w16cid:durableId="331766202">
    <w:abstractNumId w:val="11"/>
  </w:num>
  <w:num w:numId="7" w16cid:durableId="1360667251">
    <w:abstractNumId w:val="6"/>
  </w:num>
  <w:num w:numId="8" w16cid:durableId="1331326798">
    <w:abstractNumId w:val="10"/>
  </w:num>
  <w:num w:numId="9" w16cid:durableId="1516505156">
    <w:abstractNumId w:val="17"/>
  </w:num>
  <w:num w:numId="10" w16cid:durableId="177815526">
    <w:abstractNumId w:val="20"/>
  </w:num>
  <w:num w:numId="11" w16cid:durableId="1139495773">
    <w:abstractNumId w:val="8"/>
  </w:num>
  <w:num w:numId="12" w16cid:durableId="1118069305">
    <w:abstractNumId w:val="16"/>
  </w:num>
  <w:num w:numId="13" w16cid:durableId="943731534">
    <w:abstractNumId w:val="15"/>
  </w:num>
  <w:num w:numId="14" w16cid:durableId="1385369853">
    <w:abstractNumId w:val="12"/>
  </w:num>
  <w:num w:numId="15" w16cid:durableId="2006201244">
    <w:abstractNumId w:val="13"/>
  </w:num>
  <w:num w:numId="16" w16cid:durableId="62720235">
    <w:abstractNumId w:val="5"/>
  </w:num>
  <w:num w:numId="17" w16cid:durableId="1800882417">
    <w:abstractNumId w:val="9"/>
  </w:num>
  <w:num w:numId="18" w16cid:durableId="1830249556">
    <w:abstractNumId w:val="3"/>
  </w:num>
  <w:num w:numId="19" w16cid:durableId="363481390">
    <w:abstractNumId w:val="7"/>
  </w:num>
  <w:num w:numId="20" w16cid:durableId="736130052">
    <w:abstractNumId w:val="21"/>
  </w:num>
  <w:num w:numId="21" w16cid:durableId="2012220314">
    <w:abstractNumId w:val="22"/>
  </w:num>
  <w:num w:numId="22" w16cid:durableId="185842831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894E32"/>
    <w:rsid w:val="00004D11"/>
    <w:rsid w:val="00004E82"/>
    <w:rsid w:val="00005AE9"/>
    <w:rsid w:val="00006C61"/>
    <w:rsid w:val="000107AD"/>
    <w:rsid w:val="00011271"/>
    <w:rsid w:val="00023094"/>
    <w:rsid w:val="00040832"/>
    <w:rsid w:val="00044E0D"/>
    <w:rsid w:val="00051D85"/>
    <w:rsid w:val="000530F1"/>
    <w:rsid w:val="00053401"/>
    <w:rsid w:val="00057077"/>
    <w:rsid w:val="00061E96"/>
    <w:rsid w:val="00062765"/>
    <w:rsid w:val="00065DEB"/>
    <w:rsid w:val="00070187"/>
    <w:rsid w:val="00071FDC"/>
    <w:rsid w:val="0008054B"/>
    <w:rsid w:val="000824EE"/>
    <w:rsid w:val="0008449C"/>
    <w:rsid w:val="000847C6"/>
    <w:rsid w:val="00086958"/>
    <w:rsid w:val="0008772B"/>
    <w:rsid w:val="000922A9"/>
    <w:rsid w:val="000934C6"/>
    <w:rsid w:val="00094B27"/>
    <w:rsid w:val="00095BFE"/>
    <w:rsid w:val="000A20B7"/>
    <w:rsid w:val="000B121C"/>
    <w:rsid w:val="000B3134"/>
    <w:rsid w:val="000C1FE9"/>
    <w:rsid w:val="000C2FFF"/>
    <w:rsid w:val="000C55F2"/>
    <w:rsid w:val="000C56F1"/>
    <w:rsid w:val="000C6122"/>
    <w:rsid w:val="000D0EAA"/>
    <w:rsid w:val="000D2D2B"/>
    <w:rsid w:val="000D3BFD"/>
    <w:rsid w:val="000D531F"/>
    <w:rsid w:val="000E0F84"/>
    <w:rsid w:val="000F206E"/>
    <w:rsid w:val="000F5076"/>
    <w:rsid w:val="00101CF7"/>
    <w:rsid w:val="00104095"/>
    <w:rsid w:val="001074CE"/>
    <w:rsid w:val="00111F83"/>
    <w:rsid w:val="0011405C"/>
    <w:rsid w:val="00114FF1"/>
    <w:rsid w:val="00124678"/>
    <w:rsid w:val="00124BB1"/>
    <w:rsid w:val="001265F2"/>
    <w:rsid w:val="00126AF2"/>
    <w:rsid w:val="00132B25"/>
    <w:rsid w:val="00142843"/>
    <w:rsid w:val="00144426"/>
    <w:rsid w:val="001457BC"/>
    <w:rsid w:val="00146A95"/>
    <w:rsid w:val="00160680"/>
    <w:rsid w:val="00173A14"/>
    <w:rsid w:val="00181DF9"/>
    <w:rsid w:val="0018297E"/>
    <w:rsid w:val="001874DD"/>
    <w:rsid w:val="00191A82"/>
    <w:rsid w:val="001920D7"/>
    <w:rsid w:val="001A5556"/>
    <w:rsid w:val="001C336C"/>
    <w:rsid w:val="001C7238"/>
    <w:rsid w:val="001C77AD"/>
    <w:rsid w:val="001C7D7B"/>
    <w:rsid w:val="001D1474"/>
    <w:rsid w:val="001D1A9D"/>
    <w:rsid w:val="001D65C2"/>
    <w:rsid w:val="001E254A"/>
    <w:rsid w:val="001E26E5"/>
    <w:rsid w:val="001F0D5E"/>
    <w:rsid w:val="001F0E14"/>
    <w:rsid w:val="001F2638"/>
    <w:rsid w:val="001F62D4"/>
    <w:rsid w:val="001F73DB"/>
    <w:rsid w:val="0020418E"/>
    <w:rsid w:val="00205E35"/>
    <w:rsid w:val="00212B1D"/>
    <w:rsid w:val="00213A97"/>
    <w:rsid w:val="00221C38"/>
    <w:rsid w:val="002250E9"/>
    <w:rsid w:val="00232A40"/>
    <w:rsid w:val="00234418"/>
    <w:rsid w:val="00240501"/>
    <w:rsid w:val="0024276B"/>
    <w:rsid w:val="00243E49"/>
    <w:rsid w:val="00245B15"/>
    <w:rsid w:val="00247C14"/>
    <w:rsid w:val="002506DE"/>
    <w:rsid w:val="00256345"/>
    <w:rsid w:val="0025728B"/>
    <w:rsid w:val="00261008"/>
    <w:rsid w:val="00266806"/>
    <w:rsid w:val="00273C98"/>
    <w:rsid w:val="002747C3"/>
    <w:rsid w:val="002813D2"/>
    <w:rsid w:val="0028184A"/>
    <w:rsid w:val="00281CD2"/>
    <w:rsid w:val="00282DFD"/>
    <w:rsid w:val="00290640"/>
    <w:rsid w:val="00290792"/>
    <w:rsid w:val="002913CC"/>
    <w:rsid w:val="00295E15"/>
    <w:rsid w:val="002972D0"/>
    <w:rsid w:val="002A34D3"/>
    <w:rsid w:val="002A496E"/>
    <w:rsid w:val="002A62E0"/>
    <w:rsid w:val="002A69A4"/>
    <w:rsid w:val="002A7372"/>
    <w:rsid w:val="002A7DFD"/>
    <w:rsid w:val="002B0683"/>
    <w:rsid w:val="002B3407"/>
    <w:rsid w:val="002B5865"/>
    <w:rsid w:val="002B7195"/>
    <w:rsid w:val="002C37E4"/>
    <w:rsid w:val="002C5672"/>
    <w:rsid w:val="002C5DC4"/>
    <w:rsid w:val="002C64AF"/>
    <w:rsid w:val="002D2630"/>
    <w:rsid w:val="002D42AA"/>
    <w:rsid w:val="002D5121"/>
    <w:rsid w:val="002E4657"/>
    <w:rsid w:val="002E755C"/>
    <w:rsid w:val="002F1723"/>
    <w:rsid w:val="002F498B"/>
    <w:rsid w:val="002F56E6"/>
    <w:rsid w:val="00302E94"/>
    <w:rsid w:val="003043B8"/>
    <w:rsid w:val="003110FE"/>
    <w:rsid w:val="00315FD3"/>
    <w:rsid w:val="003246DC"/>
    <w:rsid w:val="00336848"/>
    <w:rsid w:val="003402D3"/>
    <w:rsid w:val="003460BB"/>
    <w:rsid w:val="00352533"/>
    <w:rsid w:val="00360FF0"/>
    <w:rsid w:val="0036122D"/>
    <w:rsid w:val="0036136C"/>
    <w:rsid w:val="00361ED1"/>
    <w:rsid w:val="003701BC"/>
    <w:rsid w:val="003709C5"/>
    <w:rsid w:val="0037119C"/>
    <w:rsid w:val="00373CEE"/>
    <w:rsid w:val="00374292"/>
    <w:rsid w:val="00392DCF"/>
    <w:rsid w:val="00394C7E"/>
    <w:rsid w:val="003A343A"/>
    <w:rsid w:val="003C141F"/>
    <w:rsid w:val="003C220B"/>
    <w:rsid w:val="003D07E9"/>
    <w:rsid w:val="003D6395"/>
    <w:rsid w:val="003E1A9F"/>
    <w:rsid w:val="003E60FF"/>
    <w:rsid w:val="003F2DB6"/>
    <w:rsid w:val="003F4EF2"/>
    <w:rsid w:val="003F517E"/>
    <w:rsid w:val="0041297A"/>
    <w:rsid w:val="004161CA"/>
    <w:rsid w:val="004212EA"/>
    <w:rsid w:val="004302AD"/>
    <w:rsid w:val="0043559D"/>
    <w:rsid w:val="0043610E"/>
    <w:rsid w:val="004443F8"/>
    <w:rsid w:val="00447FEC"/>
    <w:rsid w:val="00451C15"/>
    <w:rsid w:val="0045347B"/>
    <w:rsid w:val="004540D9"/>
    <w:rsid w:val="004701B3"/>
    <w:rsid w:val="00485444"/>
    <w:rsid w:val="00487C28"/>
    <w:rsid w:val="004953D9"/>
    <w:rsid w:val="004A1645"/>
    <w:rsid w:val="004A4E5A"/>
    <w:rsid w:val="004A4E88"/>
    <w:rsid w:val="004A6E64"/>
    <w:rsid w:val="004B0905"/>
    <w:rsid w:val="004C6B71"/>
    <w:rsid w:val="004E4458"/>
    <w:rsid w:val="004E4DEC"/>
    <w:rsid w:val="004E701F"/>
    <w:rsid w:val="004E7248"/>
    <w:rsid w:val="004F1B12"/>
    <w:rsid w:val="004F1B97"/>
    <w:rsid w:val="004F428F"/>
    <w:rsid w:val="005076ED"/>
    <w:rsid w:val="0050792A"/>
    <w:rsid w:val="00515F51"/>
    <w:rsid w:val="00516E46"/>
    <w:rsid w:val="005178A5"/>
    <w:rsid w:val="005219CA"/>
    <w:rsid w:val="00533BD1"/>
    <w:rsid w:val="0053526F"/>
    <w:rsid w:val="00541596"/>
    <w:rsid w:val="00542C5C"/>
    <w:rsid w:val="00546456"/>
    <w:rsid w:val="00547AF0"/>
    <w:rsid w:val="005503D3"/>
    <w:rsid w:val="00556095"/>
    <w:rsid w:val="005605EB"/>
    <w:rsid w:val="00560679"/>
    <w:rsid w:val="005634E2"/>
    <w:rsid w:val="00563D8D"/>
    <w:rsid w:val="00570EEF"/>
    <w:rsid w:val="005729F2"/>
    <w:rsid w:val="00573139"/>
    <w:rsid w:val="0058059B"/>
    <w:rsid w:val="005832D0"/>
    <w:rsid w:val="00584668"/>
    <w:rsid w:val="00593F85"/>
    <w:rsid w:val="005A68A3"/>
    <w:rsid w:val="005A737C"/>
    <w:rsid w:val="005B17CD"/>
    <w:rsid w:val="005B223B"/>
    <w:rsid w:val="005B5044"/>
    <w:rsid w:val="005D4A77"/>
    <w:rsid w:val="005D724D"/>
    <w:rsid w:val="005D7F08"/>
    <w:rsid w:val="005E1D91"/>
    <w:rsid w:val="005E3919"/>
    <w:rsid w:val="005E5612"/>
    <w:rsid w:val="00603620"/>
    <w:rsid w:val="00607027"/>
    <w:rsid w:val="006113A8"/>
    <w:rsid w:val="00614005"/>
    <w:rsid w:val="00616791"/>
    <w:rsid w:val="006233E0"/>
    <w:rsid w:val="00624C89"/>
    <w:rsid w:val="0062745F"/>
    <w:rsid w:val="00640C03"/>
    <w:rsid w:val="00641CBA"/>
    <w:rsid w:val="00641E20"/>
    <w:rsid w:val="00643046"/>
    <w:rsid w:val="00643871"/>
    <w:rsid w:val="006457F0"/>
    <w:rsid w:val="00650EA1"/>
    <w:rsid w:val="00660B97"/>
    <w:rsid w:val="00661D04"/>
    <w:rsid w:val="006632C9"/>
    <w:rsid w:val="0066526D"/>
    <w:rsid w:val="00667EB7"/>
    <w:rsid w:val="00671478"/>
    <w:rsid w:val="0068231A"/>
    <w:rsid w:val="00690954"/>
    <w:rsid w:val="00691580"/>
    <w:rsid w:val="00694695"/>
    <w:rsid w:val="0069567A"/>
    <w:rsid w:val="00697944"/>
    <w:rsid w:val="006A3247"/>
    <w:rsid w:val="006A55E9"/>
    <w:rsid w:val="006B0175"/>
    <w:rsid w:val="006B1F4A"/>
    <w:rsid w:val="006B4D7E"/>
    <w:rsid w:val="006B7FF1"/>
    <w:rsid w:val="006C118B"/>
    <w:rsid w:val="006C121B"/>
    <w:rsid w:val="006C3EA2"/>
    <w:rsid w:val="006C7534"/>
    <w:rsid w:val="006E75A7"/>
    <w:rsid w:val="006F4931"/>
    <w:rsid w:val="00700303"/>
    <w:rsid w:val="007003B2"/>
    <w:rsid w:val="00700A01"/>
    <w:rsid w:val="007010AA"/>
    <w:rsid w:val="00701103"/>
    <w:rsid w:val="00703FC7"/>
    <w:rsid w:val="00711D5A"/>
    <w:rsid w:val="00715864"/>
    <w:rsid w:val="00723D0E"/>
    <w:rsid w:val="00725281"/>
    <w:rsid w:val="007259AD"/>
    <w:rsid w:val="00730A8A"/>
    <w:rsid w:val="00730FB1"/>
    <w:rsid w:val="00731BD9"/>
    <w:rsid w:val="00733D06"/>
    <w:rsid w:val="007375EA"/>
    <w:rsid w:val="00744364"/>
    <w:rsid w:val="00745D2F"/>
    <w:rsid w:val="00746366"/>
    <w:rsid w:val="00746BAA"/>
    <w:rsid w:val="007511AD"/>
    <w:rsid w:val="007563C0"/>
    <w:rsid w:val="00761F49"/>
    <w:rsid w:val="00771843"/>
    <w:rsid w:val="00773AC9"/>
    <w:rsid w:val="0077786E"/>
    <w:rsid w:val="00782B64"/>
    <w:rsid w:val="007906CE"/>
    <w:rsid w:val="00794B99"/>
    <w:rsid w:val="0079505D"/>
    <w:rsid w:val="0079602B"/>
    <w:rsid w:val="007B1229"/>
    <w:rsid w:val="007B65F1"/>
    <w:rsid w:val="007C12B8"/>
    <w:rsid w:val="007C46F7"/>
    <w:rsid w:val="007D14B2"/>
    <w:rsid w:val="007D334C"/>
    <w:rsid w:val="007D6530"/>
    <w:rsid w:val="007F1A4B"/>
    <w:rsid w:val="00800A10"/>
    <w:rsid w:val="008041B6"/>
    <w:rsid w:val="00805B43"/>
    <w:rsid w:val="008061CE"/>
    <w:rsid w:val="00810A62"/>
    <w:rsid w:val="00815A56"/>
    <w:rsid w:val="00826611"/>
    <w:rsid w:val="008307D8"/>
    <w:rsid w:val="00834435"/>
    <w:rsid w:val="008452E6"/>
    <w:rsid w:val="00845C6F"/>
    <w:rsid w:val="008467F0"/>
    <w:rsid w:val="00850711"/>
    <w:rsid w:val="008570F7"/>
    <w:rsid w:val="00860FB7"/>
    <w:rsid w:val="00865DAF"/>
    <w:rsid w:val="00874117"/>
    <w:rsid w:val="00876401"/>
    <w:rsid w:val="00886CCE"/>
    <w:rsid w:val="00894510"/>
    <w:rsid w:val="00894E32"/>
    <w:rsid w:val="008A0512"/>
    <w:rsid w:val="008A0997"/>
    <w:rsid w:val="008A32B8"/>
    <w:rsid w:val="008A4A29"/>
    <w:rsid w:val="008A5656"/>
    <w:rsid w:val="008A70E6"/>
    <w:rsid w:val="008B2990"/>
    <w:rsid w:val="008B5601"/>
    <w:rsid w:val="008B57E9"/>
    <w:rsid w:val="008B7C5E"/>
    <w:rsid w:val="008C057B"/>
    <w:rsid w:val="008C0E91"/>
    <w:rsid w:val="008D2DB2"/>
    <w:rsid w:val="008D3ED6"/>
    <w:rsid w:val="008D6915"/>
    <w:rsid w:val="008E08FB"/>
    <w:rsid w:val="008E2115"/>
    <w:rsid w:val="008E75E4"/>
    <w:rsid w:val="008F222F"/>
    <w:rsid w:val="008F2749"/>
    <w:rsid w:val="008F72C6"/>
    <w:rsid w:val="00902E5B"/>
    <w:rsid w:val="009062F8"/>
    <w:rsid w:val="009076FD"/>
    <w:rsid w:val="00911AB3"/>
    <w:rsid w:val="00912B9B"/>
    <w:rsid w:val="00913350"/>
    <w:rsid w:val="009134C2"/>
    <w:rsid w:val="00915401"/>
    <w:rsid w:val="00915ACF"/>
    <w:rsid w:val="00921CFD"/>
    <w:rsid w:val="00922C06"/>
    <w:rsid w:val="009236F6"/>
    <w:rsid w:val="00930CB7"/>
    <w:rsid w:val="00937BFD"/>
    <w:rsid w:val="009416B7"/>
    <w:rsid w:val="00951E44"/>
    <w:rsid w:val="00953EE9"/>
    <w:rsid w:val="009600D2"/>
    <w:rsid w:val="00963F32"/>
    <w:rsid w:val="009642E7"/>
    <w:rsid w:val="009740B0"/>
    <w:rsid w:val="00974F87"/>
    <w:rsid w:val="00976498"/>
    <w:rsid w:val="00980511"/>
    <w:rsid w:val="00981A5B"/>
    <w:rsid w:val="00990C4F"/>
    <w:rsid w:val="00993B69"/>
    <w:rsid w:val="009A1B63"/>
    <w:rsid w:val="009A3CD3"/>
    <w:rsid w:val="009A523C"/>
    <w:rsid w:val="009A5ABE"/>
    <w:rsid w:val="009A69A8"/>
    <w:rsid w:val="009A7067"/>
    <w:rsid w:val="009A7423"/>
    <w:rsid w:val="009C3C26"/>
    <w:rsid w:val="009C42EE"/>
    <w:rsid w:val="009C55DD"/>
    <w:rsid w:val="009C7B81"/>
    <w:rsid w:val="009D0864"/>
    <w:rsid w:val="009D300F"/>
    <w:rsid w:val="009D3939"/>
    <w:rsid w:val="009D39FD"/>
    <w:rsid w:val="009D3E64"/>
    <w:rsid w:val="009E0D33"/>
    <w:rsid w:val="009E3B15"/>
    <w:rsid w:val="009E54EE"/>
    <w:rsid w:val="009E6889"/>
    <w:rsid w:val="009E6C3E"/>
    <w:rsid w:val="00A01755"/>
    <w:rsid w:val="00A02D95"/>
    <w:rsid w:val="00A07ED5"/>
    <w:rsid w:val="00A1628E"/>
    <w:rsid w:val="00A16DA4"/>
    <w:rsid w:val="00A176C8"/>
    <w:rsid w:val="00A23372"/>
    <w:rsid w:val="00A269E4"/>
    <w:rsid w:val="00A34057"/>
    <w:rsid w:val="00A4059B"/>
    <w:rsid w:val="00A44DBA"/>
    <w:rsid w:val="00A51690"/>
    <w:rsid w:val="00A55104"/>
    <w:rsid w:val="00A60DA7"/>
    <w:rsid w:val="00A620A0"/>
    <w:rsid w:val="00A70114"/>
    <w:rsid w:val="00A72F21"/>
    <w:rsid w:val="00A73B34"/>
    <w:rsid w:val="00A76782"/>
    <w:rsid w:val="00A770BA"/>
    <w:rsid w:val="00A774C8"/>
    <w:rsid w:val="00A8327B"/>
    <w:rsid w:val="00A91FA0"/>
    <w:rsid w:val="00A9311C"/>
    <w:rsid w:val="00A960A2"/>
    <w:rsid w:val="00AA1C67"/>
    <w:rsid w:val="00AA56AE"/>
    <w:rsid w:val="00AA6916"/>
    <w:rsid w:val="00AA78BD"/>
    <w:rsid w:val="00AB0016"/>
    <w:rsid w:val="00AB1331"/>
    <w:rsid w:val="00AB3480"/>
    <w:rsid w:val="00AC0F9E"/>
    <w:rsid w:val="00AC16AC"/>
    <w:rsid w:val="00AC36DB"/>
    <w:rsid w:val="00AC6B40"/>
    <w:rsid w:val="00AD01E3"/>
    <w:rsid w:val="00AD57D1"/>
    <w:rsid w:val="00AD5AAD"/>
    <w:rsid w:val="00AD5D77"/>
    <w:rsid w:val="00AD5E8B"/>
    <w:rsid w:val="00AD602B"/>
    <w:rsid w:val="00AF2752"/>
    <w:rsid w:val="00AF5B3E"/>
    <w:rsid w:val="00B055EB"/>
    <w:rsid w:val="00B059D4"/>
    <w:rsid w:val="00B07E3E"/>
    <w:rsid w:val="00B12FC6"/>
    <w:rsid w:val="00B14DFC"/>
    <w:rsid w:val="00B15141"/>
    <w:rsid w:val="00B1722B"/>
    <w:rsid w:val="00B205DD"/>
    <w:rsid w:val="00B252A4"/>
    <w:rsid w:val="00B300BE"/>
    <w:rsid w:val="00B3464C"/>
    <w:rsid w:val="00B41F1A"/>
    <w:rsid w:val="00B43557"/>
    <w:rsid w:val="00B461EF"/>
    <w:rsid w:val="00B51AFB"/>
    <w:rsid w:val="00B53842"/>
    <w:rsid w:val="00B543AE"/>
    <w:rsid w:val="00B54D21"/>
    <w:rsid w:val="00B57B8E"/>
    <w:rsid w:val="00B62AF4"/>
    <w:rsid w:val="00B638D8"/>
    <w:rsid w:val="00B65F19"/>
    <w:rsid w:val="00B7041A"/>
    <w:rsid w:val="00B74230"/>
    <w:rsid w:val="00B77094"/>
    <w:rsid w:val="00B8227D"/>
    <w:rsid w:val="00B8276A"/>
    <w:rsid w:val="00B858B3"/>
    <w:rsid w:val="00B9170F"/>
    <w:rsid w:val="00B934D6"/>
    <w:rsid w:val="00B93DE2"/>
    <w:rsid w:val="00BA56FF"/>
    <w:rsid w:val="00BA5FA6"/>
    <w:rsid w:val="00BA6A10"/>
    <w:rsid w:val="00BC44B8"/>
    <w:rsid w:val="00BD3124"/>
    <w:rsid w:val="00BD49B1"/>
    <w:rsid w:val="00BE49C2"/>
    <w:rsid w:val="00BE5213"/>
    <w:rsid w:val="00BF0B6E"/>
    <w:rsid w:val="00BF0CBF"/>
    <w:rsid w:val="00BF1D75"/>
    <w:rsid w:val="00BF3B0E"/>
    <w:rsid w:val="00BF4CBF"/>
    <w:rsid w:val="00C02CBC"/>
    <w:rsid w:val="00C0316C"/>
    <w:rsid w:val="00C1075A"/>
    <w:rsid w:val="00C10CA2"/>
    <w:rsid w:val="00C2247A"/>
    <w:rsid w:val="00C233EC"/>
    <w:rsid w:val="00C238A2"/>
    <w:rsid w:val="00C23B3C"/>
    <w:rsid w:val="00C4047F"/>
    <w:rsid w:val="00C43DB0"/>
    <w:rsid w:val="00C45887"/>
    <w:rsid w:val="00C521B2"/>
    <w:rsid w:val="00C52F0B"/>
    <w:rsid w:val="00C53D40"/>
    <w:rsid w:val="00C66262"/>
    <w:rsid w:val="00C71B92"/>
    <w:rsid w:val="00C7281E"/>
    <w:rsid w:val="00C85171"/>
    <w:rsid w:val="00C908C5"/>
    <w:rsid w:val="00C90BD2"/>
    <w:rsid w:val="00C90D89"/>
    <w:rsid w:val="00C91354"/>
    <w:rsid w:val="00C9543A"/>
    <w:rsid w:val="00CA7A74"/>
    <w:rsid w:val="00CB06F5"/>
    <w:rsid w:val="00CB171A"/>
    <w:rsid w:val="00CB1A8F"/>
    <w:rsid w:val="00CB3E7C"/>
    <w:rsid w:val="00CB68CD"/>
    <w:rsid w:val="00CC0EFD"/>
    <w:rsid w:val="00CC360D"/>
    <w:rsid w:val="00CD03CC"/>
    <w:rsid w:val="00CD0528"/>
    <w:rsid w:val="00CD3617"/>
    <w:rsid w:val="00CD6335"/>
    <w:rsid w:val="00CE32C4"/>
    <w:rsid w:val="00CF0319"/>
    <w:rsid w:val="00CF41D3"/>
    <w:rsid w:val="00CF45E8"/>
    <w:rsid w:val="00CF7A74"/>
    <w:rsid w:val="00D0207A"/>
    <w:rsid w:val="00D02B78"/>
    <w:rsid w:val="00D119D8"/>
    <w:rsid w:val="00D15CFD"/>
    <w:rsid w:val="00D16C87"/>
    <w:rsid w:val="00D214D3"/>
    <w:rsid w:val="00D21EEC"/>
    <w:rsid w:val="00D249D3"/>
    <w:rsid w:val="00D24F59"/>
    <w:rsid w:val="00D27496"/>
    <w:rsid w:val="00D3120D"/>
    <w:rsid w:val="00D32B0A"/>
    <w:rsid w:val="00D37A43"/>
    <w:rsid w:val="00D407EA"/>
    <w:rsid w:val="00D447D8"/>
    <w:rsid w:val="00D4681D"/>
    <w:rsid w:val="00D47B33"/>
    <w:rsid w:val="00D50C2E"/>
    <w:rsid w:val="00D50E6D"/>
    <w:rsid w:val="00D53A57"/>
    <w:rsid w:val="00D54561"/>
    <w:rsid w:val="00D66D60"/>
    <w:rsid w:val="00D675C3"/>
    <w:rsid w:val="00D70A35"/>
    <w:rsid w:val="00D7349B"/>
    <w:rsid w:val="00D75FF0"/>
    <w:rsid w:val="00D76084"/>
    <w:rsid w:val="00D852A2"/>
    <w:rsid w:val="00D93F55"/>
    <w:rsid w:val="00DA1D4F"/>
    <w:rsid w:val="00DA4610"/>
    <w:rsid w:val="00DB1ED8"/>
    <w:rsid w:val="00DB2B3B"/>
    <w:rsid w:val="00DB3187"/>
    <w:rsid w:val="00DB58F8"/>
    <w:rsid w:val="00DB5EA7"/>
    <w:rsid w:val="00DD5250"/>
    <w:rsid w:val="00DD6909"/>
    <w:rsid w:val="00DD6C92"/>
    <w:rsid w:val="00DD7C1C"/>
    <w:rsid w:val="00DF3DB7"/>
    <w:rsid w:val="00DF447D"/>
    <w:rsid w:val="00DF548E"/>
    <w:rsid w:val="00E04933"/>
    <w:rsid w:val="00E11F30"/>
    <w:rsid w:val="00E13FD7"/>
    <w:rsid w:val="00E14A81"/>
    <w:rsid w:val="00E14AE4"/>
    <w:rsid w:val="00E16271"/>
    <w:rsid w:val="00E17A8F"/>
    <w:rsid w:val="00E211BE"/>
    <w:rsid w:val="00E21237"/>
    <w:rsid w:val="00E21725"/>
    <w:rsid w:val="00E31425"/>
    <w:rsid w:val="00E32248"/>
    <w:rsid w:val="00E341BA"/>
    <w:rsid w:val="00E41ECD"/>
    <w:rsid w:val="00E44137"/>
    <w:rsid w:val="00E44E44"/>
    <w:rsid w:val="00E44ECA"/>
    <w:rsid w:val="00E4558E"/>
    <w:rsid w:val="00E50311"/>
    <w:rsid w:val="00E51347"/>
    <w:rsid w:val="00E5655A"/>
    <w:rsid w:val="00E57490"/>
    <w:rsid w:val="00E726E8"/>
    <w:rsid w:val="00E75AAC"/>
    <w:rsid w:val="00E76C3C"/>
    <w:rsid w:val="00E94DB2"/>
    <w:rsid w:val="00EA0A52"/>
    <w:rsid w:val="00EA1229"/>
    <w:rsid w:val="00EA2398"/>
    <w:rsid w:val="00EA24C0"/>
    <w:rsid w:val="00EA6062"/>
    <w:rsid w:val="00EB0F4F"/>
    <w:rsid w:val="00EB11FB"/>
    <w:rsid w:val="00EB1C81"/>
    <w:rsid w:val="00EB5C44"/>
    <w:rsid w:val="00EB62ED"/>
    <w:rsid w:val="00EB6A4A"/>
    <w:rsid w:val="00EC44AB"/>
    <w:rsid w:val="00ED20D6"/>
    <w:rsid w:val="00ED33E2"/>
    <w:rsid w:val="00ED3BE3"/>
    <w:rsid w:val="00ED71B6"/>
    <w:rsid w:val="00EE2D30"/>
    <w:rsid w:val="00EE398A"/>
    <w:rsid w:val="00EF2238"/>
    <w:rsid w:val="00EF390A"/>
    <w:rsid w:val="00EF3B57"/>
    <w:rsid w:val="00EF42F4"/>
    <w:rsid w:val="00EF5633"/>
    <w:rsid w:val="00F00D52"/>
    <w:rsid w:val="00F0430A"/>
    <w:rsid w:val="00F109A6"/>
    <w:rsid w:val="00F124E9"/>
    <w:rsid w:val="00F2372F"/>
    <w:rsid w:val="00F23CF9"/>
    <w:rsid w:val="00F24B3C"/>
    <w:rsid w:val="00F2778F"/>
    <w:rsid w:val="00F36D6F"/>
    <w:rsid w:val="00F36DB6"/>
    <w:rsid w:val="00F37A08"/>
    <w:rsid w:val="00F40967"/>
    <w:rsid w:val="00F413A3"/>
    <w:rsid w:val="00F4720D"/>
    <w:rsid w:val="00F521BE"/>
    <w:rsid w:val="00F6376F"/>
    <w:rsid w:val="00F65C56"/>
    <w:rsid w:val="00F66030"/>
    <w:rsid w:val="00F73223"/>
    <w:rsid w:val="00F7477B"/>
    <w:rsid w:val="00F8178E"/>
    <w:rsid w:val="00F829D9"/>
    <w:rsid w:val="00F8306E"/>
    <w:rsid w:val="00F83B4E"/>
    <w:rsid w:val="00F85148"/>
    <w:rsid w:val="00F85EAD"/>
    <w:rsid w:val="00F976D7"/>
    <w:rsid w:val="00F97BDF"/>
    <w:rsid w:val="00FA1B9F"/>
    <w:rsid w:val="00FA1FF7"/>
    <w:rsid w:val="00FA3936"/>
    <w:rsid w:val="00FA48C9"/>
    <w:rsid w:val="00FA6923"/>
    <w:rsid w:val="00FB073D"/>
    <w:rsid w:val="00FB3CD6"/>
    <w:rsid w:val="00FB6E53"/>
    <w:rsid w:val="00FC03B5"/>
    <w:rsid w:val="00FC06C6"/>
    <w:rsid w:val="00FC1331"/>
    <w:rsid w:val="00FD18A9"/>
    <w:rsid w:val="00FD2CB7"/>
    <w:rsid w:val="00FD2EAF"/>
    <w:rsid w:val="00FD3BE1"/>
    <w:rsid w:val="00FD75C5"/>
    <w:rsid w:val="00FE40FD"/>
    <w:rsid w:val="00FE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B76265"/>
  <w15:docId w15:val="{45F07B46-9B5C-4017-802A-868CE3C3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6E"/>
    <w:pPr>
      <w:spacing w:after="240"/>
      <w:jc w:val="both"/>
    </w:pPr>
    <w:rPr>
      <w:sz w:val="24"/>
      <w:lang w:val="en-GB" w:eastAsia="en-GB"/>
    </w:rPr>
  </w:style>
  <w:style w:type="paragraph" w:styleId="Heading1">
    <w:name w:val="heading 1"/>
    <w:basedOn w:val="Normal"/>
    <w:next w:val="Text1"/>
    <w:link w:val="Heading1Char"/>
    <w:qFormat/>
    <w:rsid w:val="00261008"/>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rsid w:val="00261008"/>
    <w:pPr>
      <w:keepNext/>
      <w:numPr>
        <w:ilvl w:val="1"/>
        <w:numId w:val="1"/>
      </w:numPr>
      <w:tabs>
        <w:tab w:val="clear" w:pos="1200"/>
      </w:tabs>
      <w:ind w:left="1202"/>
      <w:outlineLvl w:val="1"/>
    </w:pPr>
    <w:rPr>
      <w:b/>
    </w:rPr>
  </w:style>
  <w:style w:type="paragraph" w:styleId="Heading3">
    <w:name w:val="heading 3"/>
    <w:basedOn w:val="Normal"/>
    <w:next w:val="Text3"/>
    <w:qFormat/>
    <w:rsid w:val="00261008"/>
    <w:pPr>
      <w:keepNext/>
      <w:numPr>
        <w:ilvl w:val="2"/>
        <w:numId w:val="1"/>
      </w:numPr>
      <w:tabs>
        <w:tab w:val="clear" w:pos="1920"/>
      </w:tabs>
      <w:ind w:left="1984" w:hanging="782"/>
      <w:outlineLvl w:val="2"/>
    </w:pPr>
    <w:rPr>
      <w:i/>
    </w:rPr>
  </w:style>
  <w:style w:type="paragraph" w:styleId="Heading4">
    <w:name w:val="heading 4"/>
    <w:basedOn w:val="Normal"/>
    <w:next w:val="Text4"/>
    <w:qFormat/>
    <w:rsid w:val="00261008"/>
    <w:pPr>
      <w:keepNext/>
      <w:numPr>
        <w:ilvl w:val="3"/>
        <w:numId w:val="1"/>
      </w:numPr>
      <w:tabs>
        <w:tab w:val="clear" w:pos="1920"/>
      </w:tabs>
      <w:ind w:left="1984" w:hanging="782"/>
      <w:outlineLvl w:val="3"/>
    </w:pPr>
  </w:style>
  <w:style w:type="paragraph" w:styleId="Heading5">
    <w:name w:val="heading 5"/>
    <w:basedOn w:val="Normal"/>
    <w:next w:val="Normal"/>
    <w:qFormat/>
    <w:rsid w:val="00261008"/>
    <w:pPr>
      <w:tabs>
        <w:tab w:val="num" w:pos="0"/>
      </w:tabs>
      <w:spacing w:before="240" w:after="60"/>
      <w:outlineLvl w:val="4"/>
    </w:pPr>
    <w:rPr>
      <w:rFonts w:ascii="Arial" w:hAnsi="Arial"/>
      <w:sz w:val="22"/>
    </w:rPr>
  </w:style>
  <w:style w:type="paragraph" w:styleId="Heading6">
    <w:name w:val="heading 6"/>
    <w:basedOn w:val="Normal"/>
    <w:next w:val="Normal"/>
    <w:qFormat/>
    <w:rsid w:val="00261008"/>
    <w:pPr>
      <w:tabs>
        <w:tab w:val="num" w:pos="0"/>
      </w:tabs>
      <w:spacing w:before="240" w:after="60"/>
      <w:outlineLvl w:val="5"/>
    </w:pPr>
    <w:rPr>
      <w:rFonts w:ascii="Arial" w:hAnsi="Arial"/>
      <w:i/>
      <w:sz w:val="22"/>
    </w:rPr>
  </w:style>
  <w:style w:type="paragraph" w:styleId="Heading7">
    <w:name w:val="heading 7"/>
    <w:basedOn w:val="Normal"/>
    <w:next w:val="Normal"/>
    <w:qFormat/>
    <w:rsid w:val="00261008"/>
    <w:pPr>
      <w:tabs>
        <w:tab w:val="num" w:pos="0"/>
      </w:tabs>
      <w:spacing w:before="240" w:after="60"/>
      <w:outlineLvl w:val="6"/>
    </w:pPr>
    <w:rPr>
      <w:rFonts w:ascii="Arial" w:hAnsi="Arial"/>
      <w:sz w:val="20"/>
    </w:rPr>
  </w:style>
  <w:style w:type="paragraph" w:styleId="Heading8">
    <w:name w:val="heading 8"/>
    <w:basedOn w:val="Normal"/>
    <w:next w:val="Normal"/>
    <w:qFormat/>
    <w:rsid w:val="00261008"/>
    <w:pPr>
      <w:tabs>
        <w:tab w:val="num" w:pos="0"/>
      </w:tabs>
      <w:spacing w:before="240" w:after="60"/>
      <w:outlineLvl w:val="7"/>
    </w:pPr>
    <w:rPr>
      <w:rFonts w:ascii="Arial" w:hAnsi="Arial"/>
      <w:i/>
      <w:sz w:val="20"/>
    </w:rPr>
  </w:style>
  <w:style w:type="paragraph" w:styleId="Heading9">
    <w:name w:val="heading 9"/>
    <w:basedOn w:val="Normal"/>
    <w:next w:val="Normal"/>
    <w:qFormat/>
    <w:rsid w:val="00261008"/>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261008"/>
    <w:pPr>
      <w:ind w:left="482"/>
    </w:pPr>
  </w:style>
  <w:style w:type="paragraph" w:customStyle="1" w:styleId="Text2">
    <w:name w:val="Text 2"/>
    <w:basedOn w:val="Normal"/>
    <w:rsid w:val="00261008"/>
    <w:pPr>
      <w:tabs>
        <w:tab w:val="left" w:pos="2161"/>
      </w:tabs>
      <w:ind w:left="1202"/>
    </w:pPr>
  </w:style>
  <w:style w:type="paragraph" w:customStyle="1" w:styleId="Text3">
    <w:name w:val="Text 3"/>
    <w:basedOn w:val="Normal"/>
    <w:rsid w:val="00261008"/>
    <w:pPr>
      <w:tabs>
        <w:tab w:val="left" w:pos="2302"/>
      </w:tabs>
      <w:ind w:left="1202"/>
    </w:pPr>
  </w:style>
  <w:style w:type="paragraph" w:customStyle="1" w:styleId="Text4">
    <w:name w:val="Text 4"/>
    <w:basedOn w:val="Normal"/>
    <w:rsid w:val="00261008"/>
    <w:pPr>
      <w:tabs>
        <w:tab w:val="left" w:pos="2302"/>
      </w:tabs>
      <w:ind w:left="1202"/>
    </w:pPr>
  </w:style>
  <w:style w:type="paragraph" w:customStyle="1" w:styleId="Address">
    <w:name w:val="Address"/>
    <w:basedOn w:val="Normal"/>
    <w:rsid w:val="00261008"/>
    <w:pPr>
      <w:spacing w:after="0"/>
      <w:jc w:val="left"/>
    </w:pPr>
  </w:style>
  <w:style w:type="paragraph" w:customStyle="1" w:styleId="AddressTL">
    <w:name w:val="AddressTL"/>
    <w:basedOn w:val="Normal"/>
    <w:next w:val="Normal"/>
    <w:rsid w:val="00261008"/>
    <w:pPr>
      <w:spacing w:after="720"/>
      <w:jc w:val="left"/>
    </w:pPr>
  </w:style>
  <w:style w:type="paragraph" w:customStyle="1" w:styleId="AddressTR">
    <w:name w:val="AddressTR"/>
    <w:basedOn w:val="Normal"/>
    <w:next w:val="Normal"/>
    <w:rsid w:val="00261008"/>
    <w:pPr>
      <w:spacing w:after="720"/>
      <w:ind w:left="5103"/>
      <w:jc w:val="left"/>
    </w:pPr>
  </w:style>
  <w:style w:type="paragraph" w:styleId="BlockText">
    <w:name w:val="Block Text"/>
    <w:basedOn w:val="Normal"/>
    <w:rsid w:val="00261008"/>
    <w:pPr>
      <w:spacing w:after="120"/>
      <w:ind w:left="1440" w:right="1440"/>
    </w:pPr>
  </w:style>
  <w:style w:type="paragraph" w:styleId="BodyText">
    <w:name w:val="Body Text"/>
    <w:basedOn w:val="Normal"/>
    <w:rsid w:val="00261008"/>
    <w:pPr>
      <w:spacing w:after="120"/>
    </w:pPr>
  </w:style>
  <w:style w:type="paragraph" w:styleId="BodyText2">
    <w:name w:val="Body Text 2"/>
    <w:basedOn w:val="Normal"/>
    <w:rsid w:val="00261008"/>
    <w:pPr>
      <w:spacing w:after="120" w:line="480" w:lineRule="auto"/>
    </w:pPr>
  </w:style>
  <w:style w:type="paragraph" w:styleId="BodyText3">
    <w:name w:val="Body Text 3"/>
    <w:basedOn w:val="Normal"/>
    <w:rsid w:val="00261008"/>
    <w:pPr>
      <w:spacing w:after="120"/>
    </w:pPr>
    <w:rPr>
      <w:sz w:val="16"/>
    </w:rPr>
  </w:style>
  <w:style w:type="paragraph" w:styleId="BodyTextFirstIndent">
    <w:name w:val="Body Text First Indent"/>
    <w:basedOn w:val="BodyText"/>
    <w:rsid w:val="00261008"/>
    <w:pPr>
      <w:ind w:firstLine="210"/>
    </w:pPr>
  </w:style>
  <w:style w:type="paragraph" w:styleId="BodyTextIndent">
    <w:name w:val="Body Text Indent"/>
    <w:basedOn w:val="Normal"/>
    <w:rsid w:val="00261008"/>
    <w:pPr>
      <w:spacing w:after="120"/>
      <w:ind w:left="283"/>
    </w:pPr>
  </w:style>
  <w:style w:type="paragraph" w:styleId="BodyTextFirstIndent2">
    <w:name w:val="Body Text First Indent 2"/>
    <w:basedOn w:val="BodyTextIndent"/>
    <w:rsid w:val="00261008"/>
    <w:pPr>
      <w:ind w:firstLine="210"/>
    </w:pPr>
  </w:style>
  <w:style w:type="paragraph" w:styleId="BodyTextIndent2">
    <w:name w:val="Body Text Indent 2"/>
    <w:basedOn w:val="Normal"/>
    <w:rsid w:val="00261008"/>
    <w:pPr>
      <w:spacing w:after="120" w:line="480" w:lineRule="auto"/>
      <w:ind w:left="283"/>
    </w:pPr>
  </w:style>
  <w:style w:type="paragraph" w:styleId="BodyTextIndent3">
    <w:name w:val="Body Text Indent 3"/>
    <w:basedOn w:val="Normal"/>
    <w:rsid w:val="00261008"/>
    <w:pPr>
      <w:spacing w:after="120"/>
      <w:ind w:left="283"/>
    </w:pPr>
    <w:rPr>
      <w:sz w:val="16"/>
    </w:rPr>
  </w:style>
  <w:style w:type="paragraph" w:styleId="Caption">
    <w:name w:val="caption"/>
    <w:basedOn w:val="Normal"/>
    <w:next w:val="Normal"/>
    <w:qFormat/>
    <w:rsid w:val="00261008"/>
    <w:pPr>
      <w:spacing w:before="120" w:after="120"/>
    </w:pPr>
    <w:rPr>
      <w:b/>
    </w:rPr>
  </w:style>
  <w:style w:type="paragraph" w:customStyle="1" w:styleId="ChapterTitle">
    <w:name w:val="ChapterTitle"/>
    <w:basedOn w:val="Normal"/>
    <w:next w:val="SectionTitle"/>
    <w:rsid w:val="00261008"/>
    <w:pPr>
      <w:keepNext/>
      <w:spacing w:after="480"/>
      <w:jc w:val="center"/>
    </w:pPr>
    <w:rPr>
      <w:b/>
      <w:sz w:val="32"/>
    </w:rPr>
  </w:style>
  <w:style w:type="paragraph" w:customStyle="1" w:styleId="SectionTitle">
    <w:name w:val="SectionTitle"/>
    <w:basedOn w:val="Normal"/>
    <w:next w:val="Heading1"/>
    <w:rsid w:val="00261008"/>
    <w:pPr>
      <w:keepNext/>
      <w:spacing w:after="480"/>
      <w:jc w:val="center"/>
    </w:pPr>
    <w:rPr>
      <w:b/>
      <w:smallCaps/>
      <w:sz w:val="28"/>
    </w:rPr>
  </w:style>
  <w:style w:type="paragraph" w:styleId="Closing">
    <w:name w:val="Closing"/>
    <w:basedOn w:val="Normal"/>
    <w:rsid w:val="00261008"/>
    <w:pPr>
      <w:ind w:left="4252"/>
    </w:pPr>
  </w:style>
  <w:style w:type="paragraph" w:styleId="CommentText">
    <w:name w:val="annotation text"/>
    <w:basedOn w:val="Normal"/>
    <w:link w:val="CommentTextChar"/>
    <w:uiPriority w:val="99"/>
    <w:semiHidden/>
    <w:rsid w:val="00261008"/>
    <w:rPr>
      <w:sz w:val="20"/>
    </w:rPr>
  </w:style>
  <w:style w:type="paragraph" w:styleId="Date">
    <w:name w:val="Date"/>
    <w:basedOn w:val="Normal"/>
    <w:next w:val="References"/>
    <w:rsid w:val="00261008"/>
    <w:pPr>
      <w:spacing w:after="0"/>
      <w:ind w:left="5103" w:right="-567"/>
      <w:jc w:val="left"/>
    </w:pPr>
  </w:style>
  <w:style w:type="paragraph" w:customStyle="1" w:styleId="References">
    <w:name w:val="References"/>
    <w:basedOn w:val="Normal"/>
    <w:next w:val="AddressTR"/>
    <w:rsid w:val="00261008"/>
    <w:pPr>
      <w:ind w:left="5103"/>
      <w:jc w:val="left"/>
    </w:pPr>
    <w:rPr>
      <w:sz w:val="20"/>
    </w:rPr>
  </w:style>
  <w:style w:type="paragraph" w:styleId="DocumentMap">
    <w:name w:val="Document Map"/>
    <w:basedOn w:val="Normal"/>
    <w:semiHidden/>
    <w:rsid w:val="00261008"/>
    <w:pPr>
      <w:shd w:val="clear" w:color="auto" w:fill="000080"/>
    </w:pPr>
    <w:rPr>
      <w:rFonts w:ascii="Tahoma" w:hAnsi="Tahoma"/>
    </w:rPr>
  </w:style>
  <w:style w:type="paragraph" w:customStyle="1" w:styleId="DoubSign">
    <w:name w:val="DoubSign"/>
    <w:basedOn w:val="Normal"/>
    <w:next w:val="Enclosures"/>
    <w:rsid w:val="00261008"/>
    <w:pPr>
      <w:tabs>
        <w:tab w:val="left" w:pos="5103"/>
      </w:tabs>
      <w:spacing w:before="1200" w:after="0"/>
      <w:jc w:val="left"/>
    </w:pPr>
  </w:style>
  <w:style w:type="paragraph" w:customStyle="1" w:styleId="Enclosures">
    <w:name w:val="Enclosures"/>
    <w:basedOn w:val="Normal"/>
    <w:rsid w:val="00261008"/>
    <w:pPr>
      <w:keepNext/>
      <w:keepLines/>
      <w:tabs>
        <w:tab w:val="left" w:pos="5642"/>
      </w:tabs>
      <w:spacing w:before="480" w:after="0"/>
      <w:ind w:left="1191" w:hanging="1191"/>
      <w:jc w:val="left"/>
    </w:pPr>
  </w:style>
  <w:style w:type="paragraph" w:styleId="EndnoteText">
    <w:name w:val="endnote text"/>
    <w:basedOn w:val="Normal"/>
    <w:semiHidden/>
    <w:rsid w:val="00261008"/>
    <w:rPr>
      <w:sz w:val="20"/>
    </w:rPr>
  </w:style>
  <w:style w:type="paragraph" w:styleId="EnvelopeAddress">
    <w:name w:val="envelope address"/>
    <w:basedOn w:val="Normal"/>
    <w:rsid w:val="00261008"/>
    <w:pPr>
      <w:framePr w:w="7920" w:h="1980" w:hRule="exact" w:hSpace="180" w:wrap="auto" w:hAnchor="page" w:xAlign="center" w:yAlign="bottom"/>
      <w:spacing w:after="0"/>
    </w:pPr>
  </w:style>
  <w:style w:type="paragraph" w:styleId="EnvelopeReturn">
    <w:name w:val="envelope return"/>
    <w:basedOn w:val="Normal"/>
    <w:rsid w:val="00261008"/>
    <w:pPr>
      <w:spacing w:after="0"/>
    </w:pPr>
    <w:rPr>
      <w:sz w:val="20"/>
    </w:rPr>
  </w:style>
  <w:style w:type="paragraph" w:styleId="Footer">
    <w:name w:val="footer"/>
    <w:basedOn w:val="Normal"/>
    <w:rsid w:val="00261008"/>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rsid w:val="00261008"/>
    <w:pPr>
      <w:tabs>
        <w:tab w:val="center" w:pos="4153"/>
        <w:tab w:val="right" w:pos="8306"/>
      </w:tabs>
    </w:pPr>
  </w:style>
  <w:style w:type="paragraph" w:styleId="Index1">
    <w:name w:val="index 1"/>
    <w:basedOn w:val="Normal"/>
    <w:next w:val="Normal"/>
    <w:autoRedefine/>
    <w:semiHidden/>
    <w:rsid w:val="00261008"/>
    <w:pPr>
      <w:ind w:left="240" w:hanging="240"/>
    </w:pPr>
  </w:style>
  <w:style w:type="paragraph" w:styleId="Index2">
    <w:name w:val="index 2"/>
    <w:basedOn w:val="Normal"/>
    <w:next w:val="Normal"/>
    <w:autoRedefine/>
    <w:semiHidden/>
    <w:rsid w:val="00261008"/>
    <w:pPr>
      <w:ind w:left="480" w:hanging="240"/>
    </w:pPr>
  </w:style>
  <w:style w:type="paragraph" w:styleId="Index3">
    <w:name w:val="index 3"/>
    <w:basedOn w:val="Normal"/>
    <w:next w:val="Normal"/>
    <w:autoRedefine/>
    <w:semiHidden/>
    <w:rsid w:val="00261008"/>
    <w:pPr>
      <w:ind w:left="720" w:hanging="240"/>
    </w:pPr>
  </w:style>
  <w:style w:type="paragraph" w:styleId="Index4">
    <w:name w:val="index 4"/>
    <w:basedOn w:val="Normal"/>
    <w:next w:val="Normal"/>
    <w:autoRedefine/>
    <w:semiHidden/>
    <w:rsid w:val="00261008"/>
    <w:pPr>
      <w:ind w:left="960" w:hanging="240"/>
    </w:pPr>
  </w:style>
  <w:style w:type="paragraph" w:styleId="Index5">
    <w:name w:val="index 5"/>
    <w:basedOn w:val="Normal"/>
    <w:next w:val="Normal"/>
    <w:autoRedefine/>
    <w:semiHidden/>
    <w:rsid w:val="00261008"/>
    <w:pPr>
      <w:ind w:left="1200" w:hanging="240"/>
    </w:pPr>
  </w:style>
  <w:style w:type="paragraph" w:styleId="Index6">
    <w:name w:val="index 6"/>
    <w:basedOn w:val="Normal"/>
    <w:next w:val="Normal"/>
    <w:autoRedefine/>
    <w:semiHidden/>
    <w:rsid w:val="00261008"/>
    <w:pPr>
      <w:ind w:left="1440" w:hanging="240"/>
    </w:pPr>
  </w:style>
  <w:style w:type="paragraph" w:styleId="Index7">
    <w:name w:val="index 7"/>
    <w:basedOn w:val="Normal"/>
    <w:next w:val="Normal"/>
    <w:autoRedefine/>
    <w:semiHidden/>
    <w:rsid w:val="00261008"/>
    <w:pPr>
      <w:ind w:left="1680" w:hanging="240"/>
    </w:pPr>
  </w:style>
  <w:style w:type="paragraph" w:styleId="Index8">
    <w:name w:val="index 8"/>
    <w:basedOn w:val="Normal"/>
    <w:next w:val="Normal"/>
    <w:autoRedefine/>
    <w:semiHidden/>
    <w:rsid w:val="00261008"/>
    <w:pPr>
      <w:ind w:left="1920" w:hanging="240"/>
    </w:pPr>
  </w:style>
  <w:style w:type="paragraph" w:styleId="Index9">
    <w:name w:val="index 9"/>
    <w:basedOn w:val="Normal"/>
    <w:next w:val="Normal"/>
    <w:autoRedefine/>
    <w:semiHidden/>
    <w:rsid w:val="00261008"/>
    <w:pPr>
      <w:ind w:left="2160" w:hanging="240"/>
    </w:pPr>
  </w:style>
  <w:style w:type="paragraph" w:styleId="IndexHeading">
    <w:name w:val="index heading"/>
    <w:basedOn w:val="Normal"/>
    <w:next w:val="Index1"/>
    <w:semiHidden/>
    <w:rsid w:val="00261008"/>
    <w:rPr>
      <w:rFonts w:ascii="Arial" w:hAnsi="Arial"/>
      <w:b/>
    </w:rPr>
  </w:style>
  <w:style w:type="paragraph" w:styleId="List">
    <w:name w:val="List"/>
    <w:basedOn w:val="Normal"/>
    <w:rsid w:val="00261008"/>
    <w:pPr>
      <w:ind w:left="283" w:hanging="283"/>
    </w:pPr>
  </w:style>
  <w:style w:type="paragraph" w:styleId="List2">
    <w:name w:val="List 2"/>
    <w:basedOn w:val="Normal"/>
    <w:rsid w:val="00261008"/>
    <w:pPr>
      <w:ind w:left="566" w:hanging="283"/>
    </w:pPr>
  </w:style>
  <w:style w:type="paragraph" w:styleId="List3">
    <w:name w:val="List 3"/>
    <w:basedOn w:val="Normal"/>
    <w:rsid w:val="00261008"/>
    <w:pPr>
      <w:ind w:left="849" w:hanging="283"/>
    </w:pPr>
  </w:style>
  <w:style w:type="paragraph" w:styleId="List4">
    <w:name w:val="List 4"/>
    <w:basedOn w:val="Normal"/>
    <w:rsid w:val="00261008"/>
    <w:pPr>
      <w:ind w:left="1132" w:hanging="283"/>
    </w:pPr>
  </w:style>
  <w:style w:type="paragraph" w:styleId="List5">
    <w:name w:val="List 5"/>
    <w:basedOn w:val="Normal"/>
    <w:rsid w:val="00261008"/>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rsid w:val="00261008"/>
    <w:pPr>
      <w:numPr>
        <w:numId w:val="2"/>
      </w:numPr>
    </w:pPr>
  </w:style>
  <w:style w:type="paragraph" w:styleId="ListContinue">
    <w:name w:val="List Continue"/>
    <w:basedOn w:val="Normal"/>
    <w:rsid w:val="00261008"/>
    <w:pPr>
      <w:spacing w:after="120"/>
      <w:ind w:left="283"/>
    </w:pPr>
  </w:style>
  <w:style w:type="paragraph" w:styleId="ListContinue2">
    <w:name w:val="List Continue 2"/>
    <w:basedOn w:val="Normal"/>
    <w:rsid w:val="00261008"/>
    <w:pPr>
      <w:spacing w:after="120"/>
      <w:ind w:left="566"/>
    </w:pPr>
  </w:style>
  <w:style w:type="paragraph" w:styleId="ListContinue3">
    <w:name w:val="List Continue 3"/>
    <w:basedOn w:val="Normal"/>
    <w:rsid w:val="00261008"/>
    <w:pPr>
      <w:spacing w:after="120"/>
      <w:ind w:left="849"/>
    </w:pPr>
  </w:style>
  <w:style w:type="paragraph" w:styleId="ListContinue4">
    <w:name w:val="List Continue 4"/>
    <w:basedOn w:val="Normal"/>
    <w:rsid w:val="00261008"/>
    <w:pPr>
      <w:spacing w:after="120"/>
      <w:ind w:left="1132"/>
    </w:pPr>
  </w:style>
  <w:style w:type="paragraph" w:styleId="ListContinue5">
    <w:name w:val="List Continue 5"/>
    <w:basedOn w:val="Normal"/>
    <w:rsid w:val="00261008"/>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rsid w:val="00261008"/>
    <w:pPr>
      <w:numPr>
        <w:numId w:val="3"/>
      </w:numPr>
    </w:pPr>
  </w:style>
  <w:style w:type="paragraph" w:styleId="MacroText">
    <w:name w:val="macro"/>
    <w:semiHidden/>
    <w:rsid w:val="0026100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rsid w:val="0026100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261008"/>
    <w:pPr>
      <w:ind w:left="720"/>
    </w:pPr>
  </w:style>
  <w:style w:type="paragraph" w:styleId="NoteHeading">
    <w:name w:val="Note Heading"/>
    <w:basedOn w:val="Normal"/>
    <w:next w:val="Normal"/>
    <w:rsid w:val="00261008"/>
  </w:style>
  <w:style w:type="paragraph" w:customStyle="1" w:styleId="NoteHead">
    <w:name w:val="NoteHead"/>
    <w:basedOn w:val="Normal"/>
    <w:next w:val="Subject"/>
    <w:rsid w:val="00261008"/>
    <w:pPr>
      <w:spacing w:before="720" w:after="720"/>
      <w:jc w:val="center"/>
    </w:pPr>
    <w:rPr>
      <w:b/>
      <w:smallCaps/>
    </w:rPr>
  </w:style>
  <w:style w:type="paragraph" w:customStyle="1" w:styleId="Subject">
    <w:name w:val="Subject"/>
    <w:basedOn w:val="Normal"/>
    <w:next w:val="Normal"/>
    <w:rsid w:val="00261008"/>
    <w:pPr>
      <w:spacing w:after="480"/>
      <w:ind w:left="1191" w:hanging="1191"/>
      <w:jc w:val="left"/>
    </w:pPr>
    <w:rPr>
      <w:b/>
    </w:rPr>
  </w:style>
  <w:style w:type="paragraph" w:customStyle="1" w:styleId="NoteList">
    <w:name w:val="NoteList"/>
    <w:basedOn w:val="Normal"/>
    <w:next w:val="Subject"/>
    <w:rsid w:val="00261008"/>
    <w:pPr>
      <w:tabs>
        <w:tab w:val="left" w:pos="5823"/>
      </w:tabs>
      <w:spacing w:before="720" w:after="720"/>
      <w:ind w:left="5104" w:hanging="3119"/>
      <w:jc w:val="left"/>
    </w:pPr>
    <w:rPr>
      <w:b/>
      <w:smallCaps/>
    </w:rPr>
  </w:style>
  <w:style w:type="paragraph" w:customStyle="1" w:styleId="NumPar1">
    <w:name w:val="NumPar 1"/>
    <w:basedOn w:val="Heading1"/>
    <w:next w:val="Text1"/>
    <w:rsid w:val="00261008"/>
    <w:pPr>
      <w:keepNext w:val="0"/>
      <w:spacing w:before="0"/>
      <w:ind w:left="483" w:hanging="483"/>
      <w:outlineLvl w:val="9"/>
    </w:pPr>
    <w:rPr>
      <w:b w:val="0"/>
      <w:smallCaps w:val="0"/>
    </w:rPr>
  </w:style>
  <w:style w:type="paragraph" w:customStyle="1" w:styleId="NumPar2">
    <w:name w:val="NumPar 2"/>
    <w:basedOn w:val="Heading2"/>
    <w:next w:val="Text2"/>
    <w:rsid w:val="00261008"/>
    <w:pPr>
      <w:keepNext w:val="0"/>
      <w:outlineLvl w:val="9"/>
    </w:pPr>
    <w:rPr>
      <w:b w:val="0"/>
    </w:rPr>
  </w:style>
  <w:style w:type="paragraph" w:customStyle="1" w:styleId="NumPar3">
    <w:name w:val="NumPar 3"/>
    <w:basedOn w:val="Heading3"/>
    <w:next w:val="Text3"/>
    <w:rsid w:val="00261008"/>
    <w:pPr>
      <w:keepNext w:val="0"/>
      <w:outlineLvl w:val="9"/>
    </w:pPr>
    <w:rPr>
      <w:i w:val="0"/>
    </w:rPr>
  </w:style>
  <w:style w:type="paragraph" w:customStyle="1" w:styleId="NumPar4">
    <w:name w:val="NumPar 4"/>
    <w:basedOn w:val="Heading4"/>
    <w:next w:val="Text4"/>
    <w:rsid w:val="00261008"/>
    <w:pPr>
      <w:keepNext w:val="0"/>
      <w:outlineLvl w:val="9"/>
    </w:pPr>
  </w:style>
  <w:style w:type="paragraph" w:customStyle="1" w:styleId="PartTitle">
    <w:name w:val="PartTitle"/>
    <w:basedOn w:val="Normal"/>
    <w:next w:val="ChapterTitle"/>
    <w:rsid w:val="00261008"/>
    <w:pPr>
      <w:keepNext/>
      <w:pageBreakBefore/>
      <w:spacing w:after="480"/>
      <w:jc w:val="center"/>
    </w:pPr>
    <w:rPr>
      <w:b/>
      <w:sz w:val="36"/>
    </w:rPr>
  </w:style>
  <w:style w:type="paragraph" w:styleId="PlainText">
    <w:name w:val="Plain Text"/>
    <w:basedOn w:val="Normal"/>
    <w:rsid w:val="00261008"/>
    <w:rPr>
      <w:rFonts w:ascii="Courier New" w:hAnsi="Courier New"/>
      <w:sz w:val="20"/>
    </w:rPr>
  </w:style>
  <w:style w:type="paragraph" w:styleId="Salutation">
    <w:name w:val="Salutation"/>
    <w:basedOn w:val="Normal"/>
    <w:next w:val="Normal"/>
    <w:rsid w:val="00261008"/>
  </w:style>
  <w:style w:type="paragraph" w:styleId="Signature">
    <w:name w:val="Signature"/>
    <w:basedOn w:val="Normal"/>
    <w:next w:val="Enclosures"/>
    <w:rsid w:val="00261008"/>
    <w:pPr>
      <w:tabs>
        <w:tab w:val="left" w:pos="5103"/>
      </w:tabs>
      <w:spacing w:before="1200" w:after="0"/>
      <w:ind w:left="5103"/>
      <w:jc w:val="center"/>
    </w:pPr>
  </w:style>
  <w:style w:type="paragraph" w:styleId="Subtitle">
    <w:name w:val="Subtitle"/>
    <w:basedOn w:val="Normal"/>
    <w:qFormat/>
    <w:rsid w:val="00261008"/>
    <w:pPr>
      <w:spacing w:after="60"/>
      <w:jc w:val="center"/>
      <w:outlineLvl w:val="1"/>
    </w:pPr>
    <w:rPr>
      <w:rFonts w:ascii="Arial" w:hAnsi="Arial"/>
    </w:rPr>
  </w:style>
  <w:style w:type="paragraph" w:customStyle="1" w:styleId="SubTitle1">
    <w:name w:val="SubTitle 1"/>
    <w:basedOn w:val="Normal"/>
    <w:next w:val="SubTitle2"/>
    <w:rsid w:val="00261008"/>
    <w:pPr>
      <w:jc w:val="center"/>
    </w:pPr>
    <w:rPr>
      <w:b/>
      <w:sz w:val="40"/>
    </w:rPr>
  </w:style>
  <w:style w:type="paragraph" w:customStyle="1" w:styleId="SubTitle2">
    <w:name w:val="SubTitle 2"/>
    <w:basedOn w:val="Normal"/>
    <w:rsid w:val="00261008"/>
    <w:pPr>
      <w:jc w:val="center"/>
    </w:pPr>
    <w:rPr>
      <w:b/>
      <w:sz w:val="32"/>
    </w:rPr>
  </w:style>
  <w:style w:type="paragraph" w:styleId="TableofAuthorities">
    <w:name w:val="table of authorities"/>
    <w:basedOn w:val="Normal"/>
    <w:next w:val="Normal"/>
    <w:semiHidden/>
    <w:rsid w:val="00261008"/>
    <w:pPr>
      <w:ind w:left="240" w:hanging="240"/>
    </w:pPr>
  </w:style>
  <w:style w:type="paragraph" w:styleId="TableofFigures">
    <w:name w:val="table of figures"/>
    <w:basedOn w:val="Normal"/>
    <w:next w:val="Normal"/>
    <w:semiHidden/>
    <w:rsid w:val="00261008"/>
    <w:pPr>
      <w:ind w:left="480" w:hanging="480"/>
    </w:pPr>
  </w:style>
  <w:style w:type="paragraph" w:styleId="Title">
    <w:name w:val="Title"/>
    <w:basedOn w:val="Normal"/>
    <w:next w:val="SubTitle1"/>
    <w:qFormat/>
    <w:rsid w:val="00261008"/>
    <w:pPr>
      <w:spacing w:after="480"/>
      <w:jc w:val="center"/>
    </w:pPr>
    <w:rPr>
      <w:b/>
      <w:kern w:val="28"/>
      <w:sz w:val="48"/>
    </w:rPr>
  </w:style>
  <w:style w:type="paragraph" w:styleId="TOAHeading">
    <w:name w:val="toa heading"/>
    <w:basedOn w:val="Normal"/>
    <w:next w:val="Normal"/>
    <w:semiHidden/>
    <w:rsid w:val="00261008"/>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rsid w:val="00261008"/>
    <w:pPr>
      <w:ind w:left="1200"/>
    </w:pPr>
  </w:style>
  <w:style w:type="paragraph" w:styleId="TOC7">
    <w:name w:val="toc 7"/>
    <w:basedOn w:val="Normal"/>
    <w:next w:val="Normal"/>
    <w:autoRedefine/>
    <w:semiHidden/>
    <w:rsid w:val="00261008"/>
    <w:pPr>
      <w:ind w:left="1440"/>
    </w:pPr>
  </w:style>
  <w:style w:type="paragraph" w:styleId="TOC8">
    <w:name w:val="toc 8"/>
    <w:basedOn w:val="Normal"/>
    <w:next w:val="Normal"/>
    <w:autoRedefine/>
    <w:semiHidden/>
    <w:rsid w:val="00261008"/>
    <w:pPr>
      <w:ind w:left="1680"/>
    </w:pPr>
  </w:style>
  <w:style w:type="paragraph" w:styleId="TOC9">
    <w:name w:val="toc 9"/>
    <w:basedOn w:val="Normal"/>
    <w:next w:val="Normal"/>
    <w:autoRedefine/>
    <w:semiHidden/>
    <w:rsid w:val="00261008"/>
    <w:pPr>
      <w:ind w:left="1920"/>
    </w:pPr>
  </w:style>
  <w:style w:type="paragraph" w:customStyle="1" w:styleId="YReferences">
    <w:name w:val="YReferences"/>
    <w:basedOn w:val="Normal"/>
    <w:next w:val="Normal"/>
    <w:rsid w:val="00261008"/>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261008"/>
    <w:rPr>
      <w:rFonts w:ascii="TimesNewRomanPS" w:hAnsi="TimesNewRomanPS"/>
      <w:position w:val="6"/>
      <w:sz w:val="16"/>
    </w:rPr>
  </w:style>
  <w:style w:type="character" w:styleId="PageNumber">
    <w:name w:val="page number"/>
    <w:basedOn w:val="DefaultParagraphFont"/>
    <w:rsid w:val="00261008"/>
  </w:style>
  <w:style w:type="paragraph" w:customStyle="1" w:styleId="Heading2b">
    <w:name w:val="Heading2b"/>
    <w:basedOn w:val="Normal"/>
    <w:rsid w:val="00261008"/>
    <w:pPr>
      <w:ind w:left="567" w:hanging="567"/>
      <w:jc w:val="center"/>
    </w:pPr>
    <w:rPr>
      <w:b/>
      <w:sz w:val="20"/>
      <w:u w:val="single"/>
    </w:rPr>
  </w:style>
  <w:style w:type="paragraph" w:customStyle="1" w:styleId="Annexetitle">
    <w:name w:val="Annexe_title"/>
    <w:basedOn w:val="Heading1"/>
    <w:next w:val="Normal"/>
    <w:autoRedefine/>
    <w:rsid w:val="00261008"/>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sid w:val="00261008"/>
    <w:rPr>
      <w:color w:val="0000FF"/>
      <w:u w:val="single"/>
    </w:rPr>
  </w:style>
  <w:style w:type="paragraph" w:customStyle="1" w:styleId="normaltableau">
    <w:name w:val="normal_tableau"/>
    <w:basedOn w:val="Normal"/>
    <w:rsid w:val="00261008"/>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9445983">
      <w:bodyDiv w:val="1"/>
      <w:marLeft w:val="0"/>
      <w:marRight w:val="0"/>
      <w:marTop w:val="0"/>
      <w:marBottom w:val="0"/>
      <w:divBdr>
        <w:top w:val="none" w:sz="0" w:space="0" w:color="auto"/>
        <w:left w:val="none" w:sz="0" w:space="0" w:color="auto"/>
        <w:bottom w:val="none" w:sz="0" w:space="0" w:color="auto"/>
        <w:right w:val="none" w:sz="0" w:space="0" w:color="auto"/>
      </w:divBdr>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europa.eu/europeaid/funding/communication-and-visibility-manual-eu-external-action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890AB-E2AE-46A6-88E6-2D36B28E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8</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Aleksandra Lukić</cp:lastModifiedBy>
  <cp:revision>2</cp:revision>
  <cp:lastPrinted>2013-05-17T10:14:00Z</cp:lastPrinted>
  <dcterms:created xsi:type="dcterms:W3CDTF">2024-04-17T08:29:00Z</dcterms:created>
  <dcterms:modified xsi:type="dcterms:W3CDTF">2024-04-17T08:29:00Z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ies>
</file>