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2F3B" w14:textId="3B139F70" w:rsidR="0068379A" w:rsidRPr="00284AC2" w:rsidRDefault="0068379A" w:rsidP="0068379A">
      <w:pPr>
        <w:shd w:val="clear" w:color="auto" w:fill="DEEAF6"/>
        <w:jc w:val="center"/>
        <w:rPr>
          <w:rFonts w:ascii="Times New Roman" w:eastAsia="Calibri" w:hAnsi="Times New Roman"/>
          <w:b/>
          <w:bCs/>
          <w:iCs/>
          <w:sz w:val="24"/>
          <w:lang w:val="sr-Cyrl-RS"/>
        </w:rPr>
      </w:pPr>
      <w:bookmarkStart w:id="0" w:name="_Toc118107500"/>
      <w:bookmarkStart w:id="1" w:name="_Toc118106181"/>
      <w:bookmarkStart w:id="2" w:name="_Toc130372034"/>
      <w:bookmarkStart w:id="3" w:name="_Toc130372246"/>
      <w:r w:rsidRPr="00FB5E4F">
        <w:rPr>
          <w:rFonts w:ascii="Times New Roman" w:eastAsia="Calibri" w:hAnsi="Times New Roman"/>
          <w:b/>
          <w:bCs/>
          <w:iCs/>
          <w:sz w:val="24"/>
          <w:lang w:val="sr-Cyrl-RS"/>
        </w:rPr>
        <w:t>КРИТЕРИЈУМИ ЗА ДОДЕЛУ УГОВОРА</w:t>
      </w:r>
    </w:p>
    <w:p w14:paraId="763FCDA3" w14:textId="77777777" w:rsidR="0068379A" w:rsidRPr="00FB5E4F" w:rsidRDefault="0068379A" w:rsidP="0068379A">
      <w:pPr>
        <w:shd w:val="clear" w:color="auto" w:fill="DEEAF6"/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6"/>
          <w:lang w:val="sr-Cyrl-RS" w:eastAsia="ar-SA"/>
        </w:rPr>
      </w:pPr>
    </w:p>
    <w:p w14:paraId="08C0D2F1" w14:textId="77777777" w:rsidR="0068379A" w:rsidRPr="00FB5E4F" w:rsidRDefault="0068379A" w:rsidP="0068379A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lang w:val="sr-Cyrl-RS" w:eastAsia="ar-SA"/>
        </w:rPr>
      </w:pPr>
    </w:p>
    <w:p w14:paraId="68690A3E" w14:textId="77777777" w:rsidR="0068379A" w:rsidRPr="00FB5E4F" w:rsidRDefault="0068379A" w:rsidP="0068379A">
      <w:pPr>
        <w:suppressAutoHyphens/>
        <w:jc w:val="both"/>
        <w:rPr>
          <w:rFonts w:ascii="Times New Roman" w:eastAsia="TimesNewRomanPSMT" w:hAnsi="Times New Roman"/>
          <w:b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  <w:r w:rsidRPr="00FB5E4F">
        <w:rPr>
          <w:rFonts w:ascii="Times New Roman" w:eastAsia="TimesNewRomanPSMT" w:hAnsi="Times New Roman"/>
          <w:b/>
          <w:bCs/>
          <w:sz w:val="24"/>
          <w:lang w:val="sr-Cyrl-RS"/>
        </w:rPr>
        <w:t>1. Врста критеријума за доделу уговора</w:t>
      </w:r>
    </w:p>
    <w:p w14:paraId="20BACA30" w14:textId="77777777" w:rsidR="0068379A" w:rsidRPr="00FB5E4F" w:rsidRDefault="0068379A" w:rsidP="0068379A">
      <w:pPr>
        <w:jc w:val="both"/>
        <w:rPr>
          <w:rFonts w:ascii="Times New Roman" w:eastAsia="Calibri" w:hAnsi="Times New Roman"/>
          <w:sz w:val="24"/>
          <w:lang w:val="sr-Cyrl-RS"/>
        </w:rPr>
      </w:pPr>
    </w:p>
    <w:p w14:paraId="38EB48DD" w14:textId="77777777" w:rsidR="0068379A" w:rsidRPr="00FB5E4F" w:rsidRDefault="00163BB7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>
        <w:rPr>
          <w:rFonts w:ascii="Times New Roman" w:eastAsia="Calibri" w:hAnsi="Times New Roman"/>
          <w:sz w:val="24"/>
          <w:lang w:val="sr-Cyrl-RS"/>
        </w:rPr>
        <w:t xml:space="preserve">Наручилац је дефинисао критеријуме за доделу уговора на основу </w:t>
      </w:r>
      <w:r w:rsidRPr="00435505">
        <w:rPr>
          <w:rFonts w:ascii="Times New Roman" w:eastAsia="Calibri" w:hAnsi="Times New Roman"/>
          <w:b/>
          <w:sz w:val="24"/>
          <w:lang w:val="sr-Cyrl-RS"/>
        </w:rPr>
        <w:t>односа цене и квалитета</w:t>
      </w:r>
      <w:r>
        <w:rPr>
          <w:rFonts w:ascii="Times New Roman" w:eastAsia="Calibri" w:hAnsi="Times New Roman"/>
          <w:b/>
          <w:bCs/>
          <w:sz w:val="24"/>
          <w:lang w:val="sr-Cyrl-RS" w:eastAsia="sr-Latn-RS"/>
        </w:rPr>
        <w:t>.</w:t>
      </w:r>
      <w:r w:rsidR="0068379A"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</w:p>
    <w:p w14:paraId="35570D51" w14:textId="77777777" w:rsidR="0068379A" w:rsidRDefault="0068379A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</w:p>
    <w:p w14:paraId="67A6BDC1" w14:textId="2295E08D" w:rsidR="0068379A" w:rsidRDefault="0068379A" w:rsidP="0068379A">
      <w:pPr>
        <w:jc w:val="both"/>
        <w:rPr>
          <w:rFonts w:ascii="Times New Roman" w:eastAsia="TimesNewRomanPSMT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2. </w:t>
      </w:r>
      <w:r w:rsidRPr="00866259">
        <w:rPr>
          <w:rFonts w:ascii="Times New Roman" w:eastAsia="Calibri" w:hAnsi="Times New Roman"/>
          <w:b/>
          <w:sz w:val="24"/>
          <w:lang w:val="sr-Cyrl-RS"/>
        </w:rPr>
        <w:t xml:space="preserve">Релевантни значај у </w:t>
      </w:r>
      <w:r w:rsidRPr="00866259">
        <w:rPr>
          <w:rFonts w:ascii="Times New Roman" w:eastAsia="TimesNewRomanPSMT" w:hAnsi="Times New Roman"/>
          <w:b/>
          <w:sz w:val="24"/>
          <w:lang w:val="sr-Cyrl-RS"/>
        </w:rPr>
        <w:t>пондерима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за сваки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 xml:space="preserve"> елемент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критеријум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>а</w:t>
      </w:r>
      <w:r w:rsidR="009C26BC">
        <w:rPr>
          <w:rFonts w:ascii="Times New Roman" w:eastAsia="TimesNewRomanPSMT" w:hAnsi="Times New Roman"/>
          <w:b/>
          <w:sz w:val="24"/>
          <w:lang w:val="sr-Cyrl-RS"/>
        </w:rPr>
        <w:t xml:space="preserve"> и методологија </w:t>
      </w:r>
      <w:r w:rsidR="009C26BC" w:rsidRPr="00435505">
        <w:rPr>
          <w:rFonts w:ascii="Times New Roman" w:hAnsi="Times New Roman"/>
          <w:b/>
          <w:sz w:val="24"/>
          <w:lang w:val="sr-Cyrl-RS"/>
        </w:rPr>
        <w:t>за избор најповољније понуде</w:t>
      </w:r>
    </w:p>
    <w:p w14:paraId="192C0DFB" w14:textId="77777777" w:rsidR="00895EA7" w:rsidRPr="00FF56DD" w:rsidRDefault="00895EA7" w:rsidP="00895EA7">
      <w:pPr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4A210E74" w14:textId="4B2A2DAA" w:rsidR="00895EA7" w:rsidRDefault="00895EA7" w:rsidP="00895EA7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0E5A2C">
        <w:rPr>
          <w:rFonts w:ascii="Times New Roman" w:hAnsi="Times New Roman"/>
          <w:sz w:val="24"/>
          <w:lang w:eastAsia="sr-Latn-CS"/>
        </w:rPr>
        <w:t>Оцењивање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рангирање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достављених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понуда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заснива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на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укупном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збиру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бодова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(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пондера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) за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следеће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елементе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критеријума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>:</w:t>
      </w:r>
    </w:p>
    <w:p w14:paraId="2C26A029" w14:textId="60DB10B8" w:rsidR="00A87451" w:rsidRDefault="00A87451" w:rsidP="00895EA7">
      <w:pPr>
        <w:jc w:val="both"/>
        <w:rPr>
          <w:rFonts w:ascii="Times New Roman" w:hAnsi="Times New Roman"/>
          <w:sz w:val="24"/>
          <w:lang w:eastAsia="sr-Latn-CS"/>
        </w:rPr>
      </w:pPr>
    </w:p>
    <w:p w14:paraId="4F1D5C27" w14:textId="4382AD96" w:rsidR="00A87451" w:rsidRDefault="00A87451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FB5E4F">
        <w:rPr>
          <w:rFonts w:ascii="Times New Roman" w:hAnsi="Times New Roman"/>
          <w:sz w:val="24"/>
          <w:lang w:val="sr-Cyrl-RS"/>
        </w:rPr>
        <w:t xml:space="preserve">Цена услуге без </w:t>
      </w:r>
      <w:r>
        <w:rPr>
          <w:rFonts w:ascii="Times New Roman" w:hAnsi="Times New Roman"/>
          <w:sz w:val="24"/>
          <w:lang w:val="sr-Cyrl-RS"/>
        </w:rPr>
        <w:t>ПДВ</w:t>
      </w:r>
      <w:r w:rsidRPr="00FB5E4F">
        <w:rPr>
          <w:rFonts w:ascii="Times New Roman" w:hAnsi="Times New Roman"/>
          <w:sz w:val="24"/>
          <w:lang w:val="sr-Cyrl-RS"/>
        </w:rPr>
        <w:t>-а</w:t>
      </w:r>
      <w:r>
        <w:rPr>
          <w:rFonts w:ascii="Times New Roman" w:hAnsi="Times New Roman"/>
          <w:sz w:val="24"/>
          <w:lang w:val="sr-Cyrl-RS"/>
        </w:rPr>
        <w:t xml:space="preserve"> </w:t>
      </w:r>
      <w:r w:rsidRPr="00FB5E4F">
        <w:rPr>
          <w:rFonts w:ascii="Times New Roman" w:hAnsi="Times New Roman"/>
          <w:sz w:val="24"/>
          <w:lang w:val="sr-Cyrl-RS"/>
        </w:rPr>
        <w:t>-</w:t>
      </w:r>
      <w:r w:rsidRPr="00FB5E4F">
        <w:rPr>
          <w:rFonts w:ascii="Times New Roman" w:hAnsi="Times New Roman"/>
          <w:sz w:val="24"/>
          <w:lang w:val="sr-Latn-RS"/>
        </w:rPr>
        <w:t xml:space="preserve"> </w:t>
      </w:r>
      <w:r>
        <w:rPr>
          <w:rFonts w:ascii="Times New Roman" w:hAnsi="Times New Roman"/>
          <w:sz w:val="24"/>
          <w:lang w:val="en-GB"/>
        </w:rPr>
        <w:t>80</w:t>
      </w:r>
      <w:r w:rsidRPr="00FB5E4F">
        <w:rPr>
          <w:rFonts w:ascii="Times New Roman" w:hAnsi="Times New Roman"/>
          <w:sz w:val="24"/>
          <w:lang w:val="sr-Cyrl-RS"/>
        </w:rPr>
        <w:t xml:space="preserve"> </w:t>
      </w:r>
      <w:r w:rsidRPr="00FB5E4F">
        <w:rPr>
          <w:rFonts w:ascii="Times New Roman" w:hAnsi="Times New Roman"/>
          <w:sz w:val="24"/>
          <w:lang w:val="sr-Latn-RS"/>
        </w:rPr>
        <w:t>пондера</w:t>
      </w:r>
      <w:r w:rsidRPr="00FB5E4F">
        <w:rPr>
          <w:rFonts w:ascii="Times New Roman" w:hAnsi="Times New Roman"/>
          <w:sz w:val="24"/>
          <w:lang w:val="sr-Cyrl-RS"/>
        </w:rPr>
        <w:t xml:space="preserve"> (</w:t>
      </w:r>
      <w:r>
        <w:rPr>
          <w:rFonts w:ascii="Times New Roman" w:hAnsi="Times New Roman"/>
          <w:sz w:val="24"/>
          <w:lang w:val="sr-Cyrl-RS"/>
        </w:rPr>
        <w:t>цен</w:t>
      </w:r>
      <w:r w:rsidR="00772FB6">
        <w:rPr>
          <w:rFonts w:ascii="Times New Roman" w:hAnsi="Times New Roman"/>
          <w:sz w:val="24"/>
          <w:lang w:val="sr-Cyrl-RS"/>
        </w:rPr>
        <w:t>а</w:t>
      </w:r>
      <w:r w:rsidRPr="00FB5E4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без ПДВ-а </w:t>
      </w:r>
      <w:r w:rsidRPr="00FB5E4F">
        <w:rPr>
          <w:rFonts w:ascii="Times New Roman" w:hAnsi="Times New Roman"/>
          <w:sz w:val="24"/>
          <w:lang w:val="sr-Cyrl-RS"/>
        </w:rPr>
        <w:t>наведен</w:t>
      </w:r>
      <w:r w:rsidR="00772FB6">
        <w:rPr>
          <w:rFonts w:ascii="Times New Roman" w:hAnsi="Times New Roman"/>
          <w:sz w:val="24"/>
          <w:lang w:val="sr-Cyrl-RS"/>
        </w:rPr>
        <w:t>а</w:t>
      </w:r>
      <w:r>
        <w:rPr>
          <w:rFonts w:ascii="Times New Roman" w:hAnsi="Times New Roman"/>
          <w:sz w:val="24"/>
          <w:lang w:val="sr-Cyrl-RS"/>
        </w:rPr>
        <w:t xml:space="preserve"> у </w:t>
      </w:r>
      <w:r w:rsidR="000F6FA1" w:rsidRPr="00FB5E4F">
        <w:rPr>
          <w:rFonts w:ascii="Times New Roman" w:hAnsi="Times New Roman"/>
          <w:sz w:val="24"/>
          <w:lang w:val="sr-Cyrl-RS"/>
        </w:rPr>
        <w:t>Обрасц</w:t>
      </w:r>
      <w:r w:rsidR="000F6FA1">
        <w:rPr>
          <w:rFonts w:ascii="Times New Roman" w:hAnsi="Times New Roman"/>
          <w:sz w:val="24"/>
          <w:lang w:val="sr-Cyrl-RS"/>
        </w:rPr>
        <w:t>у</w:t>
      </w:r>
      <w:r w:rsidR="000F6FA1" w:rsidRPr="00FB5E4F">
        <w:rPr>
          <w:rFonts w:ascii="Times New Roman" w:hAnsi="Times New Roman"/>
          <w:sz w:val="24"/>
          <w:lang w:val="sr-Cyrl-RS"/>
        </w:rPr>
        <w:t xml:space="preserve"> </w:t>
      </w:r>
      <w:r w:rsidR="000F6FA1">
        <w:rPr>
          <w:rFonts w:ascii="Times New Roman" w:hAnsi="Times New Roman"/>
          <w:sz w:val="24"/>
          <w:lang w:val="sr-Cyrl-RS"/>
        </w:rPr>
        <w:t xml:space="preserve">структуре понуђене цене, у </w:t>
      </w:r>
      <w:r w:rsidR="00772FB6">
        <w:rPr>
          <w:rFonts w:ascii="Times New Roman" w:hAnsi="Times New Roman"/>
          <w:sz w:val="24"/>
          <w:lang w:val="sr-Cyrl-RS"/>
        </w:rPr>
        <w:t>реду 2</w:t>
      </w:r>
      <w:r>
        <w:rPr>
          <w:rFonts w:ascii="Times New Roman" w:hAnsi="Times New Roman"/>
          <w:sz w:val="24"/>
          <w:lang w:val="sr-Cyrl-RS"/>
        </w:rPr>
        <w:t xml:space="preserve"> табеле</w:t>
      </w:r>
      <w:r w:rsidR="000F6FA1">
        <w:rPr>
          <w:rFonts w:ascii="Times New Roman" w:hAnsi="Times New Roman"/>
          <w:sz w:val="24"/>
          <w:lang w:val="sr-Cyrl-RS"/>
        </w:rPr>
        <w:t>:</w:t>
      </w:r>
      <w:r w:rsidR="004C0A9E">
        <w:rPr>
          <w:rFonts w:ascii="Times New Roman" w:hAnsi="Times New Roman"/>
          <w:sz w:val="24"/>
          <w:lang w:val="sr-Cyrl-RS"/>
        </w:rPr>
        <w:t xml:space="preserve"> у</w:t>
      </w:r>
      <w:r w:rsidR="004C0A9E" w:rsidRPr="00B476E6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>купна цена мес</w:t>
      </w:r>
      <w:r w:rsidR="004C0A9E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>е</w:t>
      </w:r>
      <w:r w:rsidR="004C0A9E" w:rsidRPr="00B476E6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>чне претплате за 7</w:t>
      </w:r>
      <w:r w:rsidR="001A52FA">
        <w:rPr>
          <w:rFonts w:ascii="Times New Roman" w:eastAsia="TimesNewRomanPSMT" w:hAnsi="Times New Roman"/>
          <w:bCs/>
          <w:color w:val="000000"/>
          <w:kern w:val="1"/>
          <w:sz w:val="24"/>
          <w:lang w:val="sr-Latn-RS" w:eastAsia="ar-SA"/>
        </w:rPr>
        <w:t>4</w:t>
      </w:r>
      <w:r w:rsidR="004C0A9E" w:rsidRPr="00B476E6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 xml:space="preserve"> </w:t>
      </w:r>
      <w:r w:rsidR="001A52FA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>телефонски</w:t>
      </w:r>
      <w:r w:rsidR="004C0A9E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 xml:space="preserve"> </w:t>
      </w:r>
      <w:r w:rsidR="004C0A9E" w:rsidRPr="00B476E6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>број</w:t>
      </w:r>
      <w:r w:rsidR="004C0A9E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>,</w:t>
      </w:r>
      <w:r w:rsidR="004C0A9E">
        <w:rPr>
          <w:rFonts w:ascii="Times New Roman" w:eastAsia="TimesNewRomanPSMT" w:hAnsi="Times New Roman"/>
          <w:bCs/>
          <w:color w:val="000000"/>
          <w:kern w:val="1"/>
          <w:sz w:val="24"/>
          <w:lang w:val="sr-Latn-RS" w:eastAsia="ar-SA"/>
        </w:rPr>
        <w:t xml:space="preserve"> </w:t>
      </w:r>
      <w:r w:rsidR="004C0A9E">
        <w:rPr>
          <w:rFonts w:ascii="Times New Roman" w:eastAsia="TimesNewRomanPSMT" w:hAnsi="Times New Roman"/>
          <w:bCs/>
          <w:color w:val="000000"/>
          <w:kern w:val="1"/>
          <w:sz w:val="24"/>
          <w:lang w:val="sr-Cyrl-RS" w:eastAsia="ar-SA"/>
        </w:rPr>
        <w:t xml:space="preserve">за пакет </w:t>
      </w:r>
      <w:r w:rsidR="004C0A9E">
        <w:rPr>
          <w:rFonts w:ascii="Times New Roman" w:eastAsia="TimesNewRomanPSMT" w:hAnsi="Times New Roman"/>
          <w:bCs/>
          <w:color w:val="000000"/>
          <w:kern w:val="1"/>
          <w:sz w:val="24"/>
          <w:lang w:val="ru-RU" w:eastAsia="ar-SA"/>
        </w:rPr>
        <w:t>према опису датом у Техничкој спецификацији</w:t>
      </w:r>
      <w:r>
        <w:rPr>
          <w:rFonts w:ascii="Times New Roman" w:hAnsi="Times New Roman"/>
          <w:sz w:val="24"/>
          <w:lang w:val="sr-Cyrl-RS"/>
        </w:rPr>
        <w:t>),</w:t>
      </w:r>
    </w:p>
    <w:p w14:paraId="7A7F384C" w14:textId="3BB5C045" w:rsidR="00A87451" w:rsidRPr="00A87451" w:rsidRDefault="00A87451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232D02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Буџет за бенефицирану набавку мобилних телефонских уређаја</w:t>
      </w:r>
      <w:r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наведен </w:t>
      </w:r>
      <w:r w:rsidR="000F6FA1">
        <w:rPr>
          <w:rFonts w:ascii="Times New Roman" w:hAnsi="Times New Roman"/>
          <w:sz w:val="24"/>
          <w:lang w:val="sr-Cyrl-RS"/>
        </w:rPr>
        <w:t xml:space="preserve">у </w:t>
      </w:r>
      <w:r w:rsidR="000F6FA1" w:rsidRPr="00FB5E4F">
        <w:rPr>
          <w:rFonts w:ascii="Times New Roman" w:hAnsi="Times New Roman"/>
          <w:sz w:val="24"/>
          <w:lang w:val="sr-Cyrl-RS"/>
        </w:rPr>
        <w:t>Обрасц</w:t>
      </w:r>
      <w:r w:rsidR="000F6FA1">
        <w:rPr>
          <w:rFonts w:ascii="Times New Roman" w:hAnsi="Times New Roman"/>
          <w:sz w:val="24"/>
          <w:lang w:val="sr-Cyrl-RS"/>
        </w:rPr>
        <w:t>у</w:t>
      </w:r>
      <w:r w:rsidR="000F6FA1" w:rsidRPr="00FB5E4F">
        <w:rPr>
          <w:rFonts w:ascii="Times New Roman" w:hAnsi="Times New Roman"/>
          <w:sz w:val="24"/>
          <w:lang w:val="sr-Cyrl-RS"/>
        </w:rPr>
        <w:t xml:space="preserve"> </w:t>
      </w:r>
      <w:r w:rsidR="000F6FA1">
        <w:rPr>
          <w:rFonts w:ascii="Times New Roman" w:hAnsi="Times New Roman"/>
          <w:sz w:val="24"/>
          <w:lang w:val="sr-Cyrl-RS"/>
        </w:rPr>
        <w:t>структуре понуђене цене,</w:t>
      </w:r>
      <w:r w:rsidR="000F6FA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у реду </w:t>
      </w:r>
      <w:r w:rsidR="004C0A9E">
        <w:rPr>
          <w:rFonts w:ascii="Times New Roman" w:hAnsi="Times New Roman"/>
          <w:sz w:val="24"/>
          <w:lang w:val="sr-Cyrl-RS"/>
        </w:rPr>
        <w:t>3</w:t>
      </w:r>
      <w:r>
        <w:rPr>
          <w:rFonts w:ascii="Times New Roman" w:hAnsi="Times New Roman"/>
          <w:sz w:val="24"/>
          <w:lang w:val="sr-Cyrl-RS"/>
        </w:rPr>
        <w:t xml:space="preserve"> табеле</w:t>
      </w:r>
      <w:r w:rsidR="004C0A9E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– 20 пондера.</w:t>
      </w:r>
    </w:p>
    <w:p w14:paraId="01615233" w14:textId="0D9B0EE6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18588E0B" w14:textId="77777777" w:rsidR="00A87451" w:rsidRPr="00FB5E4F" w:rsidRDefault="00A87451" w:rsidP="00A8745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Cyrl-RS"/>
        </w:rPr>
        <w:t>Опис елемената критеријума и подкритеријума су наведени у табели како следи:</w:t>
      </w:r>
    </w:p>
    <w:p w14:paraId="10975305" w14:textId="0F068BE7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01"/>
        <w:gridCol w:w="1661"/>
      </w:tblGrid>
      <w:tr w:rsidR="00A87451" w:rsidRPr="004758ED" w14:paraId="1390DEF5" w14:textId="77777777" w:rsidTr="002057F9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41FFC3" w14:textId="77777777" w:rsidR="00A87451" w:rsidRPr="00382E4B" w:rsidDel="008F25DC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Елемент критеријума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FDCC3C" w14:textId="77777777" w:rsidR="00A87451" w:rsidRPr="004758ED" w:rsidRDefault="00A87451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CS"/>
              </w:rPr>
              <w:t>Број пондера</w:t>
            </w:r>
          </w:p>
        </w:tc>
      </w:tr>
      <w:tr w:rsidR="00A87451" w:rsidRPr="004758ED" w14:paraId="5B6BDDD2" w14:textId="77777777" w:rsidTr="002057F9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2995" w14:textId="065BE48C" w:rsidR="00A87451" w:rsidRPr="00EF4434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 </w:t>
            </w:r>
            <w:r w:rsidR="007E615E" w:rsidRPr="00B476E6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Укупна цена мес</w:t>
            </w:r>
            <w:r w:rsidR="007E615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е</w:t>
            </w:r>
            <w:r w:rsidR="007E615E" w:rsidRPr="00B476E6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чне претплате за 7</w:t>
            </w:r>
            <w:r w:rsidR="001B1ED7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sr-Latn-RS" w:eastAsia="ar-SA"/>
              </w:rPr>
              <w:t>1</w:t>
            </w:r>
            <w:r w:rsidR="007E615E" w:rsidRPr="00B476E6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 xml:space="preserve"> </w:t>
            </w:r>
            <w:r w:rsidR="001B1ED7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телефонски</w:t>
            </w:r>
            <w:r w:rsidR="007E615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 xml:space="preserve"> </w:t>
            </w:r>
            <w:r w:rsidR="007E615E" w:rsidRPr="00B476E6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број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0508" w14:textId="77777777" w:rsidR="00A87451" w:rsidRPr="00C82F31" w:rsidRDefault="00A87451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en-GB"/>
              </w:rPr>
              <w:t>80</w:t>
            </w:r>
          </w:p>
        </w:tc>
      </w:tr>
      <w:tr w:rsidR="00A87451" w:rsidRPr="004758ED" w14:paraId="412D391B" w14:textId="77777777" w:rsidTr="002057F9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CF95" w14:textId="62B7BEE1" w:rsidR="002D3985" w:rsidRPr="002D3985" w:rsidRDefault="00A87451" w:rsidP="00A87451">
            <w:pPr>
              <w:spacing w:after="60"/>
              <w:jc w:val="both"/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</w:pPr>
            <w:r w:rsidRPr="004758ED">
              <w:rPr>
                <w:rFonts w:ascii="Times New Roman" w:hAnsi="Times New Roman"/>
                <w:sz w:val="24"/>
                <w:lang w:val="sr-Cyrl-RS"/>
              </w:rPr>
              <w:t xml:space="preserve">2. </w:t>
            </w:r>
            <w:r w:rsidRPr="00232D0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>Буџет за бенефицирану набавку мобилних телефонских уређаја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750D" w14:textId="77777777" w:rsidR="00A87451" w:rsidRPr="00382E4B" w:rsidRDefault="00A87451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20</w:t>
            </w:r>
          </w:p>
        </w:tc>
      </w:tr>
      <w:tr w:rsidR="00A87451" w:rsidRPr="004758ED" w14:paraId="29F6B80F" w14:textId="77777777" w:rsidTr="002057F9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F4A249" w14:textId="77777777" w:rsidR="00A87451" w:rsidRPr="004758ED" w:rsidRDefault="00A87451" w:rsidP="00A87451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 w:rsidRPr="004758ED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 xml:space="preserve">УКУПНО 1 + 2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02D6CA" w14:textId="77777777" w:rsidR="00A87451" w:rsidRPr="00382E4B" w:rsidRDefault="00A87451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100</w:t>
            </w:r>
          </w:p>
        </w:tc>
      </w:tr>
    </w:tbl>
    <w:p w14:paraId="0931E59A" w14:textId="2B7153DE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35AB2E43" w14:textId="2B9A2AEA" w:rsidR="00A87451" w:rsidRPr="00A87451" w:rsidRDefault="00A87451" w:rsidP="00A87451">
      <w:pPr>
        <w:rPr>
          <w:rFonts w:ascii="Times New Roman" w:hAnsi="Times New Roman"/>
          <w:b/>
          <w:sz w:val="24"/>
          <w:lang w:val="sr-Cyrl-RS"/>
        </w:rPr>
      </w:pPr>
      <w:r w:rsidRPr="00435505">
        <w:rPr>
          <w:rFonts w:ascii="Times New Roman" w:hAnsi="Times New Roman"/>
          <w:b/>
          <w:sz w:val="24"/>
          <w:lang w:val="sr-Latn-RS"/>
        </w:rPr>
        <w:t>3.</w:t>
      </w:r>
      <w:r>
        <w:rPr>
          <w:rFonts w:ascii="Times New Roman" w:hAnsi="Times New Roman"/>
          <w:sz w:val="24"/>
          <w:lang w:val="sr-Latn-RS"/>
        </w:rPr>
        <w:t xml:space="preserve"> </w:t>
      </w:r>
      <w:r w:rsidRPr="00435505">
        <w:rPr>
          <w:rFonts w:ascii="Times New Roman" w:hAnsi="Times New Roman"/>
          <w:b/>
          <w:sz w:val="24"/>
          <w:lang w:val="sr-Cyrl-RS"/>
        </w:rPr>
        <w:t>Методологија за избор најповољније понуде:</w:t>
      </w:r>
    </w:p>
    <w:p w14:paraId="0AD627B9" w14:textId="77777777" w:rsidR="00895EA7" w:rsidRPr="000E5A2C" w:rsidRDefault="00895EA7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713461C9" w14:textId="0E5B753A" w:rsidR="00895EA7" w:rsidRPr="000E5A2C" w:rsidRDefault="002057F9" w:rsidP="00895EA7">
      <w:pPr>
        <w:pStyle w:val="Default"/>
        <w:numPr>
          <w:ilvl w:val="0"/>
          <w:numId w:val="9"/>
        </w:numPr>
        <w:rPr>
          <w:b/>
          <w:i/>
        </w:rPr>
      </w:pPr>
      <w:r>
        <w:rPr>
          <w:b/>
          <w:i/>
          <w:lang w:val="sr-Cyrl-RS"/>
        </w:rPr>
        <w:t>УКУ</w:t>
      </w:r>
      <w:r w:rsidR="001B1ED7">
        <w:rPr>
          <w:b/>
          <w:i/>
          <w:lang w:val="sr-Cyrl-RS"/>
        </w:rPr>
        <w:t>ПНА ЦЕНА МЕСЕЧНЕ ПРЕТПЛАТЕ ЗА 7</w:t>
      </w:r>
      <w:r w:rsidR="001B1ED7">
        <w:rPr>
          <w:b/>
          <w:i/>
        </w:rPr>
        <w:t>1</w:t>
      </w:r>
      <w:r>
        <w:rPr>
          <w:b/>
          <w:i/>
          <w:lang w:val="sr-Cyrl-RS"/>
        </w:rPr>
        <w:t xml:space="preserve"> </w:t>
      </w:r>
      <w:r w:rsidR="001B1ED7">
        <w:rPr>
          <w:b/>
          <w:i/>
          <w:lang w:val="sr-Cyrl-RS"/>
        </w:rPr>
        <w:t>ТЕЛЕФОНСКИ</w:t>
      </w:r>
      <w:r w:rsidR="00303C5C">
        <w:rPr>
          <w:b/>
          <w:i/>
          <w:lang w:val="sr-Cyrl-RS"/>
        </w:rPr>
        <w:t xml:space="preserve"> БРОЈ</w:t>
      </w:r>
    </w:p>
    <w:p w14:paraId="01986092" w14:textId="77777777" w:rsidR="00895EA7" w:rsidRPr="00941EED" w:rsidRDefault="00895EA7" w:rsidP="00895EA7">
      <w:pPr>
        <w:pStyle w:val="Default"/>
        <w:rPr>
          <w:sz w:val="16"/>
          <w:szCs w:val="16"/>
          <w:lang w:val="sr-Cyrl-RS"/>
        </w:rPr>
      </w:pPr>
    </w:p>
    <w:p w14:paraId="4DBD80F4" w14:textId="55DB08F4" w:rsidR="00895EA7" w:rsidRPr="000E5A2C" w:rsidRDefault="00895EA7" w:rsidP="00895EA7">
      <w:pPr>
        <w:pStyle w:val="Default"/>
        <w:rPr>
          <w:lang w:val="sr-Cyrl-RS"/>
        </w:rPr>
      </w:pPr>
      <w:r w:rsidRPr="000E5A2C">
        <w:rPr>
          <w:lang w:val="sr-Cyrl-RS"/>
        </w:rPr>
        <w:t xml:space="preserve">Максималан број пондера за понуду са најнижом ценом износи </w:t>
      </w:r>
      <w:r w:rsidR="00303C5C">
        <w:rPr>
          <w:b/>
          <w:lang w:val="sr-Cyrl-RS"/>
        </w:rPr>
        <w:t>80</w:t>
      </w:r>
      <w:r>
        <w:rPr>
          <w:b/>
          <w:lang w:val="sr-Cyrl-RS"/>
        </w:rPr>
        <w:t xml:space="preserve"> </w:t>
      </w:r>
      <w:r w:rsidRPr="000E5A2C">
        <w:rPr>
          <w:lang w:val="sr-Cyrl-RS"/>
        </w:rPr>
        <w:t>пондера</w:t>
      </w:r>
    </w:p>
    <w:p w14:paraId="7A08E828" w14:textId="77777777" w:rsidR="00895EA7" w:rsidRPr="00941EED" w:rsidRDefault="00895EA7" w:rsidP="00895EA7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42BF31D4" w14:textId="3933EF3F" w:rsidR="00895EA7" w:rsidRPr="000E5A2C" w:rsidRDefault="00895EA7" w:rsidP="00895EA7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понуде са најнижом ценом помножена максималним бројем пондера </w:t>
      </w:r>
      <w:r w:rsidR="00303C5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80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, према понуђеној цени понуђача чија понуда се оцењује, као у формули:</w:t>
      </w:r>
    </w:p>
    <w:p w14:paraId="3BE7700D" w14:textId="77777777" w:rsidR="00895EA7" w:rsidRPr="00941EED" w:rsidRDefault="00895EA7" w:rsidP="00895EA7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38C27AFD" w14:textId="2C1E4995" w:rsidR="00895EA7" w:rsidRPr="00225254" w:rsidRDefault="00895EA7" w:rsidP="00895EA7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најнижа понуђена цена х </w:t>
      </w:r>
      <w:r w:rsidR="00303C5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80</w:t>
      </w:r>
    </w:p>
    <w:p w14:paraId="17F514B4" w14:textId="77777777" w:rsidR="00895EA7" w:rsidRPr="000E5A2C" w:rsidRDefault="00895EA7" w:rsidP="00895EA7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3027FA3C" w14:textId="77777777" w:rsidR="00895EA7" w:rsidRPr="00941EED" w:rsidRDefault="00895EA7" w:rsidP="00895EA7">
      <w:pPr>
        <w:pStyle w:val="Default"/>
        <w:rPr>
          <w:sz w:val="16"/>
          <w:szCs w:val="16"/>
          <w:lang w:val="sr-Cyrl-RS"/>
        </w:rPr>
      </w:pPr>
    </w:p>
    <w:p w14:paraId="08B79629" w14:textId="4C10D588" w:rsidR="00895EA7" w:rsidRPr="003C04BB" w:rsidRDefault="00895EA7" w:rsidP="00895E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RS" w:eastAsia="sr-Latn-RS"/>
        </w:rPr>
      </w:pPr>
      <w:r w:rsidRPr="003C04BB">
        <w:rPr>
          <w:rFonts w:ascii="Times New Roman" w:hAnsi="Times New Roman"/>
          <w:sz w:val="24"/>
          <w:u w:val="single"/>
        </w:rPr>
        <w:t>НАПОМЕНА:</w:t>
      </w:r>
      <w:r w:rsidRPr="005C40E0">
        <w:rPr>
          <w:u w:val="single"/>
        </w:rPr>
        <w:t xml:space="preserve"> </w:t>
      </w:r>
      <w:r>
        <w:rPr>
          <w:rFonts w:ascii="Times New Roman" w:eastAsia="Arial Unicode MS" w:hAnsi="Times New Roman"/>
          <w:color w:val="000000"/>
          <w:kern w:val="2"/>
          <w:sz w:val="24"/>
          <w:u w:val="single"/>
          <w:lang w:val="sr-Latn-CS" w:eastAsia="ar-SA"/>
        </w:rPr>
        <w:t>M</w:t>
      </w:r>
      <w:r w:rsidRPr="003C04BB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 xml:space="preserve">аксималан износ </w:t>
      </w:r>
      <w:r w:rsidR="00CB5579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>укупне цене месечне претплате за</w:t>
      </w:r>
      <w:r w:rsidR="001B1ED7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 xml:space="preserve"> 7</w:t>
      </w:r>
      <w:r w:rsidR="001B1ED7">
        <w:rPr>
          <w:rFonts w:ascii="Times New Roman" w:eastAsia="Arial Unicode MS" w:hAnsi="Times New Roman"/>
          <w:color w:val="000000"/>
          <w:kern w:val="2"/>
          <w:sz w:val="24"/>
          <w:u w:val="single"/>
          <w:lang w:val="sr-Latn-RS" w:eastAsia="ar-SA"/>
        </w:rPr>
        <w:t>1</w:t>
      </w:r>
      <w:r w:rsidR="001B1ED7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 xml:space="preserve"> телефонски број</w:t>
      </w:r>
      <w:r w:rsidRPr="003C04BB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 xml:space="preserve"> може да изно</w:t>
      </w:r>
      <w:r w:rsidRPr="00FB6030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>си</w:t>
      </w:r>
      <w:r w:rsidR="00382363" w:rsidRPr="00FB6030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 xml:space="preserve"> </w:t>
      </w:r>
      <w:r w:rsidR="00FB6030" w:rsidRPr="00FB6030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>149.10</w:t>
      </w:r>
      <w:r w:rsidR="00382363" w:rsidRPr="00FB6030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>0</w:t>
      </w:r>
      <w:r w:rsidRPr="00FB6030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>,00 динара без ПДВ</w:t>
      </w:r>
      <w:r w:rsidRPr="003C04BB">
        <w:rPr>
          <w:rFonts w:ascii="Times New Roman" w:eastAsia="Arial Unicode MS" w:hAnsi="Times New Roman"/>
          <w:color w:val="000000"/>
          <w:kern w:val="2"/>
          <w:sz w:val="24"/>
          <w:u w:val="single"/>
          <w:lang w:val="sr-Cyrl-CS" w:eastAsia="ar-SA"/>
        </w:rPr>
        <w:t>-а</w:t>
      </w:r>
    </w:p>
    <w:p w14:paraId="065F8949" w14:textId="3CDCB306" w:rsidR="00895EA7" w:rsidRDefault="00895EA7" w:rsidP="00895EA7">
      <w:pPr>
        <w:pStyle w:val="Default"/>
        <w:rPr>
          <w:u w:val="single"/>
          <w:lang w:val="sr-Cyrl-CS"/>
        </w:rPr>
      </w:pPr>
      <w:r w:rsidRPr="005C40E0">
        <w:rPr>
          <w:u w:val="single"/>
          <w:lang w:val="sr-Cyrl-CS"/>
        </w:rPr>
        <w:t>Приликом оцењивања понуда, заокруживање ће се вршити на две децимале.</w:t>
      </w:r>
    </w:p>
    <w:p w14:paraId="79CCC73E" w14:textId="40047C1A" w:rsidR="00FB6030" w:rsidRDefault="00FB6030" w:rsidP="00895EA7">
      <w:pPr>
        <w:pStyle w:val="Default"/>
        <w:rPr>
          <w:u w:val="single"/>
          <w:lang w:val="sr-Cyrl-CS"/>
        </w:rPr>
      </w:pPr>
    </w:p>
    <w:p w14:paraId="0719BE8D" w14:textId="01AFD72E" w:rsidR="00FB6030" w:rsidRDefault="00FB6030" w:rsidP="00895EA7">
      <w:pPr>
        <w:pStyle w:val="Default"/>
        <w:rPr>
          <w:u w:val="single"/>
          <w:lang w:val="sr-Cyrl-CS"/>
        </w:rPr>
      </w:pPr>
    </w:p>
    <w:p w14:paraId="51DEBCC7" w14:textId="77777777" w:rsidR="00FB6030" w:rsidRDefault="00FB6030" w:rsidP="00895EA7">
      <w:pPr>
        <w:pStyle w:val="Default"/>
        <w:rPr>
          <w:u w:val="single"/>
          <w:lang w:val="sr-Latn-CS"/>
        </w:rPr>
      </w:pPr>
      <w:bookmarkStart w:id="4" w:name="_GoBack"/>
      <w:bookmarkEnd w:id="4"/>
    </w:p>
    <w:p w14:paraId="1A226F11" w14:textId="77777777" w:rsidR="00895EA7" w:rsidRDefault="00895EA7" w:rsidP="00895EA7">
      <w:pPr>
        <w:pStyle w:val="Default"/>
        <w:rPr>
          <w:u w:val="single"/>
          <w:lang w:val="sr-Latn-CS"/>
        </w:rPr>
      </w:pPr>
    </w:p>
    <w:p w14:paraId="2BE248B0" w14:textId="3E22AEF5" w:rsidR="00895EA7" w:rsidRPr="00305C45" w:rsidRDefault="00895EA7" w:rsidP="00895EA7">
      <w:pPr>
        <w:pStyle w:val="Default"/>
        <w:numPr>
          <w:ilvl w:val="0"/>
          <w:numId w:val="9"/>
        </w:numPr>
        <w:rPr>
          <w:b/>
          <w:i/>
        </w:rPr>
      </w:pPr>
      <w:r w:rsidRPr="00305C45">
        <w:rPr>
          <w:b/>
          <w:i/>
          <w:lang w:val="sr-Cyrl-RS"/>
        </w:rPr>
        <w:lastRenderedPageBreak/>
        <w:t>БУЏЕТ ЗА БЕНЕФИЦИРАНУ НАБАВКУ МОБИЛНИХ ТЕЛЕФОНСКИХ УРЕЂАЈА</w:t>
      </w:r>
      <w:r w:rsidRPr="00305C45">
        <w:rPr>
          <w:b/>
          <w:i/>
        </w:rPr>
        <w:t xml:space="preserve">: </w:t>
      </w:r>
    </w:p>
    <w:p w14:paraId="230B50FF" w14:textId="77777777" w:rsidR="00895EA7" w:rsidRPr="00941EED" w:rsidRDefault="00895EA7" w:rsidP="00895EA7">
      <w:pPr>
        <w:pStyle w:val="Default"/>
        <w:rPr>
          <w:sz w:val="16"/>
          <w:szCs w:val="16"/>
        </w:rPr>
      </w:pPr>
    </w:p>
    <w:p w14:paraId="042EFDF0" w14:textId="77777777" w:rsidR="00895EA7" w:rsidRDefault="00895EA7" w:rsidP="00895EA7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Максималан </w:t>
      </w:r>
      <w:r w:rsidRPr="00EC6957">
        <w:rPr>
          <w:lang w:val="sr-Cyrl-RS"/>
        </w:rPr>
        <w:t xml:space="preserve">број пондера за </w:t>
      </w:r>
      <w:r>
        <w:rPr>
          <w:lang w:val="sr-Cyrl-RS"/>
        </w:rPr>
        <w:t>понуду са највећим понуђеним буџетом</w:t>
      </w:r>
      <w:r>
        <w:rPr>
          <w:lang w:val="sr-Latn-CS"/>
        </w:rPr>
        <w:t xml:space="preserve">, </w:t>
      </w:r>
      <w:r>
        <w:rPr>
          <w:lang w:val="sr-Cyrl-RS"/>
        </w:rPr>
        <w:t xml:space="preserve">израженим у динарима, </w:t>
      </w:r>
      <w:r w:rsidRPr="00EC6957">
        <w:rPr>
          <w:lang w:val="sr-Cyrl-RS"/>
        </w:rPr>
        <w:t xml:space="preserve">износи </w:t>
      </w:r>
      <w:r>
        <w:rPr>
          <w:b/>
        </w:rPr>
        <w:t>20</w:t>
      </w:r>
      <w:r w:rsidRPr="00EC6957">
        <w:rPr>
          <w:lang w:val="sr-Cyrl-RS"/>
        </w:rPr>
        <w:t xml:space="preserve"> пондера</w:t>
      </w:r>
      <w:r>
        <w:rPr>
          <w:lang w:val="sr-Cyrl-RS"/>
        </w:rPr>
        <w:t>.</w:t>
      </w:r>
    </w:p>
    <w:p w14:paraId="19D0959D" w14:textId="77777777" w:rsidR="00895EA7" w:rsidRPr="00941EED" w:rsidRDefault="00895EA7" w:rsidP="00895EA7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72086F10" w14:textId="77777777" w:rsidR="00895EA7" w:rsidRDefault="00895EA7" w:rsidP="00895EA7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</w:t>
      </w:r>
      <w:r w:rsidRPr="00E71E35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понуде број пондера се израчунава тако што се у однос ставља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буџет који се оцењује</w:t>
      </w:r>
      <w:r w:rsidRPr="00E71E35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20</w:t>
      </w:r>
      <w:r w:rsidRPr="00E71E35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, према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највећем понуђеном буџету, као у формули:</w:t>
      </w:r>
    </w:p>
    <w:p w14:paraId="4899C082" w14:textId="77777777" w:rsidR="00895EA7" w:rsidRPr="008A552A" w:rsidRDefault="00895EA7" w:rsidP="00895EA7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eastAsia="ar-SA"/>
        </w:rPr>
      </w:pPr>
      <w:r w:rsidRPr="008A552A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буџет који се оцењује х </w:t>
      </w:r>
      <w:r w:rsidRPr="008A552A">
        <w:rPr>
          <w:rFonts w:ascii="Times New Roman" w:eastAsia="Arial Unicode MS" w:hAnsi="Times New Roman"/>
          <w:color w:val="000000"/>
          <w:kern w:val="1"/>
          <w:sz w:val="24"/>
          <w:u w:val="single"/>
          <w:lang w:eastAsia="ar-SA"/>
        </w:rPr>
        <w:t>20</w:t>
      </w:r>
    </w:p>
    <w:p w14:paraId="4D7B1344" w14:textId="77777777" w:rsidR="00895EA7" w:rsidRDefault="00895EA7" w:rsidP="00895EA7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8A552A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највећи понуђени буџет</w:t>
      </w:r>
    </w:p>
    <w:p w14:paraId="059F01F5" w14:textId="77777777" w:rsidR="00895EA7" w:rsidRDefault="00895EA7" w:rsidP="00895EA7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401AB6D9" w14:textId="77777777" w:rsidR="00895EA7" w:rsidRPr="005C40E0" w:rsidRDefault="00895EA7" w:rsidP="00895EA7">
      <w:pPr>
        <w:pStyle w:val="Default"/>
        <w:jc w:val="both"/>
        <w:rPr>
          <w:u w:val="single"/>
        </w:rPr>
      </w:pPr>
      <w:r w:rsidRPr="005C40E0">
        <w:rPr>
          <w:u w:val="single"/>
        </w:rPr>
        <w:t xml:space="preserve">НАПОМЕНА: </w:t>
      </w:r>
      <w:r w:rsidRPr="005C40E0">
        <w:rPr>
          <w:u w:val="single"/>
          <w:lang w:val="sr-Cyrl-CS"/>
        </w:rPr>
        <w:t>Приликом оцењивања понуда, заокруживање ће се вршити на две децимале.</w:t>
      </w:r>
    </w:p>
    <w:bookmarkEnd w:id="0"/>
    <w:bookmarkEnd w:id="1"/>
    <w:bookmarkEnd w:id="2"/>
    <w:bookmarkEnd w:id="3"/>
    <w:p w14:paraId="2E09C0A0" w14:textId="77777777" w:rsidR="0068379A" w:rsidRDefault="0068379A" w:rsidP="0068379A">
      <w:pPr>
        <w:jc w:val="both"/>
        <w:rPr>
          <w:rFonts w:ascii="Times New Roman" w:eastAsia="Calibri" w:hAnsi="Times New Roman"/>
          <w:sz w:val="24"/>
          <w:lang w:val="sr-Latn-RS"/>
        </w:rPr>
      </w:pPr>
    </w:p>
    <w:p w14:paraId="472F9876" w14:textId="38A0E308" w:rsidR="0068379A" w:rsidRPr="00324C29" w:rsidRDefault="00E571F6" w:rsidP="0068379A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hAnsi="Times New Roman"/>
          <w:b/>
          <w:bCs/>
          <w:sz w:val="24"/>
          <w:lang w:val="sr-Cyrl-RS"/>
        </w:rPr>
        <w:t>4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. </w:t>
      </w:r>
      <w:r w:rsidR="006842FC">
        <w:rPr>
          <w:rFonts w:ascii="Times New Roman" w:hAnsi="Times New Roman"/>
          <w:b/>
          <w:bCs/>
          <w:sz w:val="24"/>
          <w:lang w:val="sr-Cyrl-RS"/>
        </w:rPr>
        <w:t>Резервни</w:t>
      </w:r>
      <w:r w:rsidR="0068379A" w:rsidRPr="00AB2474">
        <w:rPr>
          <w:rFonts w:ascii="Times New Roman" w:hAnsi="Times New Roman"/>
          <w:b/>
          <w:bCs/>
          <w:sz w:val="24"/>
          <w:lang w:val="sr-Cyrl-RS"/>
        </w:rPr>
        <w:t xml:space="preserve"> критеријума на основу којих ће Наручилац извршити доделу уговора у ситуацији када посто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је две или више понуда </w:t>
      </w:r>
      <w:r w:rsidR="0068379A" w:rsidRPr="00776988">
        <w:rPr>
          <w:rFonts w:ascii="Times New Roman" w:hAnsi="Times New Roman"/>
          <w:b/>
          <w:bCs/>
          <w:sz w:val="24"/>
          <w:lang w:val="sr-Cyrl-RS"/>
        </w:rPr>
        <w:t>са истим бројем пондера</w:t>
      </w:r>
    </w:p>
    <w:p w14:paraId="07F8B4A6" w14:textId="77777777" w:rsidR="0068379A" w:rsidRPr="001909F6" w:rsidRDefault="0068379A" w:rsidP="0068379A">
      <w:pPr>
        <w:ind w:left="720"/>
        <w:jc w:val="both"/>
        <w:rPr>
          <w:rFonts w:ascii="Times New Roman" w:hAnsi="Times New Roman"/>
          <w:iCs/>
          <w:sz w:val="6"/>
          <w:szCs w:val="12"/>
          <w:lang w:val="sr-Cyrl-CS"/>
        </w:rPr>
      </w:pPr>
    </w:p>
    <w:p w14:paraId="6B36E63F" w14:textId="77777777" w:rsidR="0068379A" w:rsidRDefault="0068379A" w:rsidP="0068379A">
      <w:pPr>
        <w:pStyle w:val="NoSpacing"/>
        <w:jc w:val="both"/>
      </w:pPr>
    </w:p>
    <w:p w14:paraId="31D8E333" w14:textId="03B7EBB2" w:rsidR="00895EA7" w:rsidRPr="005748F8" w:rsidRDefault="00895EA7" w:rsidP="00895EA7">
      <w:pPr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proofErr w:type="spellStart"/>
      <w:r w:rsidRPr="00F934A8">
        <w:rPr>
          <w:rFonts w:ascii="Times New Roman" w:hAnsi="Times New Roman"/>
          <w:iCs/>
          <w:sz w:val="24"/>
        </w:rPr>
        <w:t>Уколико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две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или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више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понуда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имају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ист</w:t>
      </w:r>
      <w:proofErr w:type="spellEnd"/>
      <w:r w:rsidRPr="00F934A8">
        <w:rPr>
          <w:rFonts w:ascii="Times New Roman" w:hAnsi="Times New Roman"/>
          <w:iCs/>
          <w:sz w:val="24"/>
          <w:lang w:val="sr-Cyrl-CS"/>
        </w:rPr>
        <w:t>и</w:t>
      </w:r>
      <w:r w:rsidRPr="00F934A8">
        <w:rPr>
          <w:rFonts w:ascii="Times New Roman" w:hAnsi="Times New Roman"/>
          <w:iCs/>
          <w:sz w:val="24"/>
        </w:rPr>
        <w:t xml:space="preserve"> </w:t>
      </w:r>
      <w:r w:rsidRPr="00F934A8">
        <w:rPr>
          <w:rFonts w:ascii="Times New Roman" w:hAnsi="Times New Roman"/>
          <w:iCs/>
          <w:sz w:val="24"/>
          <w:lang w:val="sr-Cyrl-CS"/>
        </w:rPr>
        <w:t>број пондера</w:t>
      </w:r>
      <w:r w:rsidRPr="00F934A8">
        <w:rPr>
          <w:rFonts w:ascii="Times New Roman" w:hAnsi="Times New Roman"/>
          <w:iCs/>
          <w:sz w:val="24"/>
        </w:rPr>
        <w:t xml:space="preserve">, </w:t>
      </w:r>
      <w:proofErr w:type="spellStart"/>
      <w:r w:rsidRPr="00F934A8">
        <w:rPr>
          <w:rFonts w:ascii="Times New Roman" w:hAnsi="Times New Roman"/>
          <w:iCs/>
          <w:sz w:val="24"/>
        </w:rPr>
        <w:t>као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најповољнија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биће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изабрана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понуда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оног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proofErr w:type="spellStart"/>
      <w:r w:rsidRPr="00F934A8">
        <w:rPr>
          <w:rFonts w:ascii="Times New Roman" w:hAnsi="Times New Roman"/>
          <w:iCs/>
          <w:sz w:val="24"/>
        </w:rPr>
        <w:t>понуђача</w:t>
      </w:r>
      <w:proofErr w:type="spellEnd"/>
      <w:r w:rsidRPr="00F934A8">
        <w:rPr>
          <w:rFonts w:ascii="Times New Roman" w:hAnsi="Times New Roman"/>
          <w:iCs/>
          <w:sz w:val="24"/>
        </w:rPr>
        <w:t xml:space="preserve"> </w:t>
      </w:r>
      <w:r w:rsidRPr="00F934A8">
        <w:rPr>
          <w:rFonts w:ascii="Times New Roman" w:hAnsi="Times New Roman"/>
          <w:iCs/>
          <w:sz w:val="24"/>
          <w:lang w:val="sr-Cyrl-CS"/>
        </w:rPr>
        <w:t>чија је</w:t>
      </w:r>
      <w:r w:rsidRPr="00F934A8">
        <w:rPr>
          <w:rFonts w:ascii="Times New Roman" w:hAnsi="Times New Roman"/>
          <w:sz w:val="24"/>
          <w:lang w:val="sr-Cyrl-CS"/>
        </w:rPr>
        <w:t xml:space="preserve"> </w:t>
      </w:r>
      <w:r w:rsidR="00261E35">
        <w:rPr>
          <w:rFonts w:ascii="Times New Roman" w:hAnsi="Times New Roman"/>
          <w:sz w:val="24"/>
          <w:lang w:val="sr-Cyrl-CS"/>
        </w:rPr>
        <w:t xml:space="preserve">укупна </w:t>
      </w:r>
      <w:proofErr w:type="spellStart"/>
      <w:r w:rsidRPr="00F934A8">
        <w:rPr>
          <w:rFonts w:ascii="Times New Roman" w:hAnsi="Times New Roman"/>
          <w:sz w:val="24"/>
        </w:rPr>
        <w:t>цена</w:t>
      </w:r>
      <w:proofErr w:type="spellEnd"/>
      <w:r w:rsidRPr="00F934A8">
        <w:rPr>
          <w:rFonts w:ascii="Times New Roman" w:hAnsi="Times New Roman"/>
          <w:sz w:val="24"/>
        </w:rPr>
        <w:t xml:space="preserve"> </w:t>
      </w:r>
      <w:r w:rsidR="003C7631">
        <w:rPr>
          <w:rFonts w:ascii="Times New Roman" w:hAnsi="Times New Roman"/>
          <w:sz w:val="24"/>
          <w:lang w:val="sr-Cyrl-RS"/>
        </w:rPr>
        <w:t xml:space="preserve">месечне </w:t>
      </w:r>
      <w:r w:rsidRPr="00F934A8">
        <w:rPr>
          <w:rFonts w:ascii="Times New Roman" w:hAnsi="Times New Roman"/>
          <w:sz w:val="24"/>
          <w:lang w:val="sr-Cyrl-RS"/>
        </w:rPr>
        <w:t xml:space="preserve">претплате </w:t>
      </w:r>
      <w:r w:rsidR="001B1ED7">
        <w:rPr>
          <w:rFonts w:ascii="Times New Roman" w:hAnsi="Times New Roman"/>
          <w:sz w:val="24"/>
          <w:lang w:val="sr-Cyrl-RS"/>
        </w:rPr>
        <w:t>за 7</w:t>
      </w:r>
      <w:r w:rsidR="001B1ED7">
        <w:rPr>
          <w:rFonts w:ascii="Times New Roman" w:hAnsi="Times New Roman"/>
          <w:sz w:val="24"/>
          <w:lang w:val="sr-Latn-RS"/>
        </w:rPr>
        <w:t>1</w:t>
      </w:r>
      <w:r w:rsidR="004371C3">
        <w:rPr>
          <w:rFonts w:ascii="Times New Roman" w:hAnsi="Times New Roman"/>
          <w:sz w:val="24"/>
          <w:lang w:val="sr-Cyrl-RS"/>
        </w:rPr>
        <w:t xml:space="preserve"> </w:t>
      </w:r>
      <w:r w:rsidR="001B1ED7">
        <w:rPr>
          <w:rFonts w:ascii="Times New Roman" w:hAnsi="Times New Roman"/>
          <w:sz w:val="24"/>
          <w:lang w:val="sr-Cyrl-RS"/>
        </w:rPr>
        <w:t>телефонски</w:t>
      </w:r>
      <w:r w:rsidR="001B1ED7">
        <w:rPr>
          <w:rFonts w:ascii="Times New Roman" w:hAnsi="Times New Roman"/>
          <w:sz w:val="24"/>
          <w:lang w:val="sr-Latn-RS"/>
        </w:rPr>
        <w:t xml:space="preserve"> </w:t>
      </w:r>
      <w:r w:rsidR="001B1ED7">
        <w:rPr>
          <w:rFonts w:ascii="Times New Roman" w:hAnsi="Times New Roman"/>
          <w:sz w:val="24"/>
          <w:lang w:val="sr-Cyrl-RS"/>
        </w:rPr>
        <w:t>број</w:t>
      </w:r>
      <w:r w:rsidR="004371C3">
        <w:rPr>
          <w:rFonts w:ascii="Times New Roman" w:hAnsi="Times New Roman"/>
          <w:sz w:val="24"/>
          <w:lang w:val="sr-Cyrl-RS"/>
        </w:rPr>
        <w:t xml:space="preserve"> </w:t>
      </w:r>
      <w:r w:rsidRPr="00F934A8">
        <w:rPr>
          <w:rFonts w:ascii="Times New Roman" w:hAnsi="Times New Roman"/>
          <w:sz w:val="24"/>
          <w:lang w:val="sr-Cyrl-RS"/>
        </w:rPr>
        <w:t>нижа</w:t>
      </w:r>
      <w:r w:rsidRPr="00F934A8">
        <w:rPr>
          <w:rFonts w:ascii="Times New Roman" w:hAnsi="Times New Roman"/>
          <w:iCs/>
          <w:sz w:val="24"/>
        </w:rPr>
        <w:t>.</w:t>
      </w:r>
      <w:r w:rsidRPr="005159DE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 xml:space="preserve"> 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Уколико постоје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Latn-CS" w:eastAsia="ar-SA"/>
        </w:rPr>
        <w:t xml:space="preserve"> две или више понуда </w:t>
      </w:r>
      <w:r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са исти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 xml:space="preserve">м </w:t>
      </w:r>
      <w:r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бројем пондера</w:t>
      </w:r>
      <w:r w:rsidR="003C7631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 xml:space="preserve"> </w:t>
      </w:r>
      <w:r>
        <w:rPr>
          <w:rFonts w:ascii="Times New Roman" w:hAnsi="Times New Roman"/>
          <w:iCs/>
          <w:sz w:val="24"/>
          <w:lang w:val="sr-Cyrl-CS"/>
        </w:rPr>
        <w:t xml:space="preserve">и истом </w:t>
      </w:r>
      <w:r w:rsidR="0067023E">
        <w:rPr>
          <w:rFonts w:ascii="Times New Roman" w:hAnsi="Times New Roman"/>
          <w:iCs/>
          <w:sz w:val="24"/>
          <w:lang w:val="sr-Cyrl-CS"/>
        </w:rPr>
        <w:t xml:space="preserve">укупном </w:t>
      </w:r>
      <w:r>
        <w:rPr>
          <w:rFonts w:ascii="Times New Roman" w:hAnsi="Times New Roman"/>
          <w:iCs/>
          <w:sz w:val="24"/>
          <w:lang w:val="sr-Cyrl-CS"/>
        </w:rPr>
        <w:t>ценом претплате</w:t>
      </w:r>
      <w:r w:rsidRPr="00762C35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,</w:t>
      </w:r>
      <w:r w:rsidRPr="00762C35">
        <w:rPr>
          <w:rFonts w:ascii="Times New Roman" w:eastAsia="Arial Unicode MS" w:hAnsi="Times New Roman"/>
          <w:b/>
          <w:color w:val="000000"/>
          <w:kern w:val="1"/>
          <w:sz w:val="24"/>
          <w:lang w:val="sr-Cyrl-CS" w:eastAsia="ar-SA"/>
        </w:rPr>
        <w:t xml:space="preserve"> 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 xml:space="preserve">најповољнија понуда биће изабрана путем 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јавног жреба</w:t>
      </w:r>
      <w:r w:rsidRPr="00762C35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.</w:t>
      </w:r>
      <w:r w:rsidRPr="00762C35">
        <w:rPr>
          <w:rFonts w:ascii="Times New Roman" w:hAnsi="Times New Roman"/>
          <w:kern w:val="1"/>
          <w:sz w:val="24"/>
          <w:lang w:eastAsia="ar-SA"/>
        </w:rPr>
        <w:t xml:space="preserve"> </w:t>
      </w:r>
    </w:p>
    <w:p w14:paraId="01AD1122" w14:textId="77777777" w:rsidR="0068379A" w:rsidRDefault="0068379A" w:rsidP="00895EA7">
      <w:pPr>
        <w:jc w:val="both"/>
        <w:rPr>
          <w:rFonts w:ascii="Times New Roman" w:eastAsia="Calibri" w:hAnsi="Times New Roman"/>
          <w:sz w:val="24"/>
          <w:lang w:val="sr-Latn-RS"/>
        </w:rPr>
      </w:pPr>
    </w:p>
    <w:sectPr w:rsidR="0068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3CB0" w16cex:dateUtc="2020-12-22T08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49"/>
    <w:multiLevelType w:val="hybridMultilevel"/>
    <w:tmpl w:val="0422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736C"/>
    <w:multiLevelType w:val="hybridMultilevel"/>
    <w:tmpl w:val="AAAE8A5A"/>
    <w:lvl w:ilvl="0" w:tplc="D91E0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3C749C"/>
    <w:multiLevelType w:val="hybridMultilevel"/>
    <w:tmpl w:val="35869F18"/>
    <w:lvl w:ilvl="0" w:tplc="E244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F20E3"/>
    <w:multiLevelType w:val="hybridMultilevel"/>
    <w:tmpl w:val="2200BE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8046A"/>
    <w:multiLevelType w:val="multilevel"/>
    <w:tmpl w:val="F8B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C05F8"/>
    <w:multiLevelType w:val="hybridMultilevel"/>
    <w:tmpl w:val="D5C8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7183"/>
    <w:multiLevelType w:val="hybridMultilevel"/>
    <w:tmpl w:val="239C96C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14729"/>
    <w:multiLevelType w:val="hybridMultilevel"/>
    <w:tmpl w:val="F0D608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731"/>
    <w:multiLevelType w:val="hybridMultilevel"/>
    <w:tmpl w:val="0694D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7"/>
    <w:rsid w:val="00060726"/>
    <w:rsid w:val="000A06A4"/>
    <w:rsid w:val="000F2654"/>
    <w:rsid w:val="000F59D2"/>
    <w:rsid w:val="000F6FA1"/>
    <w:rsid w:val="00113EAB"/>
    <w:rsid w:val="00116A2C"/>
    <w:rsid w:val="00157007"/>
    <w:rsid w:val="00163BB7"/>
    <w:rsid w:val="001753CE"/>
    <w:rsid w:val="00175DB9"/>
    <w:rsid w:val="001A52FA"/>
    <w:rsid w:val="001B1ED7"/>
    <w:rsid w:val="001C4F25"/>
    <w:rsid w:val="001F0DA7"/>
    <w:rsid w:val="001F6BDD"/>
    <w:rsid w:val="00204C53"/>
    <w:rsid w:val="002057F9"/>
    <w:rsid w:val="0020713C"/>
    <w:rsid w:val="00210243"/>
    <w:rsid w:val="00240E4A"/>
    <w:rsid w:val="00242D26"/>
    <w:rsid w:val="00261E35"/>
    <w:rsid w:val="0028003D"/>
    <w:rsid w:val="00284AC2"/>
    <w:rsid w:val="002D2B68"/>
    <w:rsid w:val="002D3985"/>
    <w:rsid w:val="002D50D7"/>
    <w:rsid w:val="002F3A3B"/>
    <w:rsid w:val="00303C5C"/>
    <w:rsid w:val="00310311"/>
    <w:rsid w:val="00321103"/>
    <w:rsid w:val="00324C29"/>
    <w:rsid w:val="00327788"/>
    <w:rsid w:val="003460E4"/>
    <w:rsid w:val="00377E7F"/>
    <w:rsid w:val="00382363"/>
    <w:rsid w:val="00382E4B"/>
    <w:rsid w:val="003C489B"/>
    <w:rsid w:val="003C7631"/>
    <w:rsid w:val="003F2179"/>
    <w:rsid w:val="00410085"/>
    <w:rsid w:val="00413D7B"/>
    <w:rsid w:val="00427602"/>
    <w:rsid w:val="00435505"/>
    <w:rsid w:val="004371C3"/>
    <w:rsid w:val="00496F2F"/>
    <w:rsid w:val="004C0A9E"/>
    <w:rsid w:val="004D1587"/>
    <w:rsid w:val="004F17C9"/>
    <w:rsid w:val="005245FF"/>
    <w:rsid w:val="005373D0"/>
    <w:rsid w:val="00543C2E"/>
    <w:rsid w:val="0058549F"/>
    <w:rsid w:val="005A5A02"/>
    <w:rsid w:val="005B42E7"/>
    <w:rsid w:val="005B57C5"/>
    <w:rsid w:val="005B73A6"/>
    <w:rsid w:val="005C00CD"/>
    <w:rsid w:val="005D7C9D"/>
    <w:rsid w:val="005F7366"/>
    <w:rsid w:val="0060203E"/>
    <w:rsid w:val="006312A2"/>
    <w:rsid w:val="00644249"/>
    <w:rsid w:val="00645A8F"/>
    <w:rsid w:val="00655859"/>
    <w:rsid w:val="00656BE1"/>
    <w:rsid w:val="00666D20"/>
    <w:rsid w:val="0067023E"/>
    <w:rsid w:val="0068379A"/>
    <w:rsid w:val="006842FC"/>
    <w:rsid w:val="006B0A42"/>
    <w:rsid w:val="006D2FB4"/>
    <w:rsid w:val="006D6194"/>
    <w:rsid w:val="006E406C"/>
    <w:rsid w:val="006F114C"/>
    <w:rsid w:val="006F7CCF"/>
    <w:rsid w:val="0070215D"/>
    <w:rsid w:val="007557AB"/>
    <w:rsid w:val="00772FB6"/>
    <w:rsid w:val="00777DD8"/>
    <w:rsid w:val="007E1DC1"/>
    <w:rsid w:val="007E20FA"/>
    <w:rsid w:val="007E615E"/>
    <w:rsid w:val="007E67E7"/>
    <w:rsid w:val="007F6048"/>
    <w:rsid w:val="0084303D"/>
    <w:rsid w:val="0084608A"/>
    <w:rsid w:val="008606D5"/>
    <w:rsid w:val="00866259"/>
    <w:rsid w:val="00867B42"/>
    <w:rsid w:val="008810F9"/>
    <w:rsid w:val="00895EA7"/>
    <w:rsid w:val="008D5E66"/>
    <w:rsid w:val="008E5F36"/>
    <w:rsid w:val="008F56AF"/>
    <w:rsid w:val="009406B8"/>
    <w:rsid w:val="00967CE2"/>
    <w:rsid w:val="0097318F"/>
    <w:rsid w:val="009C26BC"/>
    <w:rsid w:val="009C57DB"/>
    <w:rsid w:val="009D2F24"/>
    <w:rsid w:val="00A309F5"/>
    <w:rsid w:val="00A51F8A"/>
    <w:rsid w:val="00A57992"/>
    <w:rsid w:val="00A57AC3"/>
    <w:rsid w:val="00A81BBB"/>
    <w:rsid w:val="00A87451"/>
    <w:rsid w:val="00AA6ADC"/>
    <w:rsid w:val="00AB582D"/>
    <w:rsid w:val="00AF221D"/>
    <w:rsid w:val="00AF225C"/>
    <w:rsid w:val="00B2735B"/>
    <w:rsid w:val="00B448C6"/>
    <w:rsid w:val="00B71ED7"/>
    <w:rsid w:val="00B72BB6"/>
    <w:rsid w:val="00B86CAA"/>
    <w:rsid w:val="00BB080F"/>
    <w:rsid w:val="00BE3158"/>
    <w:rsid w:val="00C82F31"/>
    <w:rsid w:val="00CA5BAA"/>
    <w:rsid w:val="00CA6E98"/>
    <w:rsid w:val="00CB5579"/>
    <w:rsid w:val="00CB5AA3"/>
    <w:rsid w:val="00D01F54"/>
    <w:rsid w:val="00D106B2"/>
    <w:rsid w:val="00D156D0"/>
    <w:rsid w:val="00D41850"/>
    <w:rsid w:val="00D43BC0"/>
    <w:rsid w:val="00D50134"/>
    <w:rsid w:val="00D80447"/>
    <w:rsid w:val="00D92020"/>
    <w:rsid w:val="00DC08A5"/>
    <w:rsid w:val="00DD104C"/>
    <w:rsid w:val="00E273AC"/>
    <w:rsid w:val="00E30CB7"/>
    <w:rsid w:val="00E4450D"/>
    <w:rsid w:val="00E45544"/>
    <w:rsid w:val="00E55F9B"/>
    <w:rsid w:val="00E571F6"/>
    <w:rsid w:val="00E76D3F"/>
    <w:rsid w:val="00ED259E"/>
    <w:rsid w:val="00EF160F"/>
    <w:rsid w:val="00EF4434"/>
    <w:rsid w:val="00EF5049"/>
    <w:rsid w:val="00EF5379"/>
    <w:rsid w:val="00F06DD5"/>
    <w:rsid w:val="00F10076"/>
    <w:rsid w:val="00F424E4"/>
    <w:rsid w:val="00F47CE7"/>
    <w:rsid w:val="00F54E82"/>
    <w:rsid w:val="00F6149A"/>
    <w:rsid w:val="00F636F1"/>
    <w:rsid w:val="00F842B6"/>
    <w:rsid w:val="00F94B53"/>
    <w:rsid w:val="00F97D68"/>
    <w:rsid w:val="00FA1F29"/>
    <w:rsid w:val="00FB6030"/>
    <w:rsid w:val="00FD2CF3"/>
    <w:rsid w:val="00FE018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92B3"/>
  <w15:docId w15:val="{2A0CFA4A-5D40-4D0B-8E6F-B22F392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B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E30CB7"/>
    <w:pPr>
      <w:spacing w:after="160" w:line="240" w:lineRule="exact"/>
    </w:pPr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8662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8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59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tabletext-lijevo">
    <w:name w:val="tabletext-lijevo"/>
    <w:basedOn w:val="Normal"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6558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0">
    <w:name w:val="Char Char28 Char Char Char"/>
    <w:basedOn w:val="Normal"/>
    <w:rsid w:val="0068379A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210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927C-9FC4-4DCE-A31B-59F2A318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Brusin</dc:creator>
  <cp:lastModifiedBy>Stevan Šapić</cp:lastModifiedBy>
  <cp:revision>45</cp:revision>
  <dcterms:created xsi:type="dcterms:W3CDTF">2020-12-22T08:46:00Z</dcterms:created>
  <dcterms:modified xsi:type="dcterms:W3CDTF">2025-12-25T09:23:00Z</dcterms:modified>
</cp:coreProperties>
</file>